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183B" w:rsidP="0083183B">
      <w:pPr>
        <w:pStyle w:val="Title"/>
      </w:pPr>
      <w:r>
        <w:fldChar w:fldCharType="begin"/>
      </w:r>
      <w:r>
        <w:instrText xml:space="preserve"> TITLE   \* MERGEFORMAT </w:instrText>
      </w:r>
      <w:r>
        <w:fldChar w:fldCharType="separate"/>
      </w:r>
      <w:r>
        <w:t>CPCCDE4001A Plan and prepare for activities on demolition sites</w:t>
      </w:r>
      <w:r>
        <w:fldChar w:fldCharType="end"/>
      </w:r>
    </w:p>
    <w:p w:rsidR="0083183B" w:rsidP="0083183B">
      <w:pPr>
        <w:pStyle w:val="Version"/>
        <w:sectPr w:rsidSect="00290C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0C49" w:rsidP="00290C49">
      <w:pPr>
        <w:pStyle w:val="SuperHeading"/>
      </w:pPr>
      <w:r w:rsidRPr="00290C49">
        <w:t>CPCCDE4001A Plan and prepare for activities on demolition sites</w:t>
      </w:r>
    </w:p>
    <w:p w:rsidR="00000000" w:rsidRPr="00290C49" w:rsidP="00290C49">
      <w:pPr>
        <w:pStyle w:val="Heading1"/>
      </w:pPr>
      <w:bookmarkStart w:id="1" w:name="O_619506"/>
      <w:bookmarkEnd w:id="1"/>
      <w:r w:rsidRPr="00290C49">
        <w:t>Modification History</w:t>
      </w:r>
    </w:p>
    <w:p w:rsidR="00000000" w:rsidRPr="00290C49" w:rsidP="00290C49">
      <w:pPr>
        <w:pStyle w:val="BodyText"/>
      </w:pPr>
      <w:r w:rsidRPr="00290C49">
        <w:t>New unit.</w:t>
      </w:r>
    </w:p>
    <w:p w:rsidR="0083183B" w:rsidP="00290C49">
      <w:pPr>
        <w:pStyle w:val="BodyText"/>
      </w:pPr>
      <w:r w:rsidRPr="00290C49">
        <w:t>This version first released with CPC08 Construction, Plumbing and Services Training Package Version 9.</w:t>
      </w:r>
    </w:p>
    <w:p w:rsidR="0083183B" w:rsidP="00290C49">
      <w:pPr>
        <w:pStyle w:val="BodyText"/>
      </w:pPr>
    </w:p>
    <w:p w:rsidR="00000000" w:rsidRPr="00290C49" w:rsidP="00290C49">
      <w:pPr>
        <w:pStyle w:val="Heading1"/>
      </w:pPr>
      <w:bookmarkStart w:id="2" w:name="O_619507"/>
      <w:bookmarkEnd w:id="2"/>
      <w:r w:rsidRPr="00290C49">
        <w:t>Unit Descriptor</w:t>
      </w:r>
    </w:p>
    <w:p w:rsidR="00000000" w:rsidRPr="00290C49" w:rsidP="00290C49">
      <w:pPr>
        <w:pStyle w:val="BodyText"/>
      </w:pPr>
      <w:r w:rsidRPr="00290C49">
        <w:t>This unit of competency specifies the outcomes required to assess the size and scope of large demolition projects, including structures or installations above 15 metres, on different types of sites and identify the resources required to complete the projec</w:t>
      </w:r>
      <w:r w:rsidRPr="00290C49">
        <w:t>t on time and within budget. It includes communication of project requirements to team members in preparation for demolition work to commence.</w:t>
      </w:r>
    </w:p>
    <w:p w:rsidR="00000000" w:rsidRPr="00290C49" w:rsidP="00290C49">
      <w:pPr>
        <w:pStyle w:val="AllowPageBreak"/>
      </w:pPr>
    </w:p>
    <w:p w:rsidR="00000000" w:rsidRPr="00290C49" w:rsidP="00290C49">
      <w:pPr>
        <w:pStyle w:val="Heading1"/>
      </w:pPr>
      <w:bookmarkStart w:id="3" w:name="O_619508"/>
      <w:bookmarkEnd w:id="3"/>
      <w:r w:rsidRPr="00290C49">
        <w:t>Application of the Unit</w:t>
      </w:r>
    </w:p>
    <w:p w:rsidR="00000000" w:rsidRPr="00290C49" w:rsidP="00290C49">
      <w:pPr>
        <w:pStyle w:val="BodyText"/>
      </w:pPr>
      <w:r w:rsidRPr="00290C49">
        <w:t xml:space="preserve">This unit of competency supports the role of demolition supervisors who </w:t>
      </w:r>
      <w:r w:rsidRPr="00290C49">
        <w:t>identify and plan resource requirements for large demolition projects, including structures or installations above 15 metres. It involves working with others and leading a team.</w:t>
      </w:r>
    </w:p>
    <w:p w:rsidR="00000000" w:rsidRPr="00290C49" w:rsidP="00290C49">
      <w:pPr>
        <w:pStyle w:val="AllowPageBreak"/>
      </w:pPr>
    </w:p>
    <w:p w:rsidR="00000000" w:rsidRPr="00290C49" w:rsidP="00290C49">
      <w:pPr>
        <w:pStyle w:val="Heading1"/>
      </w:pPr>
      <w:bookmarkStart w:id="4" w:name="O_619509"/>
      <w:bookmarkEnd w:id="4"/>
      <w:r w:rsidRPr="00290C49">
        <w:t>Licensing/Regulatory Information</w:t>
      </w:r>
    </w:p>
    <w:p w:rsidR="00000000" w:rsidRPr="00290C49" w:rsidP="00290C49">
      <w:pPr>
        <w:pStyle w:val="BodyText"/>
      </w:pPr>
      <w:r w:rsidRPr="00290C49">
        <w:t>Licensing, legislative, regu</w:t>
      </w:r>
      <w:r w:rsidRPr="00290C49">
        <w:t>latory or certification requirements apply to demolition work in different States and Territories. Candidates are advised to consult with the relevant regulatory authorities.</w:t>
      </w:r>
    </w:p>
    <w:p w:rsidR="00000000" w:rsidRPr="00290C49" w:rsidP="00290C49">
      <w:pPr>
        <w:pStyle w:val="AllowPageBreak"/>
      </w:pPr>
    </w:p>
    <w:p w:rsidR="00000000" w:rsidRPr="00290C49" w:rsidP="00290C49">
      <w:pPr>
        <w:pStyle w:val="Heading1"/>
      </w:pPr>
      <w:bookmarkStart w:id="5" w:name="O_619510"/>
      <w:bookmarkEnd w:id="5"/>
      <w:r w:rsidRPr="00290C49">
        <w:t>Pre-Requisites</w:t>
      </w:r>
    </w:p>
    <w:p w:rsidR="00000000" w:rsidRPr="00290C49" w:rsidP="00290C49">
      <w:pPr>
        <w:pStyle w:val="BodyText"/>
      </w:pPr>
      <w:r w:rsidRPr="00290C49">
        <w:t>Nil</w:t>
      </w:r>
    </w:p>
    <w:p w:rsidR="00000000" w:rsidRPr="00290C49" w:rsidP="00290C49">
      <w:pPr>
        <w:pStyle w:val="AllowPageBreak"/>
      </w:pPr>
    </w:p>
    <w:p w:rsidR="00000000" w:rsidRPr="00290C49" w:rsidP="00290C49">
      <w:pPr>
        <w:pStyle w:val="Heading1"/>
      </w:pPr>
      <w:bookmarkStart w:id="6" w:name="O_619511"/>
      <w:bookmarkEnd w:id="6"/>
      <w:r w:rsidRPr="00290C49">
        <w:t>Employability Skills Informa</w:t>
      </w:r>
      <w:r w:rsidRPr="00290C49">
        <w:t>tion</w:t>
      </w:r>
    </w:p>
    <w:p w:rsidR="00000000" w:rsidRPr="00290C49" w:rsidP="00290C49">
      <w:pPr>
        <w:pStyle w:val="BodyText"/>
      </w:pPr>
      <w:r w:rsidRPr="00290C49">
        <w:t>This unit contains employability skills.</w:t>
      </w:r>
    </w:p>
    <w:p w:rsidR="00000000" w:rsidRPr="00290C49" w:rsidP="00290C49">
      <w:pPr>
        <w:pStyle w:val="AllowPageBreak"/>
      </w:pPr>
    </w:p>
    <w:p w:rsidR="00000000" w:rsidRPr="00290C49" w:rsidP="00290C49">
      <w:pPr>
        <w:pStyle w:val="Heading1"/>
      </w:pPr>
      <w:bookmarkStart w:id="7" w:name="O_619512"/>
      <w:bookmarkEnd w:id="7"/>
      <w:r w:rsidRPr="00290C49">
        <w:t>Elements and Performance Criteria Pre-Content</w:t>
      </w:r>
    </w:p>
    <w:tbl>
      <w:tblPr>
        <w:tblW w:w="0" w:type="auto"/>
        <w:tblLayout w:type="fixed"/>
        <w:tblCellMar>
          <w:left w:w="62" w:type="dxa"/>
          <w:right w:w="62" w:type="dxa"/>
        </w:tblCellMar>
        <w:tblLook w:val="0000"/>
      </w:tblPr>
      <w:tblGrid>
        <w:gridCol w:w="2838"/>
        <w:gridCol w:w="5842"/>
      </w:tblGrid>
      <w:tr w:rsidTr="00290C49">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290C49">
            <w:pPr>
              <w:pStyle w:val="BodyText"/>
              <w:rPr>
                <w:lang w:val="en-NZ"/>
              </w:rPr>
            </w:pPr>
            <w:r w:rsidRPr="00290C49">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290C49" w:rsidP="00290C49">
            <w:pPr>
              <w:pStyle w:val="BodyText"/>
            </w:pPr>
            <w:r w:rsidRPr="00290C49">
              <w:t>Performance criteria describe the required performance needed to demonstrate achi</w:t>
            </w:r>
            <w:r w:rsidRPr="00290C49">
              <w:t xml:space="preserve">evement of the element. Where </w:t>
            </w:r>
            <w:r w:rsidRPr="00290C49">
              <w:rPr>
                <w:rStyle w:val="BoldandItalics"/>
              </w:rPr>
              <w:t>bold italicised</w:t>
            </w:r>
            <w:r w:rsidRPr="00290C49">
              <w:t xml:space="preserve"> text is used, further information is detailed in the required skills and knowledge and/or the range statement. Assessment of performance is to be consistent with the evidence guide.</w:t>
            </w:r>
          </w:p>
        </w:tc>
      </w:tr>
    </w:tbl>
    <w:p w:rsidR="00000000" w:rsidRPr="00290C49" w:rsidP="00290C49">
      <w:pPr>
        <w:pStyle w:val="BodyText"/>
      </w:pPr>
    </w:p>
    <w:p w:rsidR="00000000" w:rsidRPr="00290C49" w:rsidP="00290C49">
      <w:pPr>
        <w:pStyle w:val="AllowPageBreak"/>
      </w:pPr>
    </w:p>
    <w:p w:rsidR="00000000" w:rsidRPr="00290C49" w:rsidP="00290C49">
      <w:pPr>
        <w:pStyle w:val="Heading1"/>
      </w:pPr>
      <w:bookmarkStart w:id="8" w:name="O_619513"/>
      <w:bookmarkEnd w:id="8"/>
      <w:r w:rsidRPr="00290C49">
        <w:t>Elements and Performance Criteria</w:t>
      </w:r>
    </w:p>
    <w:p w:rsidR="00000000" w:rsidRPr="00290C49" w:rsidP="00290C49">
      <w:pPr>
        <w:pStyle w:val="BodyText"/>
      </w:pPr>
    </w:p>
    <w:tbl>
      <w:tblPr>
        <w:tblW w:w="0" w:type="auto"/>
        <w:tblLayout w:type="fixed"/>
        <w:tblCellMar>
          <w:left w:w="62" w:type="dxa"/>
          <w:right w:w="62" w:type="dxa"/>
        </w:tblCellMar>
        <w:tblLook w:val="0000"/>
      </w:tblPr>
      <w:tblGrid>
        <w:gridCol w:w="678"/>
        <w:gridCol w:w="1962"/>
        <w:gridCol w:w="770"/>
        <w:gridCol w:w="5610"/>
      </w:tblGrid>
      <w:tr w:rsidTr="00290C4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290C49">
            <w:pPr>
              <w:pStyle w:val="BodyText"/>
              <w:rPr>
                <w:lang w:val="en-NZ"/>
              </w:rPr>
            </w:pPr>
            <w:r w:rsidRPr="00290C49">
              <w:t>1</w:t>
            </w:r>
          </w:p>
        </w:tc>
        <w:tc>
          <w:tcPr>
            <w:tcW w:w="1962" w:type="dxa"/>
            <w:vMerge w:val="restart"/>
            <w:tcBorders>
              <w:top w:val="nil"/>
              <w:left w:val="nil"/>
              <w:bottom w:val="nil"/>
              <w:right w:val="nil"/>
            </w:tcBorders>
            <w:tcMar>
              <w:top w:w="0" w:type="dxa"/>
              <w:left w:w="62" w:type="dxa"/>
              <w:bottom w:w="0" w:type="dxa"/>
              <w:right w:w="62" w:type="dxa"/>
            </w:tcMar>
          </w:tcPr>
          <w:p w:rsidR="00000000" w:rsidP="00290C49">
            <w:pPr>
              <w:pStyle w:val="BodyText"/>
              <w:rPr>
                <w:lang w:val="en-NZ"/>
              </w:rPr>
            </w:pPr>
            <w:r w:rsidRPr="00290C49">
              <w:t>Assess demolition site and scope of work.</w:t>
            </w:r>
          </w:p>
        </w:tc>
        <w:tc>
          <w:tcPr>
            <w:tcW w:w="770" w:type="dxa"/>
            <w:tcBorders>
              <w:top w:val="nil"/>
              <w:left w:val="nil"/>
              <w:bottom w:val="nil"/>
              <w:right w:val="nil"/>
            </w:tcBorders>
            <w:tcMar>
              <w:top w:w="0" w:type="dxa"/>
              <w:left w:w="62" w:type="dxa"/>
              <w:bottom w:w="0" w:type="dxa"/>
              <w:right w:w="62" w:type="dxa"/>
            </w:tcMar>
          </w:tcPr>
          <w:p w:rsidR="00000000" w:rsidP="00290C49">
            <w:pPr>
              <w:pStyle w:val="BodyText"/>
              <w:rPr>
                <w:lang w:val="en-NZ"/>
              </w:rPr>
            </w:pPr>
            <w:r w:rsidRPr="00290C49">
              <w:t>1.1</w:t>
            </w:r>
          </w:p>
        </w:tc>
        <w:tc>
          <w:tcPr>
            <w:tcW w:w="5610" w:type="dxa"/>
            <w:tcBorders>
              <w:top w:val="nil"/>
              <w:left w:val="nil"/>
              <w:bottom w:val="nil"/>
              <w:right w:val="nil"/>
            </w:tcBorders>
            <w:tcMar>
              <w:top w:w="0" w:type="dxa"/>
              <w:left w:w="62" w:type="dxa"/>
              <w:bottom w:w="0" w:type="dxa"/>
              <w:right w:w="62" w:type="dxa"/>
            </w:tcMar>
          </w:tcPr>
          <w:p w:rsidR="00000000" w:rsidP="00290C49">
            <w:pPr>
              <w:pStyle w:val="BodyText"/>
              <w:rPr>
                <w:lang w:val="en-NZ"/>
              </w:rPr>
            </w:pPr>
            <w:r w:rsidRPr="00290C49">
              <w:t>Demolition plan is reviewed and site inspected to evaluate size and complexity of demolition tasks.</w:t>
            </w:r>
          </w:p>
        </w:tc>
      </w:tr>
      <w:tr w:rsidTr="00290C4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0C49">
            <w:pPr>
              <w:pStyle w:val="BodyText"/>
              <w:rPr>
                <w:lang w:val="en-NZ"/>
              </w:rPr>
            </w:pPr>
            <w:r w:rsidRPr="00290C49">
              <w:t>1.2</w:t>
            </w:r>
          </w:p>
        </w:tc>
        <w:tc>
          <w:tcPr>
            <w:tcW w:w="5610" w:type="dxa"/>
            <w:tcBorders>
              <w:top w:val="nil"/>
              <w:left w:val="nil"/>
              <w:bottom w:val="nil"/>
              <w:right w:val="nil"/>
            </w:tcBorders>
            <w:tcMar>
              <w:top w:w="0" w:type="dxa"/>
              <w:left w:w="62" w:type="dxa"/>
              <w:bottom w:w="0" w:type="dxa"/>
              <w:right w:w="62" w:type="dxa"/>
            </w:tcMar>
          </w:tcPr>
          <w:p w:rsidR="00000000" w:rsidP="00290C49">
            <w:pPr>
              <w:pStyle w:val="BodyText"/>
              <w:rPr>
                <w:lang w:val="en-NZ"/>
              </w:rPr>
            </w:pPr>
            <w:r w:rsidRPr="00290C49">
              <w:t>Concurrent work of other construction teams is assessed and commun</w:t>
            </w:r>
            <w:r w:rsidRPr="00290C49">
              <w:t>ication channels established or confirmed.</w:t>
            </w:r>
          </w:p>
        </w:tc>
      </w:tr>
      <w:tr w:rsidTr="00290C4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0C49">
            <w:pPr>
              <w:pStyle w:val="BodyText"/>
              <w:rPr>
                <w:lang w:val="en-NZ"/>
              </w:rPr>
            </w:pPr>
            <w:r w:rsidRPr="00290C49">
              <w:t>1.3</w:t>
            </w:r>
          </w:p>
        </w:tc>
        <w:tc>
          <w:tcPr>
            <w:tcW w:w="5610" w:type="dxa"/>
            <w:tcBorders>
              <w:top w:val="nil"/>
              <w:left w:val="nil"/>
              <w:bottom w:val="nil"/>
              <w:right w:val="nil"/>
            </w:tcBorders>
            <w:tcMar>
              <w:top w:w="0" w:type="dxa"/>
              <w:left w:w="62" w:type="dxa"/>
              <w:bottom w:w="0" w:type="dxa"/>
              <w:right w:w="62" w:type="dxa"/>
            </w:tcMar>
          </w:tcPr>
          <w:p w:rsidR="00000000" w:rsidP="00290C49">
            <w:pPr>
              <w:pStyle w:val="BodyText"/>
              <w:rPr>
                <w:lang w:val="en-NZ"/>
              </w:rPr>
            </w:pPr>
            <w:r w:rsidRPr="00290C49">
              <w:t>Site access and egress and traffic management plan are assessed, and additional provisions or changes negotiated as required.</w:t>
            </w:r>
          </w:p>
        </w:tc>
      </w:tr>
      <w:tr w:rsidTr="00290C4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0C49">
            <w:pPr>
              <w:pStyle w:val="BodyText"/>
              <w:rPr>
                <w:lang w:val="en-NZ"/>
              </w:rPr>
            </w:pPr>
            <w:r w:rsidRPr="00290C49">
              <w:t>1.4</w:t>
            </w:r>
          </w:p>
        </w:tc>
        <w:tc>
          <w:tcPr>
            <w:tcW w:w="5610" w:type="dxa"/>
            <w:tcBorders>
              <w:top w:val="nil"/>
              <w:left w:val="nil"/>
              <w:bottom w:val="nil"/>
              <w:right w:val="nil"/>
            </w:tcBorders>
            <w:tcMar>
              <w:top w:w="0" w:type="dxa"/>
              <w:left w:w="62" w:type="dxa"/>
              <w:bottom w:w="0" w:type="dxa"/>
              <w:right w:w="62" w:type="dxa"/>
            </w:tcMar>
          </w:tcPr>
          <w:p w:rsidR="00000000" w:rsidP="00290C49">
            <w:pPr>
              <w:pStyle w:val="BodyText"/>
              <w:rPr>
                <w:lang w:val="en-NZ"/>
              </w:rPr>
            </w:pPr>
            <w:r w:rsidRPr="00290C49">
              <w:t>Provision</w:t>
            </w:r>
            <w:r w:rsidRPr="00290C49">
              <w:t>s for site storage and amenities are assessed and additional provisions or changes arranged as required.</w:t>
            </w:r>
          </w:p>
        </w:tc>
      </w:tr>
      <w:tr w:rsidTr="00290C4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0C49">
            <w:pPr>
              <w:pStyle w:val="BodyText"/>
              <w:rPr>
                <w:lang w:val="en-NZ"/>
              </w:rPr>
            </w:pPr>
            <w:r w:rsidRPr="00290C49">
              <w:t>1.5</w:t>
            </w:r>
          </w:p>
        </w:tc>
        <w:tc>
          <w:tcPr>
            <w:tcW w:w="5610" w:type="dxa"/>
            <w:tcBorders>
              <w:top w:val="nil"/>
              <w:left w:val="nil"/>
              <w:bottom w:val="nil"/>
              <w:right w:val="nil"/>
            </w:tcBorders>
            <w:tcMar>
              <w:top w:w="0" w:type="dxa"/>
              <w:left w:w="62" w:type="dxa"/>
              <w:bottom w:w="0" w:type="dxa"/>
              <w:right w:w="62" w:type="dxa"/>
            </w:tcMar>
          </w:tcPr>
          <w:p w:rsidR="00000000" w:rsidP="00290C49">
            <w:pPr>
              <w:pStyle w:val="BodyText"/>
              <w:rPr>
                <w:lang w:val="en-NZ"/>
              </w:rPr>
            </w:pPr>
            <w:r w:rsidRPr="00290C49">
              <w:t xml:space="preserve">General site work health and safety (WHS) and environmental requirements are confirmed and applied to planning. </w:t>
            </w:r>
          </w:p>
        </w:tc>
      </w:tr>
      <w:tr w:rsidTr="00290C4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90C49" w:rsidP="00290C49">
            <w:pPr>
              <w:pStyle w:val="BodyText"/>
            </w:pPr>
            <w:r w:rsidRPr="00290C49">
              <w:t>1.6</w:t>
            </w:r>
          </w:p>
        </w:tc>
        <w:tc>
          <w:tcPr>
            <w:tcW w:w="5610" w:type="dxa"/>
            <w:tcBorders>
              <w:top w:val="nil"/>
              <w:left w:val="nil"/>
              <w:bottom w:val="nil"/>
              <w:right w:val="nil"/>
            </w:tcBorders>
            <w:tcMar>
              <w:top w:w="0" w:type="dxa"/>
              <w:left w:w="62" w:type="dxa"/>
              <w:bottom w:w="0" w:type="dxa"/>
              <w:right w:w="62" w:type="dxa"/>
            </w:tcMar>
          </w:tcPr>
          <w:p w:rsidR="00000000" w:rsidP="00290C49">
            <w:pPr>
              <w:pStyle w:val="BodyText"/>
              <w:rPr>
                <w:lang w:val="en-NZ"/>
              </w:rPr>
            </w:pPr>
            <w:r w:rsidRPr="00290C49">
              <w:rPr>
                <w:rStyle w:val="BoldandItalics"/>
              </w:rPr>
              <w:t>Regulatory compliance re</w:t>
            </w:r>
            <w:r w:rsidRPr="00290C49">
              <w:rPr>
                <w:rStyle w:val="BoldandItalics"/>
              </w:rPr>
              <w:t>quirements</w:t>
            </w:r>
            <w:r w:rsidRPr="00290C49">
              <w:t xml:space="preserve"> are confirmed and applied to planning. </w:t>
            </w:r>
          </w:p>
        </w:tc>
      </w:tr>
      <w:tr w:rsidTr="00290C4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0C49">
            <w:pPr>
              <w:pStyle w:val="BodyText"/>
              <w:rPr>
                <w:lang w:val="en-NZ"/>
              </w:rPr>
            </w:pPr>
            <w:r w:rsidRPr="00290C49">
              <w:t>1.7</w:t>
            </w:r>
          </w:p>
        </w:tc>
        <w:tc>
          <w:tcPr>
            <w:tcW w:w="5610" w:type="dxa"/>
            <w:tcBorders>
              <w:top w:val="nil"/>
              <w:left w:val="nil"/>
              <w:bottom w:val="nil"/>
              <w:right w:val="nil"/>
            </w:tcBorders>
            <w:tcMar>
              <w:top w:w="0" w:type="dxa"/>
              <w:left w:w="62" w:type="dxa"/>
              <w:bottom w:w="0" w:type="dxa"/>
              <w:right w:w="62" w:type="dxa"/>
            </w:tcMar>
          </w:tcPr>
          <w:p w:rsidR="00000000" w:rsidRPr="00290C49" w:rsidP="00290C49">
            <w:pPr>
              <w:pStyle w:val="BodyText"/>
            </w:pPr>
            <w:r w:rsidRPr="00290C49">
              <w:t>HAZMAT audits are arranged prior to demolition work start date and findings are applied to planning.</w:t>
            </w:r>
          </w:p>
        </w:tc>
      </w:tr>
    </w:tbl>
    <w:p w:rsidR="00000000" w:rsidRPr="00290C49" w:rsidP="00290C49">
      <w:pPr>
        <w:pStyle w:val="BodyText"/>
      </w:pPr>
    </w:p>
    <w:tbl>
      <w:tblPr>
        <w:tblW w:w="0" w:type="auto"/>
        <w:tblLayout w:type="fixed"/>
        <w:tblCellMar>
          <w:left w:w="62" w:type="dxa"/>
          <w:right w:w="62" w:type="dxa"/>
        </w:tblCellMar>
        <w:tblLook w:val="0000"/>
      </w:tblPr>
      <w:tblGrid>
        <w:gridCol w:w="678"/>
        <w:gridCol w:w="1962"/>
        <w:gridCol w:w="770"/>
        <w:gridCol w:w="5610"/>
      </w:tblGrid>
      <w:tr w:rsidTr="00290C4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290C49">
            <w:pPr>
              <w:pStyle w:val="BodyText"/>
              <w:rPr>
                <w:lang w:val="en-NZ"/>
              </w:rPr>
            </w:pPr>
            <w:r w:rsidRPr="00290C49">
              <w:t>2</w:t>
            </w:r>
          </w:p>
        </w:tc>
        <w:tc>
          <w:tcPr>
            <w:tcW w:w="1962" w:type="dxa"/>
            <w:vMerge w:val="restart"/>
            <w:tcBorders>
              <w:top w:val="nil"/>
              <w:left w:val="nil"/>
              <w:bottom w:val="nil"/>
              <w:right w:val="nil"/>
            </w:tcBorders>
            <w:tcMar>
              <w:top w:w="0" w:type="dxa"/>
              <w:left w:w="62" w:type="dxa"/>
              <w:bottom w:w="0" w:type="dxa"/>
              <w:right w:w="62" w:type="dxa"/>
            </w:tcMar>
          </w:tcPr>
          <w:p w:rsidR="00000000" w:rsidP="00290C49">
            <w:pPr>
              <w:pStyle w:val="BodyText"/>
              <w:rPr>
                <w:lang w:val="en-NZ"/>
              </w:rPr>
            </w:pPr>
            <w:r w:rsidRPr="00290C49">
              <w:t>Schedule demolition activities.</w:t>
            </w:r>
          </w:p>
        </w:tc>
        <w:tc>
          <w:tcPr>
            <w:tcW w:w="770" w:type="dxa"/>
            <w:tcBorders>
              <w:top w:val="nil"/>
              <w:left w:val="nil"/>
              <w:bottom w:val="nil"/>
              <w:right w:val="nil"/>
            </w:tcBorders>
            <w:tcMar>
              <w:top w:w="0" w:type="dxa"/>
              <w:left w:w="62" w:type="dxa"/>
              <w:bottom w:w="0" w:type="dxa"/>
              <w:right w:w="62" w:type="dxa"/>
            </w:tcMar>
          </w:tcPr>
          <w:p w:rsidR="00000000" w:rsidP="00290C49">
            <w:pPr>
              <w:pStyle w:val="BodyText"/>
              <w:rPr>
                <w:lang w:val="en-NZ"/>
              </w:rPr>
            </w:pPr>
            <w:r w:rsidRPr="00290C49">
              <w:t>2.1</w:t>
            </w:r>
          </w:p>
        </w:tc>
        <w:tc>
          <w:tcPr>
            <w:tcW w:w="5610" w:type="dxa"/>
            <w:tcBorders>
              <w:top w:val="nil"/>
              <w:left w:val="nil"/>
              <w:bottom w:val="nil"/>
              <w:right w:val="nil"/>
            </w:tcBorders>
            <w:tcMar>
              <w:top w:w="0" w:type="dxa"/>
              <w:left w:w="62" w:type="dxa"/>
              <w:bottom w:w="0" w:type="dxa"/>
              <w:right w:w="62" w:type="dxa"/>
            </w:tcMar>
          </w:tcPr>
          <w:p w:rsidR="00000000" w:rsidP="00290C49">
            <w:pPr>
              <w:pStyle w:val="BodyText"/>
              <w:rPr>
                <w:lang w:val="en-NZ"/>
              </w:rPr>
            </w:pPr>
            <w:r w:rsidRPr="00290C49">
              <w:t xml:space="preserve">Demolition plan is analysed and individual </w:t>
            </w:r>
            <w:r w:rsidRPr="00290C49">
              <w:rPr>
                <w:rStyle w:val="BoldandItalics"/>
              </w:rPr>
              <w:t>demolition tasks</w:t>
            </w:r>
            <w:r w:rsidRPr="00290C49">
              <w:t xml:space="preserve"> prioritised according to WHS, site and </w:t>
            </w:r>
            <w:r w:rsidRPr="00290C49">
              <w:rPr>
                <w:rStyle w:val="BoldandItalics"/>
              </w:rPr>
              <w:t>resource</w:t>
            </w:r>
            <w:r w:rsidRPr="00290C49">
              <w:t xml:space="preserve"> </w:t>
            </w:r>
            <w:r w:rsidRPr="00290C49">
              <w:rPr>
                <w:rStyle w:val="BoldandItalics"/>
              </w:rPr>
              <w:t>requirements.</w:t>
            </w:r>
          </w:p>
        </w:tc>
      </w:tr>
      <w:tr w:rsidTr="00290C4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0C49">
            <w:pPr>
              <w:pStyle w:val="BodyText"/>
              <w:rPr>
                <w:lang w:val="en-NZ"/>
              </w:rPr>
            </w:pPr>
            <w:r w:rsidRPr="00290C49">
              <w:t>2.2</w:t>
            </w:r>
          </w:p>
        </w:tc>
        <w:tc>
          <w:tcPr>
            <w:tcW w:w="5610" w:type="dxa"/>
            <w:tcBorders>
              <w:top w:val="nil"/>
              <w:left w:val="nil"/>
              <w:bottom w:val="nil"/>
              <w:right w:val="nil"/>
            </w:tcBorders>
            <w:tcMar>
              <w:top w:w="0" w:type="dxa"/>
              <w:left w:w="62" w:type="dxa"/>
              <w:bottom w:w="0" w:type="dxa"/>
              <w:right w:w="62" w:type="dxa"/>
            </w:tcMar>
          </w:tcPr>
          <w:p w:rsidR="00000000" w:rsidP="00290C49">
            <w:pPr>
              <w:pStyle w:val="BodyText"/>
              <w:rPr>
                <w:lang w:val="en-NZ"/>
              </w:rPr>
            </w:pPr>
            <w:r w:rsidRPr="00290C49">
              <w:t>Concurrent tasks are planned and sequenced to maximise efficient use of resources.</w:t>
            </w:r>
          </w:p>
        </w:tc>
      </w:tr>
      <w:tr w:rsidTr="00290C4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0C49">
            <w:pPr>
              <w:pStyle w:val="BodyText"/>
              <w:rPr>
                <w:lang w:val="en-NZ"/>
              </w:rPr>
            </w:pPr>
            <w:r w:rsidRPr="00290C49">
              <w:t>2.3</w:t>
            </w:r>
          </w:p>
        </w:tc>
        <w:tc>
          <w:tcPr>
            <w:tcW w:w="5610" w:type="dxa"/>
            <w:tcBorders>
              <w:top w:val="nil"/>
              <w:left w:val="nil"/>
              <w:bottom w:val="nil"/>
              <w:right w:val="nil"/>
            </w:tcBorders>
            <w:tcMar>
              <w:top w:w="0" w:type="dxa"/>
              <w:left w:w="62" w:type="dxa"/>
              <w:bottom w:w="0" w:type="dxa"/>
              <w:right w:w="62" w:type="dxa"/>
            </w:tcMar>
          </w:tcPr>
          <w:p w:rsidR="00000000" w:rsidP="00290C49">
            <w:pPr>
              <w:pStyle w:val="BodyText"/>
              <w:rPr>
                <w:lang w:val="en-NZ"/>
              </w:rPr>
            </w:pPr>
            <w:r w:rsidRPr="00290C49">
              <w:t>Resource hours required for individual demolition tasks are estimated with allowances for contingencies.</w:t>
            </w:r>
          </w:p>
        </w:tc>
      </w:tr>
      <w:tr w:rsidTr="00290C4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0C49">
            <w:pPr>
              <w:pStyle w:val="BodyText"/>
              <w:rPr>
                <w:lang w:val="en-NZ"/>
              </w:rPr>
            </w:pPr>
            <w:r w:rsidRPr="00290C49">
              <w:t>2.4</w:t>
            </w:r>
          </w:p>
        </w:tc>
        <w:tc>
          <w:tcPr>
            <w:tcW w:w="5610" w:type="dxa"/>
            <w:tcBorders>
              <w:top w:val="nil"/>
              <w:left w:val="nil"/>
              <w:bottom w:val="nil"/>
              <w:right w:val="nil"/>
            </w:tcBorders>
            <w:tcMar>
              <w:top w:w="0" w:type="dxa"/>
              <w:left w:w="62" w:type="dxa"/>
              <w:bottom w:w="0" w:type="dxa"/>
              <w:right w:w="62" w:type="dxa"/>
            </w:tcMar>
          </w:tcPr>
          <w:p w:rsidR="00000000" w:rsidP="00290C49">
            <w:pPr>
              <w:pStyle w:val="BodyText"/>
              <w:rPr>
                <w:lang w:val="en-NZ"/>
              </w:rPr>
            </w:pPr>
            <w:r w:rsidRPr="00290C49">
              <w:t>Timelines for different project stages are calculated, compared to demolition plan, and adjustments are made as required.</w:t>
            </w:r>
          </w:p>
        </w:tc>
      </w:tr>
      <w:tr w:rsidTr="00290C4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0C49">
            <w:pPr>
              <w:pStyle w:val="BodyText"/>
              <w:rPr>
                <w:lang w:val="en-NZ"/>
              </w:rPr>
            </w:pPr>
            <w:r w:rsidRPr="00290C49">
              <w:t>2.5</w:t>
            </w:r>
          </w:p>
        </w:tc>
        <w:tc>
          <w:tcPr>
            <w:tcW w:w="5610" w:type="dxa"/>
            <w:tcBorders>
              <w:top w:val="nil"/>
              <w:left w:val="nil"/>
              <w:bottom w:val="nil"/>
              <w:right w:val="nil"/>
            </w:tcBorders>
            <w:tcMar>
              <w:top w:w="0" w:type="dxa"/>
              <w:left w:w="62" w:type="dxa"/>
              <w:bottom w:w="0" w:type="dxa"/>
              <w:right w:w="62" w:type="dxa"/>
            </w:tcMar>
          </w:tcPr>
          <w:p w:rsidR="00000000" w:rsidRPr="00290C49" w:rsidP="00290C49">
            <w:pPr>
              <w:pStyle w:val="BodyText"/>
            </w:pPr>
            <w:r w:rsidRPr="00290C49">
              <w:t>Project schedul</w:t>
            </w:r>
            <w:r w:rsidRPr="00290C49">
              <w:t>e is prepared, reviewed by relevant personnel, amended as required and processed according to workplace requirements.</w:t>
            </w:r>
          </w:p>
        </w:tc>
      </w:tr>
    </w:tbl>
    <w:p w:rsidR="00000000" w:rsidRPr="00290C49" w:rsidP="00290C49">
      <w:pPr>
        <w:pStyle w:val="BodyText"/>
      </w:pPr>
    </w:p>
    <w:tbl>
      <w:tblPr>
        <w:tblW w:w="0" w:type="auto"/>
        <w:tblLayout w:type="fixed"/>
        <w:tblCellMar>
          <w:left w:w="62" w:type="dxa"/>
          <w:right w:w="62" w:type="dxa"/>
        </w:tblCellMar>
        <w:tblLook w:val="0000"/>
      </w:tblPr>
      <w:tblGrid>
        <w:gridCol w:w="678"/>
        <w:gridCol w:w="1962"/>
        <w:gridCol w:w="770"/>
        <w:gridCol w:w="5610"/>
      </w:tblGrid>
      <w:tr w:rsidTr="00290C4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290C49">
            <w:pPr>
              <w:pStyle w:val="BodyText"/>
              <w:rPr>
                <w:lang w:val="en-NZ"/>
              </w:rPr>
            </w:pPr>
            <w:r w:rsidRPr="00290C49">
              <w:t>3</w:t>
            </w:r>
          </w:p>
        </w:tc>
        <w:tc>
          <w:tcPr>
            <w:tcW w:w="1962" w:type="dxa"/>
            <w:vMerge w:val="restart"/>
            <w:tcBorders>
              <w:top w:val="nil"/>
              <w:left w:val="nil"/>
              <w:bottom w:val="nil"/>
              <w:right w:val="nil"/>
            </w:tcBorders>
            <w:tcMar>
              <w:top w:w="0" w:type="dxa"/>
              <w:left w:w="62" w:type="dxa"/>
              <w:bottom w:w="0" w:type="dxa"/>
              <w:right w:w="62" w:type="dxa"/>
            </w:tcMar>
          </w:tcPr>
          <w:p w:rsidR="00000000" w:rsidP="00290C49">
            <w:pPr>
              <w:pStyle w:val="BodyText"/>
              <w:rPr>
                <w:lang w:val="en-NZ"/>
              </w:rPr>
            </w:pPr>
            <w:r w:rsidRPr="00290C49">
              <w:t>Prepare safe work method statements for individual demolition activities.</w:t>
            </w:r>
          </w:p>
        </w:tc>
        <w:tc>
          <w:tcPr>
            <w:tcW w:w="770" w:type="dxa"/>
            <w:tcBorders>
              <w:top w:val="nil"/>
              <w:left w:val="nil"/>
              <w:bottom w:val="nil"/>
              <w:right w:val="nil"/>
            </w:tcBorders>
            <w:tcMar>
              <w:top w:w="0" w:type="dxa"/>
              <w:left w:w="62" w:type="dxa"/>
              <w:bottom w:w="0" w:type="dxa"/>
              <w:right w:w="62" w:type="dxa"/>
            </w:tcMar>
          </w:tcPr>
          <w:p w:rsidR="00000000" w:rsidRPr="00290C49" w:rsidP="00290C49">
            <w:pPr>
              <w:pStyle w:val="BodyText"/>
            </w:pPr>
            <w:r w:rsidRPr="00290C49">
              <w:t>3.1</w:t>
            </w:r>
          </w:p>
        </w:tc>
        <w:tc>
          <w:tcPr>
            <w:tcW w:w="5610" w:type="dxa"/>
            <w:tcBorders>
              <w:top w:val="nil"/>
              <w:left w:val="nil"/>
              <w:bottom w:val="nil"/>
              <w:right w:val="nil"/>
            </w:tcBorders>
            <w:tcMar>
              <w:top w:w="0" w:type="dxa"/>
              <w:left w:w="62" w:type="dxa"/>
              <w:bottom w:w="0" w:type="dxa"/>
              <w:right w:w="62" w:type="dxa"/>
            </w:tcMar>
          </w:tcPr>
          <w:p w:rsidR="00000000" w:rsidP="00290C49">
            <w:pPr>
              <w:pStyle w:val="BodyText"/>
              <w:rPr>
                <w:lang w:val="en-NZ"/>
              </w:rPr>
            </w:pPr>
            <w:r w:rsidRPr="00290C49">
              <w:rPr>
                <w:rStyle w:val="BoldandItalics"/>
              </w:rPr>
              <w:t>Hazards and risks</w:t>
            </w:r>
            <w:r w:rsidRPr="00290C49">
              <w:t xml:space="preserve"> associated with each demolition task </w:t>
            </w:r>
            <w:r w:rsidRPr="00290C49">
              <w:rPr>
                <w:rStyle w:val="BoldandItalics"/>
              </w:rPr>
              <w:t>a</w:t>
            </w:r>
            <w:r w:rsidRPr="00290C49">
              <w:rPr>
                <w:rStyle w:val="BoldandItalics"/>
              </w:rPr>
              <w:t>re assessed</w:t>
            </w:r>
            <w:r w:rsidRPr="00290C49">
              <w:t xml:space="preserve"> by site inspection, discussion with relevant WHS and site personnel, and consideration of sequencing of tasks.</w:t>
            </w:r>
          </w:p>
        </w:tc>
      </w:tr>
      <w:tr w:rsidTr="00290C4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0C49">
            <w:pPr>
              <w:pStyle w:val="BodyText"/>
              <w:rPr>
                <w:lang w:val="en-NZ"/>
              </w:rPr>
            </w:pPr>
            <w:r w:rsidRPr="00290C49">
              <w:t>3.2</w:t>
            </w:r>
          </w:p>
        </w:tc>
        <w:tc>
          <w:tcPr>
            <w:tcW w:w="5610" w:type="dxa"/>
            <w:tcBorders>
              <w:top w:val="nil"/>
              <w:left w:val="nil"/>
              <w:bottom w:val="nil"/>
              <w:right w:val="nil"/>
            </w:tcBorders>
            <w:tcMar>
              <w:top w:w="0" w:type="dxa"/>
              <w:left w:w="62" w:type="dxa"/>
              <w:bottom w:w="0" w:type="dxa"/>
              <w:right w:w="62" w:type="dxa"/>
            </w:tcMar>
          </w:tcPr>
          <w:p w:rsidR="00000000" w:rsidP="00290C49">
            <w:pPr>
              <w:pStyle w:val="BodyText"/>
              <w:rPr>
                <w:lang w:val="en-NZ"/>
              </w:rPr>
            </w:pPr>
            <w:r w:rsidRPr="00290C49">
              <w:t>Risk management strategies are analysed according</w:t>
            </w:r>
            <w:r w:rsidRPr="00290C49">
              <w:t xml:space="preserve"> to the hierarchy of controls in consultation with relevant WHS and site personnel.</w:t>
            </w:r>
          </w:p>
        </w:tc>
      </w:tr>
      <w:tr w:rsidTr="00290C4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0C49">
            <w:pPr>
              <w:pStyle w:val="BodyText"/>
              <w:rPr>
                <w:lang w:val="en-NZ"/>
              </w:rPr>
            </w:pPr>
            <w:r w:rsidRPr="00290C49">
              <w:t>3.3</w:t>
            </w:r>
          </w:p>
        </w:tc>
        <w:tc>
          <w:tcPr>
            <w:tcW w:w="5610" w:type="dxa"/>
            <w:tcBorders>
              <w:top w:val="nil"/>
              <w:left w:val="nil"/>
              <w:bottom w:val="nil"/>
              <w:right w:val="nil"/>
            </w:tcBorders>
            <w:tcMar>
              <w:top w:w="0" w:type="dxa"/>
              <w:left w:w="62" w:type="dxa"/>
              <w:bottom w:w="0" w:type="dxa"/>
              <w:right w:w="62" w:type="dxa"/>
            </w:tcMar>
          </w:tcPr>
          <w:p w:rsidR="00000000" w:rsidRPr="00290C49" w:rsidP="00290C49">
            <w:pPr>
              <w:pStyle w:val="BodyText"/>
            </w:pPr>
            <w:r w:rsidRPr="00290C49">
              <w:t xml:space="preserve">Safe work method statement (SWMS) is prepared for each demolition task with instructions for review immediately before work starts to re-assess work site conditions </w:t>
            </w:r>
            <w:r w:rsidRPr="00290C49">
              <w:t xml:space="preserve">resulting from previous tasks.  </w:t>
            </w:r>
          </w:p>
        </w:tc>
      </w:tr>
    </w:tbl>
    <w:p w:rsidR="00000000" w:rsidRPr="00290C49" w:rsidP="00290C49">
      <w:pPr>
        <w:pStyle w:val="BodyText"/>
      </w:pPr>
    </w:p>
    <w:tbl>
      <w:tblPr>
        <w:tblW w:w="0" w:type="auto"/>
        <w:tblLayout w:type="fixed"/>
        <w:tblCellMar>
          <w:left w:w="62" w:type="dxa"/>
          <w:right w:w="62" w:type="dxa"/>
        </w:tblCellMar>
        <w:tblLook w:val="0000"/>
      </w:tblPr>
      <w:tblGrid>
        <w:gridCol w:w="678"/>
        <w:gridCol w:w="1962"/>
        <w:gridCol w:w="770"/>
        <w:gridCol w:w="5610"/>
      </w:tblGrid>
      <w:tr w:rsidTr="00290C4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290C49">
            <w:pPr>
              <w:pStyle w:val="BodyText"/>
              <w:rPr>
                <w:lang w:val="en-NZ"/>
              </w:rPr>
            </w:pPr>
            <w:r w:rsidRPr="00290C49">
              <w:t>4</w:t>
            </w:r>
          </w:p>
        </w:tc>
        <w:tc>
          <w:tcPr>
            <w:tcW w:w="1962" w:type="dxa"/>
            <w:vMerge w:val="restart"/>
            <w:tcBorders>
              <w:top w:val="nil"/>
              <w:left w:val="nil"/>
              <w:bottom w:val="nil"/>
              <w:right w:val="nil"/>
            </w:tcBorders>
            <w:tcMar>
              <w:top w:w="0" w:type="dxa"/>
              <w:left w:w="62" w:type="dxa"/>
              <w:bottom w:w="0" w:type="dxa"/>
              <w:right w:w="62" w:type="dxa"/>
            </w:tcMar>
          </w:tcPr>
          <w:p w:rsidR="00000000" w:rsidP="00290C49">
            <w:pPr>
              <w:pStyle w:val="BodyText"/>
              <w:rPr>
                <w:lang w:val="en-NZ"/>
              </w:rPr>
            </w:pPr>
            <w:r w:rsidRPr="00290C49">
              <w:t>Arrange resources for demolition activities.</w:t>
            </w:r>
          </w:p>
        </w:tc>
        <w:tc>
          <w:tcPr>
            <w:tcW w:w="770" w:type="dxa"/>
            <w:tcBorders>
              <w:top w:val="nil"/>
              <w:left w:val="nil"/>
              <w:bottom w:val="nil"/>
              <w:right w:val="nil"/>
            </w:tcBorders>
            <w:tcMar>
              <w:top w:w="0" w:type="dxa"/>
              <w:left w:w="62" w:type="dxa"/>
              <w:bottom w:w="0" w:type="dxa"/>
              <w:right w:w="62" w:type="dxa"/>
            </w:tcMar>
          </w:tcPr>
          <w:p w:rsidR="00000000" w:rsidP="00290C49">
            <w:pPr>
              <w:pStyle w:val="BodyText"/>
              <w:rPr>
                <w:lang w:val="en-NZ"/>
              </w:rPr>
            </w:pPr>
            <w:r w:rsidRPr="00290C49">
              <w:t>4.1</w:t>
            </w:r>
          </w:p>
        </w:tc>
        <w:tc>
          <w:tcPr>
            <w:tcW w:w="5610" w:type="dxa"/>
            <w:tcBorders>
              <w:top w:val="nil"/>
              <w:left w:val="nil"/>
              <w:bottom w:val="nil"/>
              <w:right w:val="nil"/>
            </w:tcBorders>
            <w:tcMar>
              <w:top w:w="0" w:type="dxa"/>
              <w:left w:w="62" w:type="dxa"/>
              <w:bottom w:w="0" w:type="dxa"/>
              <w:right w:w="62" w:type="dxa"/>
            </w:tcMar>
          </w:tcPr>
          <w:p w:rsidR="00000000" w:rsidP="00290C49">
            <w:pPr>
              <w:pStyle w:val="BodyText"/>
              <w:rPr>
                <w:lang w:val="en-NZ"/>
              </w:rPr>
            </w:pPr>
            <w:r w:rsidRPr="00290C49">
              <w:t>Resource requirements for demolition tasks are confirmed, and requirements for concurrent tasks calculated according to project schedule.</w:t>
            </w:r>
          </w:p>
        </w:tc>
      </w:tr>
      <w:tr w:rsidTr="00290C4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0C49">
            <w:pPr>
              <w:pStyle w:val="BodyText"/>
              <w:rPr>
                <w:lang w:val="en-NZ"/>
              </w:rPr>
            </w:pPr>
            <w:r w:rsidRPr="00290C49">
              <w:t>4.2</w:t>
            </w:r>
          </w:p>
        </w:tc>
        <w:tc>
          <w:tcPr>
            <w:tcW w:w="5610" w:type="dxa"/>
            <w:tcBorders>
              <w:top w:val="nil"/>
              <w:left w:val="nil"/>
              <w:bottom w:val="nil"/>
              <w:right w:val="nil"/>
            </w:tcBorders>
            <w:tcMar>
              <w:top w:w="0" w:type="dxa"/>
              <w:left w:w="62" w:type="dxa"/>
              <w:bottom w:w="0" w:type="dxa"/>
              <w:right w:w="62" w:type="dxa"/>
            </w:tcMar>
          </w:tcPr>
          <w:p w:rsidR="00000000" w:rsidP="00290C49">
            <w:pPr>
              <w:pStyle w:val="BodyText"/>
              <w:rPr>
                <w:lang w:val="en-NZ"/>
              </w:rPr>
            </w:pPr>
            <w:r w:rsidRPr="00290C49">
              <w:t>Arrangements are made for delivery of required plant, tools and equipment according to project schedule.</w:t>
            </w:r>
          </w:p>
        </w:tc>
      </w:tr>
      <w:tr w:rsidTr="00290C4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0C49">
            <w:pPr>
              <w:pStyle w:val="BodyText"/>
              <w:rPr>
                <w:lang w:val="en-NZ"/>
              </w:rPr>
            </w:pPr>
            <w:r w:rsidRPr="00290C49">
              <w:t>4.3</w:t>
            </w:r>
          </w:p>
        </w:tc>
        <w:tc>
          <w:tcPr>
            <w:tcW w:w="5610" w:type="dxa"/>
            <w:tcBorders>
              <w:top w:val="nil"/>
              <w:left w:val="nil"/>
              <w:bottom w:val="nil"/>
              <w:right w:val="nil"/>
            </w:tcBorders>
            <w:tcMar>
              <w:top w:w="0" w:type="dxa"/>
              <w:left w:w="62" w:type="dxa"/>
              <w:bottom w:w="0" w:type="dxa"/>
              <w:right w:w="62" w:type="dxa"/>
            </w:tcMar>
          </w:tcPr>
          <w:p w:rsidR="00000000" w:rsidP="00290C49">
            <w:pPr>
              <w:pStyle w:val="BodyText"/>
              <w:rPr>
                <w:lang w:val="en-NZ"/>
              </w:rPr>
            </w:pPr>
            <w:r w:rsidRPr="00290C49">
              <w:t>Specialised skill requirements for different project stages are determined and skills of available team members assessed to identify skill short</w:t>
            </w:r>
            <w:r w:rsidRPr="00290C49">
              <w:t xml:space="preserve">ages. </w:t>
            </w:r>
          </w:p>
        </w:tc>
      </w:tr>
      <w:tr w:rsidTr="00290C4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0C49">
            <w:pPr>
              <w:pStyle w:val="BodyText"/>
              <w:rPr>
                <w:lang w:val="en-NZ"/>
              </w:rPr>
            </w:pPr>
            <w:r w:rsidRPr="00290C49">
              <w:t>4.4</w:t>
            </w:r>
          </w:p>
        </w:tc>
        <w:tc>
          <w:tcPr>
            <w:tcW w:w="5610" w:type="dxa"/>
            <w:tcBorders>
              <w:top w:val="nil"/>
              <w:left w:val="nil"/>
              <w:bottom w:val="nil"/>
              <w:right w:val="nil"/>
            </w:tcBorders>
            <w:tcMar>
              <w:top w:w="0" w:type="dxa"/>
              <w:left w:w="62" w:type="dxa"/>
              <w:bottom w:w="0" w:type="dxa"/>
              <w:right w:w="62" w:type="dxa"/>
            </w:tcMar>
          </w:tcPr>
          <w:p w:rsidR="00000000" w:rsidP="00290C49">
            <w:pPr>
              <w:pStyle w:val="BodyText"/>
              <w:rPr>
                <w:lang w:val="en-NZ"/>
              </w:rPr>
            </w:pPr>
            <w:r w:rsidRPr="00290C49">
              <w:t>Recruitment of additional team members with required skills is conducted and completed within required timeframe for prompt start to work.</w:t>
            </w:r>
          </w:p>
        </w:tc>
      </w:tr>
      <w:tr w:rsidTr="00290C4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0C49">
            <w:pPr>
              <w:pStyle w:val="BodyText"/>
              <w:rPr>
                <w:lang w:val="en-NZ"/>
              </w:rPr>
            </w:pPr>
            <w:r w:rsidRPr="00290C49">
              <w:t>4.5</w:t>
            </w:r>
          </w:p>
        </w:tc>
        <w:tc>
          <w:tcPr>
            <w:tcW w:w="5610" w:type="dxa"/>
            <w:tcBorders>
              <w:top w:val="nil"/>
              <w:left w:val="nil"/>
              <w:bottom w:val="nil"/>
              <w:right w:val="nil"/>
            </w:tcBorders>
            <w:tcMar>
              <w:top w:w="0" w:type="dxa"/>
              <w:left w:w="62" w:type="dxa"/>
              <w:bottom w:w="0" w:type="dxa"/>
              <w:right w:w="62" w:type="dxa"/>
            </w:tcMar>
          </w:tcPr>
          <w:p w:rsidR="00000000" w:rsidRPr="00290C49" w:rsidP="00290C49">
            <w:pPr>
              <w:pStyle w:val="BodyText"/>
            </w:pPr>
            <w:r w:rsidRPr="00290C49">
              <w:t xml:space="preserve">Team members are allocated to tasks and human resource requirements for all project stages are checked and confirmed as complete. </w:t>
            </w:r>
          </w:p>
        </w:tc>
      </w:tr>
    </w:tbl>
    <w:p w:rsidR="00000000" w:rsidRPr="00290C49" w:rsidP="00290C49">
      <w:pPr>
        <w:pStyle w:val="BodyText"/>
      </w:pPr>
    </w:p>
    <w:tbl>
      <w:tblPr>
        <w:tblW w:w="0" w:type="auto"/>
        <w:tblLayout w:type="fixed"/>
        <w:tblCellMar>
          <w:left w:w="62" w:type="dxa"/>
          <w:right w:w="62" w:type="dxa"/>
        </w:tblCellMar>
        <w:tblLook w:val="0000"/>
      </w:tblPr>
      <w:tblGrid>
        <w:gridCol w:w="678"/>
        <w:gridCol w:w="1962"/>
        <w:gridCol w:w="770"/>
        <w:gridCol w:w="5610"/>
      </w:tblGrid>
      <w:tr w:rsidTr="00290C4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290C49">
            <w:pPr>
              <w:pStyle w:val="BodyText"/>
              <w:rPr>
                <w:lang w:val="en-NZ"/>
              </w:rPr>
            </w:pPr>
            <w:r w:rsidRPr="00290C49">
              <w:t>5</w:t>
            </w:r>
          </w:p>
        </w:tc>
        <w:tc>
          <w:tcPr>
            <w:tcW w:w="1962" w:type="dxa"/>
            <w:vMerge w:val="restart"/>
            <w:tcBorders>
              <w:top w:val="nil"/>
              <w:left w:val="nil"/>
              <w:bottom w:val="nil"/>
              <w:right w:val="nil"/>
            </w:tcBorders>
            <w:tcMar>
              <w:top w:w="0" w:type="dxa"/>
              <w:left w:w="62" w:type="dxa"/>
              <w:bottom w:w="0" w:type="dxa"/>
              <w:right w:w="62" w:type="dxa"/>
            </w:tcMar>
          </w:tcPr>
          <w:p w:rsidR="00000000" w:rsidP="00290C49">
            <w:pPr>
              <w:pStyle w:val="BodyText"/>
              <w:rPr>
                <w:lang w:val="en-NZ"/>
              </w:rPr>
            </w:pPr>
            <w:r w:rsidRPr="00290C49">
              <w:t>Conduct site induction and team briefing for demolition project.</w:t>
            </w:r>
          </w:p>
        </w:tc>
        <w:tc>
          <w:tcPr>
            <w:tcW w:w="770" w:type="dxa"/>
            <w:tcBorders>
              <w:top w:val="nil"/>
              <w:left w:val="nil"/>
              <w:bottom w:val="nil"/>
              <w:right w:val="nil"/>
            </w:tcBorders>
            <w:tcMar>
              <w:top w:w="0" w:type="dxa"/>
              <w:left w:w="62" w:type="dxa"/>
              <w:bottom w:w="0" w:type="dxa"/>
              <w:right w:w="62" w:type="dxa"/>
            </w:tcMar>
          </w:tcPr>
          <w:p w:rsidR="00000000" w:rsidP="00290C49">
            <w:pPr>
              <w:pStyle w:val="BodyText"/>
              <w:rPr>
                <w:lang w:val="en-NZ"/>
              </w:rPr>
            </w:pPr>
            <w:r w:rsidRPr="00290C49">
              <w:t>5.1</w:t>
            </w:r>
          </w:p>
        </w:tc>
        <w:tc>
          <w:tcPr>
            <w:tcW w:w="5610" w:type="dxa"/>
            <w:tcBorders>
              <w:top w:val="nil"/>
              <w:left w:val="nil"/>
              <w:bottom w:val="nil"/>
              <w:right w:val="nil"/>
            </w:tcBorders>
            <w:tcMar>
              <w:top w:w="0" w:type="dxa"/>
              <w:left w:w="62" w:type="dxa"/>
              <w:bottom w:w="0" w:type="dxa"/>
              <w:right w:w="62" w:type="dxa"/>
            </w:tcMar>
          </w:tcPr>
          <w:p w:rsidR="00000000" w:rsidP="00290C49">
            <w:pPr>
              <w:pStyle w:val="BodyText"/>
              <w:rPr>
                <w:lang w:val="en-NZ"/>
              </w:rPr>
            </w:pPr>
            <w:r w:rsidRPr="00290C49">
              <w:t>Site tour and general site induction regarding safet</w:t>
            </w:r>
            <w:r w:rsidRPr="00290C49">
              <w:t xml:space="preserve">y and environmental requirements are arranged or conducted according to project and workplace requirements. </w:t>
            </w:r>
          </w:p>
        </w:tc>
      </w:tr>
      <w:tr w:rsidTr="00290C4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0C49">
            <w:pPr>
              <w:pStyle w:val="BodyText"/>
              <w:rPr>
                <w:lang w:val="en-NZ"/>
              </w:rPr>
            </w:pPr>
            <w:r w:rsidRPr="00290C49">
              <w:t>5.2</w:t>
            </w:r>
          </w:p>
        </w:tc>
        <w:tc>
          <w:tcPr>
            <w:tcW w:w="5610" w:type="dxa"/>
            <w:tcBorders>
              <w:top w:val="nil"/>
              <w:left w:val="nil"/>
              <w:bottom w:val="nil"/>
              <w:right w:val="nil"/>
            </w:tcBorders>
            <w:tcMar>
              <w:top w:w="0" w:type="dxa"/>
              <w:left w:w="62" w:type="dxa"/>
              <w:bottom w:w="0" w:type="dxa"/>
              <w:right w:w="62" w:type="dxa"/>
            </w:tcMar>
          </w:tcPr>
          <w:p w:rsidR="00000000" w:rsidP="00290C49">
            <w:pPr>
              <w:pStyle w:val="BodyText"/>
              <w:rPr>
                <w:lang w:val="en-NZ"/>
              </w:rPr>
            </w:pPr>
            <w:r w:rsidRPr="00290C49">
              <w:t xml:space="preserve">Details of task allocations and scheduling are explained and discussed, and team understanding of work requirements is confirmed. </w:t>
            </w:r>
          </w:p>
        </w:tc>
      </w:tr>
      <w:tr w:rsidTr="00290C4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0C49">
            <w:pPr>
              <w:pStyle w:val="BodyText"/>
              <w:rPr>
                <w:lang w:val="en-NZ"/>
              </w:rPr>
            </w:pPr>
            <w:r w:rsidRPr="00290C49">
              <w:t>5.3</w:t>
            </w:r>
          </w:p>
        </w:tc>
        <w:tc>
          <w:tcPr>
            <w:tcW w:w="5610" w:type="dxa"/>
            <w:tcBorders>
              <w:top w:val="nil"/>
              <w:left w:val="nil"/>
              <w:bottom w:val="nil"/>
              <w:right w:val="nil"/>
            </w:tcBorders>
            <w:tcMar>
              <w:top w:w="0" w:type="dxa"/>
              <w:left w:w="62" w:type="dxa"/>
              <w:bottom w:w="0" w:type="dxa"/>
              <w:right w:w="62" w:type="dxa"/>
            </w:tcMar>
          </w:tcPr>
          <w:p w:rsidR="00000000" w:rsidP="00290C49">
            <w:pPr>
              <w:pStyle w:val="BodyText"/>
              <w:rPr>
                <w:lang w:val="en-NZ"/>
              </w:rPr>
            </w:pPr>
            <w:r w:rsidRPr="00290C49">
              <w:t>Concurrent work of other construction teams, and interactions and communication channels, are explained and understanding of team members is confirmed.</w:t>
            </w:r>
          </w:p>
        </w:tc>
      </w:tr>
      <w:tr w:rsidTr="00290C4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0C49">
            <w:pPr>
              <w:pStyle w:val="BodyText"/>
              <w:rPr>
                <w:lang w:val="en-NZ"/>
              </w:rPr>
            </w:pPr>
            <w:r w:rsidRPr="00290C49">
              <w:t>5.4</w:t>
            </w:r>
          </w:p>
        </w:tc>
        <w:tc>
          <w:tcPr>
            <w:tcW w:w="5610" w:type="dxa"/>
            <w:tcBorders>
              <w:top w:val="nil"/>
              <w:left w:val="nil"/>
              <w:bottom w:val="nil"/>
              <w:right w:val="nil"/>
            </w:tcBorders>
            <w:tcMar>
              <w:top w:w="0" w:type="dxa"/>
              <w:left w:w="62" w:type="dxa"/>
              <w:bottom w:w="0" w:type="dxa"/>
              <w:right w:w="62" w:type="dxa"/>
            </w:tcMar>
          </w:tcPr>
          <w:p w:rsidR="00000000" w:rsidP="00290C49">
            <w:pPr>
              <w:pStyle w:val="BodyText"/>
              <w:rPr>
                <w:lang w:val="en-NZ"/>
              </w:rPr>
            </w:pPr>
            <w:r w:rsidRPr="00290C49">
              <w:t xml:space="preserve">Provisions for dealing with risks, hazards and contingencies are explained, and understanding of </w:t>
            </w:r>
            <w:r w:rsidRPr="00290C49">
              <w:t>team members is confirmed.</w:t>
            </w:r>
          </w:p>
        </w:tc>
      </w:tr>
      <w:tr w:rsidTr="00290C4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0C49">
            <w:pPr>
              <w:pStyle w:val="BodyText"/>
              <w:rPr>
                <w:lang w:val="en-NZ"/>
              </w:rPr>
            </w:pPr>
            <w:r w:rsidRPr="00290C49">
              <w:t>5.5</w:t>
            </w:r>
          </w:p>
        </w:tc>
        <w:tc>
          <w:tcPr>
            <w:tcW w:w="5610" w:type="dxa"/>
            <w:tcBorders>
              <w:top w:val="nil"/>
              <w:left w:val="nil"/>
              <w:bottom w:val="nil"/>
              <w:right w:val="nil"/>
            </w:tcBorders>
            <w:tcMar>
              <w:top w:w="0" w:type="dxa"/>
              <w:left w:w="62" w:type="dxa"/>
              <w:bottom w:w="0" w:type="dxa"/>
              <w:right w:w="62" w:type="dxa"/>
            </w:tcMar>
          </w:tcPr>
          <w:p w:rsidR="00000000" w:rsidRPr="00290C49" w:rsidP="00290C49">
            <w:pPr>
              <w:pStyle w:val="BodyText"/>
            </w:pPr>
            <w:r w:rsidRPr="00290C49">
              <w:t xml:space="preserve">Team members are encouraged to ask questions for clarification at all stages of the work and to provide suggestions for improvements in processes. </w:t>
            </w:r>
          </w:p>
        </w:tc>
      </w:tr>
    </w:tbl>
    <w:p w:rsidR="0083183B" w:rsidP="00290C49">
      <w:pPr>
        <w:pStyle w:val="BodyText"/>
      </w:pPr>
    </w:p>
    <w:p w:rsidR="0083183B" w:rsidP="00290C49">
      <w:pPr>
        <w:pStyle w:val="BodyText"/>
      </w:pPr>
    </w:p>
    <w:p w:rsidR="00000000" w:rsidRPr="00290C49" w:rsidP="00290C49">
      <w:pPr>
        <w:pStyle w:val="Heading1"/>
      </w:pPr>
      <w:bookmarkStart w:id="9" w:name="O_619514"/>
      <w:bookmarkEnd w:id="9"/>
      <w:r w:rsidRPr="00290C49">
        <w:t>Required Skills and Knowledge</w:t>
      </w:r>
    </w:p>
    <w:tbl>
      <w:tblPr>
        <w:tblW w:w="0" w:type="auto"/>
        <w:tblLayout w:type="fixed"/>
        <w:tblCellMar>
          <w:left w:w="62" w:type="dxa"/>
          <w:right w:w="62" w:type="dxa"/>
        </w:tblCellMar>
        <w:tblLook w:val="0000"/>
      </w:tblPr>
      <w:tblGrid>
        <w:gridCol w:w="9134"/>
      </w:tblGrid>
      <w:tr w:rsidTr="00290C49">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290C49">
            <w:pPr>
              <w:pStyle w:val="BodyText"/>
              <w:rPr>
                <w:lang w:val="en-NZ"/>
              </w:rPr>
            </w:pPr>
            <w:r w:rsidRPr="00290C49">
              <w:t>This section describes the skills and knowledge required for this unit.</w:t>
            </w:r>
          </w:p>
        </w:tc>
      </w:tr>
      <w:tr w:rsidTr="00290C49">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290C49">
            <w:pPr>
              <w:pStyle w:val="BodyText"/>
              <w:rPr>
                <w:lang w:val="en-NZ"/>
              </w:rPr>
            </w:pPr>
            <w:r w:rsidRPr="00290C49">
              <w:rPr>
                <w:rStyle w:val="SpecialBold"/>
              </w:rPr>
              <w:t>Required skills</w:t>
            </w:r>
          </w:p>
        </w:tc>
      </w:tr>
      <w:tr w:rsidTr="00290C49">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290C49" w:rsidP="00290C49">
            <w:pPr>
              <w:pStyle w:val="ListBullet"/>
            </w:pPr>
            <w:r w:rsidRPr="00290C49">
              <w:t xml:space="preserve">learning skills to: </w:t>
            </w:r>
          </w:p>
          <w:p w:rsidR="00000000" w:rsidRPr="00290C49" w:rsidP="00290C49">
            <w:pPr>
              <w:pStyle w:val="ListBullet2"/>
            </w:pPr>
            <w:r w:rsidRPr="00290C49">
              <w:t>assimilate past experience to develop and implement solutions to problems</w:t>
            </w:r>
          </w:p>
          <w:p w:rsidR="00000000" w:rsidRPr="00290C49" w:rsidP="00290C49">
            <w:pPr>
              <w:pStyle w:val="ListBullet2"/>
            </w:pPr>
            <w:r w:rsidRPr="00290C49">
              <w:t>respond to change, such as differences in quality standards required by clients</w:t>
            </w:r>
          </w:p>
          <w:p w:rsidR="00000000" w:rsidRPr="00290C49" w:rsidP="00290C49">
            <w:pPr>
              <w:pStyle w:val="ListBullet"/>
            </w:pPr>
            <w:r w:rsidRPr="00290C49">
              <w:t xml:space="preserve">numeracy skills to: </w:t>
            </w:r>
          </w:p>
          <w:p w:rsidR="00000000" w:rsidRPr="00290C49" w:rsidP="00290C49">
            <w:pPr>
              <w:pStyle w:val="ListBullet2"/>
            </w:pPr>
            <w:r w:rsidRPr="00290C49">
              <w:t>calculate resource requirements</w:t>
            </w:r>
          </w:p>
          <w:p w:rsidR="00000000" w:rsidRPr="00290C49" w:rsidP="00290C49">
            <w:pPr>
              <w:pStyle w:val="ListBullet2"/>
            </w:pPr>
            <w:r w:rsidRPr="00290C49">
              <w:t>schedule tasks</w:t>
            </w:r>
          </w:p>
          <w:p w:rsidR="00000000" w:rsidRPr="00290C49" w:rsidP="00290C49">
            <w:pPr>
              <w:pStyle w:val="ListBullet"/>
            </w:pPr>
            <w:r w:rsidRPr="00290C49">
              <w:t>oral communication skills to:</w:t>
            </w:r>
          </w:p>
          <w:p w:rsidR="00000000" w:rsidRPr="00290C49" w:rsidP="00290C49">
            <w:pPr>
              <w:pStyle w:val="ListBullet2"/>
            </w:pPr>
            <w:r w:rsidRPr="00290C49">
              <w:t xml:space="preserve">conduct team briefings and direct staff </w:t>
            </w:r>
          </w:p>
          <w:p w:rsidR="00000000" w:rsidRPr="00290C49" w:rsidP="00290C49">
            <w:pPr>
              <w:pStyle w:val="ListBullet2"/>
            </w:pPr>
            <w:r w:rsidRPr="00290C49">
              <w:t>develop and maintain relationship</w:t>
            </w:r>
            <w:r w:rsidRPr="00290C49">
              <w:t>s with clients and other relevant personnel</w:t>
            </w:r>
          </w:p>
          <w:p w:rsidR="00000000" w:rsidRPr="00290C49" w:rsidP="00290C49">
            <w:pPr>
              <w:pStyle w:val="ListBullet"/>
            </w:pPr>
            <w:r w:rsidRPr="00290C49">
              <w:t xml:space="preserve">reading skills to interpret contractual documentation </w:t>
            </w:r>
          </w:p>
          <w:p w:rsidR="00000000" w:rsidP="00290C49">
            <w:pPr>
              <w:pStyle w:val="ListBullet"/>
              <w:rPr>
                <w:lang w:val="en-NZ"/>
              </w:rPr>
            </w:pPr>
            <w:r w:rsidRPr="00290C49">
              <w:t>writing skills to prepare safe work method statements</w:t>
            </w:r>
          </w:p>
        </w:tc>
      </w:tr>
      <w:tr w:rsidTr="00290C49">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290C49" w:rsidP="00290C49">
            <w:pPr>
              <w:pStyle w:val="BodyText"/>
            </w:pPr>
          </w:p>
          <w:p w:rsidR="00000000" w:rsidP="00290C49">
            <w:pPr>
              <w:pStyle w:val="BodyText"/>
              <w:rPr>
                <w:lang w:val="en-NZ"/>
              </w:rPr>
            </w:pPr>
            <w:r w:rsidRPr="00290C49">
              <w:rPr>
                <w:rStyle w:val="SpecialBold"/>
              </w:rPr>
              <w:t>Required knowledge</w:t>
            </w:r>
          </w:p>
        </w:tc>
      </w:tr>
      <w:tr w:rsidTr="00290C49">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290C49" w:rsidP="00290C49">
            <w:pPr>
              <w:pStyle w:val="ListBullet"/>
            </w:pPr>
            <w:r w:rsidRPr="00290C49">
              <w:t>contract management strategies</w:t>
            </w:r>
          </w:p>
          <w:p w:rsidR="00000000" w:rsidRPr="00290C49" w:rsidP="00290C49">
            <w:pPr>
              <w:pStyle w:val="ListBullet"/>
            </w:pPr>
            <w:r w:rsidRPr="00290C49">
              <w:t>customer service strategies</w:t>
            </w:r>
          </w:p>
          <w:p w:rsidR="00000000" w:rsidRPr="00290C49" w:rsidP="00290C49">
            <w:pPr>
              <w:pStyle w:val="ListBullet"/>
            </w:pPr>
            <w:r w:rsidRPr="00290C49">
              <w:t>demolition procedures, techniques and safety requirements</w:t>
            </w:r>
          </w:p>
          <w:p w:rsidR="00000000" w:rsidRPr="00290C49" w:rsidP="00290C49">
            <w:pPr>
              <w:pStyle w:val="ListBullet"/>
            </w:pPr>
            <w:r w:rsidRPr="00290C49">
              <w:t>demolition site inspection procedures</w:t>
            </w:r>
          </w:p>
          <w:p w:rsidR="00000000" w:rsidRPr="00290C49" w:rsidP="00290C49">
            <w:pPr>
              <w:pStyle w:val="ListBullet"/>
            </w:pPr>
            <w:r w:rsidRPr="00290C49">
              <w:t>hazards and risks existing or arising on demolition sites and relevant risk management strategies</w:t>
            </w:r>
          </w:p>
          <w:p w:rsidR="00000000" w:rsidRPr="00290C49" w:rsidP="00290C49">
            <w:pPr>
              <w:pStyle w:val="ListBullet"/>
            </w:pPr>
            <w:r w:rsidRPr="00290C49">
              <w:t>legislation, regulations, codes and standards relating to diff</w:t>
            </w:r>
            <w:r w:rsidRPr="00290C49">
              <w:t>erent stages of the demolition process</w:t>
            </w:r>
          </w:p>
          <w:p w:rsidR="00000000" w:rsidRPr="00290C49" w:rsidP="00290C49">
            <w:pPr>
              <w:pStyle w:val="ListBullet"/>
            </w:pPr>
            <w:r w:rsidRPr="00290C49">
              <w:t>plant, tools and equipment required for demolition tasks, including:</w:t>
            </w:r>
          </w:p>
          <w:p w:rsidR="00000000" w:rsidRPr="00290C49" w:rsidP="00290C49">
            <w:pPr>
              <w:pStyle w:val="ListBullet2"/>
            </w:pPr>
            <w:r w:rsidRPr="00290C49">
              <w:t>permits and licences required</w:t>
            </w:r>
          </w:p>
          <w:p w:rsidR="00000000" w:rsidRPr="00290C49" w:rsidP="00290C49">
            <w:pPr>
              <w:pStyle w:val="ListBullet2"/>
            </w:pPr>
            <w:r w:rsidRPr="00290C49">
              <w:t>safe operating procedures</w:t>
            </w:r>
          </w:p>
          <w:p w:rsidR="00000000" w:rsidRPr="00290C49" w:rsidP="00290C49">
            <w:pPr>
              <w:pStyle w:val="ListBullet"/>
            </w:pPr>
            <w:r w:rsidRPr="00290C49">
              <w:t>project management strategies</w:t>
            </w:r>
          </w:p>
          <w:p w:rsidR="00000000" w:rsidRPr="00290C49" w:rsidP="00290C49">
            <w:pPr>
              <w:pStyle w:val="ListBullet"/>
            </w:pPr>
            <w:r w:rsidRPr="00290C49">
              <w:t>quality management strategies</w:t>
            </w:r>
          </w:p>
          <w:p w:rsidR="00000000" w:rsidRPr="00290C49" w:rsidP="00290C49">
            <w:pPr>
              <w:pStyle w:val="ListBullet"/>
            </w:pPr>
            <w:r w:rsidRPr="00290C49">
              <w:t>team leadership strategies</w:t>
            </w:r>
          </w:p>
        </w:tc>
      </w:tr>
    </w:tbl>
    <w:p w:rsidR="00000000" w:rsidRPr="00290C49" w:rsidP="00290C49">
      <w:pPr>
        <w:pStyle w:val="BodyText"/>
      </w:pPr>
    </w:p>
    <w:p w:rsidR="00000000" w:rsidRPr="00290C49" w:rsidP="00290C49">
      <w:pPr>
        <w:pStyle w:val="AllowPageBreak"/>
      </w:pPr>
    </w:p>
    <w:p w:rsidR="00000000" w:rsidRPr="00290C49" w:rsidP="00290C49">
      <w:pPr>
        <w:pStyle w:val="Heading1"/>
      </w:pPr>
      <w:bookmarkStart w:id="10" w:name="O_619515"/>
      <w:bookmarkEnd w:id="10"/>
      <w:r w:rsidRPr="00290C49">
        <w:t>Evidence Guide</w:t>
      </w:r>
    </w:p>
    <w:tbl>
      <w:tblPr>
        <w:tblW w:w="0" w:type="auto"/>
        <w:tblLayout w:type="fixed"/>
        <w:tblCellMar>
          <w:left w:w="62" w:type="dxa"/>
          <w:right w:w="62" w:type="dxa"/>
        </w:tblCellMar>
        <w:tblLook w:val="0000"/>
      </w:tblPr>
      <w:tblGrid>
        <w:gridCol w:w="2631"/>
        <w:gridCol w:w="6503"/>
      </w:tblGrid>
      <w:tr w:rsidTr="00290C49">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290C49">
            <w:pPr>
              <w:pStyle w:val="BodyText"/>
              <w:rPr>
                <w:lang w:val="en-NZ"/>
              </w:rPr>
            </w:pPr>
            <w:r w:rsidRPr="00290C49">
              <w:t>The evidence guide provides advice on assessment and must be read in conjunction with the performance criteria, required skills and knowledge, range statement and the Assessment Guidelines for the Training Package.</w:t>
            </w:r>
          </w:p>
        </w:tc>
      </w:tr>
      <w:tr w:rsidTr="00290C49">
        <w:tblPrEx>
          <w:tblW w:w="0" w:type="auto"/>
          <w:tblLayout w:type="fixed"/>
          <w:tblCellMar>
            <w:left w:w="62" w:type="dxa"/>
            <w:right w:w="62" w:type="dxa"/>
          </w:tblCellMar>
          <w:tblLook w:val="0000"/>
        </w:tblPrEx>
        <w:tc>
          <w:tcPr>
            <w:tcW w:w="2631" w:type="dxa"/>
            <w:tcBorders>
              <w:top w:val="nil"/>
              <w:left w:val="nil"/>
              <w:bottom w:val="nil"/>
              <w:right w:val="nil"/>
            </w:tcBorders>
            <w:tcMar>
              <w:top w:w="0" w:type="dxa"/>
              <w:left w:w="62" w:type="dxa"/>
              <w:bottom w:w="0" w:type="dxa"/>
              <w:right w:w="62" w:type="dxa"/>
            </w:tcMar>
          </w:tcPr>
          <w:p w:rsidR="00000000" w:rsidP="00290C49">
            <w:pPr>
              <w:pStyle w:val="BodyText"/>
              <w:rPr>
                <w:lang w:val="en-NZ"/>
              </w:rPr>
            </w:pPr>
            <w:r w:rsidRPr="00290C49">
              <w:rPr>
                <w:rStyle w:val="SpecialBold"/>
              </w:rPr>
              <w:t>Overview of assessment</w:t>
            </w:r>
          </w:p>
        </w:tc>
        <w:tc>
          <w:tcPr>
            <w:tcW w:w="6503" w:type="dxa"/>
            <w:tcBorders>
              <w:top w:val="nil"/>
              <w:left w:val="nil"/>
              <w:bottom w:val="nil"/>
              <w:right w:val="nil"/>
            </w:tcBorders>
            <w:tcMar>
              <w:top w:w="0" w:type="dxa"/>
              <w:left w:w="62" w:type="dxa"/>
              <w:bottom w:w="0" w:type="dxa"/>
              <w:right w:w="62" w:type="dxa"/>
            </w:tcMar>
          </w:tcPr>
          <w:p w:rsidR="00000000" w:rsidP="00290C49">
            <w:pPr>
              <w:pStyle w:val="BodyText"/>
              <w:rPr>
                <w:lang w:val="en-NZ"/>
              </w:rPr>
            </w:pPr>
            <w:r w:rsidRPr="00290C49">
              <w:t>This unit of competency could be assessed by reviewing the planning and preparation for individual demolition activities in the workplace or a close simulation of the workplace environment, provided that simulated or project-based as</w:t>
            </w:r>
            <w:r w:rsidRPr="00290C49">
              <w:t>sessment techniques fully replicate construction workplace conditions, materials, activities, responsibilities and procedures.</w:t>
            </w:r>
          </w:p>
        </w:tc>
      </w:tr>
      <w:tr w:rsidTr="00290C49">
        <w:tblPrEx>
          <w:tblW w:w="0" w:type="auto"/>
          <w:tblLayout w:type="fixed"/>
          <w:tblCellMar>
            <w:left w:w="62" w:type="dxa"/>
            <w:right w:w="62" w:type="dxa"/>
          </w:tblCellMar>
          <w:tblLook w:val="0000"/>
        </w:tblPrEx>
        <w:tc>
          <w:tcPr>
            <w:tcW w:w="2631" w:type="dxa"/>
            <w:tcBorders>
              <w:top w:val="nil"/>
              <w:left w:val="nil"/>
              <w:bottom w:val="nil"/>
              <w:right w:val="nil"/>
            </w:tcBorders>
            <w:tcMar>
              <w:top w:w="0" w:type="dxa"/>
              <w:left w:w="62" w:type="dxa"/>
              <w:bottom w:w="0" w:type="dxa"/>
              <w:right w:w="62" w:type="dxa"/>
            </w:tcMar>
          </w:tcPr>
          <w:p w:rsidR="00000000" w:rsidP="00290C49">
            <w:pPr>
              <w:pStyle w:val="BodyText"/>
              <w:rPr>
                <w:lang w:val="en-NZ"/>
              </w:rPr>
            </w:pPr>
            <w:r w:rsidRPr="00290C49">
              <w:rPr>
                <w:rStyle w:val="SpecialBold"/>
              </w:rPr>
              <w:t>Critical aspects for assessment and evidence required to demonstrate competency in this unit</w:t>
            </w:r>
          </w:p>
        </w:tc>
        <w:tc>
          <w:tcPr>
            <w:tcW w:w="6503" w:type="dxa"/>
            <w:tcBorders>
              <w:top w:val="nil"/>
              <w:left w:val="nil"/>
              <w:bottom w:val="nil"/>
              <w:right w:val="nil"/>
            </w:tcBorders>
            <w:tcMar>
              <w:top w:w="0" w:type="dxa"/>
              <w:left w:w="62" w:type="dxa"/>
              <w:bottom w:w="0" w:type="dxa"/>
              <w:right w:w="62" w:type="dxa"/>
            </w:tcMar>
          </w:tcPr>
          <w:p w:rsidR="00000000" w:rsidRPr="00290C49" w:rsidP="00290C49">
            <w:pPr>
              <w:pStyle w:val="BodyText"/>
            </w:pPr>
            <w:r w:rsidRPr="00290C49">
              <w:t>A person should demonstrate the abi</w:t>
            </w:r>
            <w:r w:rsidRPr="00290C49">
              <w:t>lity to plan and prepare for individual demolition tasks on two different large demolition projects, one of which must involve structures or installations above 15 metres, including:</w:t>
            </w:r>
          </w:p>
          <w:p w:rsidR="00000000" w:rsidRPr="00290C49" w:rsidP="00290C49">
            <w:pPr>
              <w:pStyle w:val="ListBullet"/>
            </w:pPr>
            <w:r w:rsidRPr="00290C49">
              <w:t>interpreting and applying to planning:</w:t>
            </w:r>
          </w:p>
          <w:p w:rsidR="00000000" w:rsidRPr="00290C49" w:rsidP="00290C49">
            <w:pPr>
              <w:pStyle w:val="ListBullet2"/>
            </w:pPr>
            <w:r w:rsidRPr="00290C49">
              <w:t>contractual requirements</w:t>
            </w:r>
          </w:p>
          <w:p w:rsidR="00000000" w:rsidRPr="00290C49" w:rsidP="00290C49">
            <w:pPr>
              <w:pStyle w:val="ListBullet2"/>
            </w:pPr>
            <w:r w:rsidRPr="00290C49">
              <w:t>relevant legislation, regulations, codes and standards, including WHS, environmental and quality requirements</w:t>
            </w:r>
          </w:p>
          <w:p w:rsidR="00000000" w:rsidRPr="00290C49" w:rsidP="00290C49">
            <w:pPr>
              <w:pStyle w:val="ListBullet"/>
            </w:pPr>
            <w:r w:rsidRPr="00290C49">
              <w:t>inspecting demolition sites for existing hazards and risks and applying relevant risk management strategies to planning</w:t>
            </w:r>
          </w:p>
          <w:p w:rsidR="00000000" w:rsidRPr="00290C49" w:rsidP="00290C49">
            <w:pPr>
              <w:pStyle w:val="ListBullet"/>
            </w:pPr>
            <w:r w:rsidRPr="00290C49">
              <w:t>planning demolition tasks</w:t>
            </w:r>
            <w:r w:rsidRPr="00290C49">
              <w:t xml:space="preserve"> to ensure:</w:t>
            </w:r>
          </w:p>
          <w:p w:rsidR="00000000" w:rsidRPr="00290C49" w:rsidP="00290C49">
            <w:pPr>
              <w:pStyle w:val="ListBullet2"/>
            </w:pPr>
            <w:r w:rsidRPr="00290C49">
              <w:t>efficient use of resources</w:t>
            </w:r>
          </w:p>
          <w:p w:rsidR="00000000" w:rsidRPr="00290C49" w:rsidP="00290C49">
            <w:pPr>
              <w:pStyle w:val="ListBullet2"/>
            </w:pPr>
            <w:r w:rsidRPr="00290C49">
              <w:t>timely completion of tasks to required standards</w:t>
            </w:r>
          </w:p>
          <w:p w:rsidR="00000000" w:rsidRPr="00290C49" w:rsidP="00290C49">
            <w:pPr>
              <w:pStyle w:val="ListBullet"/>
            </w:pPr>
            <w:r w:rsidRPr="00290C49">
              <w:t xml:space="preserve">preparing safe work method statements for different demolition tasks in consultation with relevant personnel </w:t>
            </w:r>
          </w:p>
          <w:p w:rsidR="00000000" w:rsidP="00290C49">
            <w:pPr>
              <w:pStyle w:val="ListBullet"/>
              <w:rPr>
                <w:lang w:val="en-NZ"/>
              </w:rPr>
            </w:pPr>
            <w:r w:rsidRPr="00290C49">
              <w:t>briefing team members to ensure understanding of require</w:t>
            </w:r>
            <w:r w:rsidRPr="00290C49">
              <w:t>ments.</w:t>
            </w:r>
          </w:p>
        </w:tc>
      </w:tr>
      <w:tr w:rsidTr="00290C49">
        <w:tblPrEx>
          <w:tblW w:w="0" w:type="auto"/>
          <w:tblLayout w:type="fixed"/>
          <w:tblCellMar>
            <w:left w:w="62" w:type="dxa"/>
            <w:right w:w="62" w:type="dxa"/>
          </w:tblCellMar>
          <w:tblLook w:val="0000"/>
        </w:tblPrEx>
        <w:tc>
          <w:tcPr>
            <w:tcW w:w="2631" w:type="dxa"/>
            <w:tcBorders>
              <w:top w:val="nil"/>
              <w:left w:val="nil"/>
              <w:bottom w:val="nil"/>
              <w:right w:val="nil"/>
            </w:tcBorders>
            <w:tcMar>
              <w:top w:w="0" w:type="dxa"/>
              <w:left w:w="62" w:type="dxa"/>
              <w:bottom w:w="0" w:type="dxa"/>
              <w:right w:w="62" w:type="dxa"/>
            </w:tcMar>
          </w:tcPr>
          <w:p w:rsidR="00000000" w:rsidP="00290C49">
            <w:pPr>
              <w:pStyle w:val="BodyText"/>
              <w:rPr>
                <w:lang w:val="en-NZ"/>
              </w:rPr>
            </w:pPr>
            <w:r w:rsidRPr="00290C49">
              <w:rPr>
                <w:rStyle w:val="SpecialBold"/>
              </w:rPr>
              <w:t>Context of and specific resources for assessment</w:t>
            </w:r>
          </w:p>
        </w:tc>
        <w:tc>
          <w:tcPr>
            <w:tcW w:w="6503" w:type="dxa"/>
            <w:tcBorders>
              <w:top w:val="nil"/>
              <w:left w:val="nil"/>
              <w:bottom w:val="nil"/>
              <w:right w:val="nil"/>
            </w:tcBorders>
            <w:tcMar>
              <w:top w:w="0" w:type="dxa"/>
              <w:left w:w="62" w:type="dxa"/>
              <w:bottom w:w="0" w:type="dxa"/>
              <w:right w:w="62" w:type="dxa"/>
            </w:tcMar>
          </w:tcPr>
          <w:p w:rsidR="00000000" w:rsidRPr="00290C49" w:rsidP="00290C49">
            <w:pPr>
              <w:pStyle w:val="BodyText"/>
            </w:pPr>
            <w:r w:rsidRPr="00290C49">
              <w:t>Assessment of this unit:</w:t>
            </w:r>
          </w:p>
          <w:p w:rsidR="00000000" w:rsidRPr="00290C49" w:rsidP="00290C49">
            <w:pPr>
              <w:pStyle w:val="ListBullet"/>
            </w:pPr>
            <w:r w:rsidRPr="00290C49">
              <w:t>must be in the context of the work environment</w:t>
            </w:r>
          </w:p>
          <w:p w:rsidR="00000000" w:rsidRPr="00290C49" w:rsidP="00290C49">
            <w:pPr>
              <w:pStyle w:val="ListBullet"/>
            </w:pPr>
            <w:r w:rsidRPr="00290C49">
              <w:t>must meet relevant compliance requirements.</w:t>
            </w:r>
          </w:p>
          <w:p w:rsidR="00000000" w:rsidRPr="00290C49" w:rsidP="00290C49">
            <w:pPr>
              <w:pStyle w:val="BodyText"/>
            </w:pPr>
            <w:r w:rsidRPr="00290C49">
              <w:t>Resource implications for assessment include:</w:t>
            </w:r>
          </w:p>
          <w:p w:rsidR="00000000" w:rsidRPr="00290C49" w:rsidP="00290C49">
            <w:pPr>
              <w:pStyle w:val="ListBullet"/>
            </w:pPr>
            <w:r w:rsidRPr="00290C49">
              <w:t xml:space="preserve">an induction procedure </w:t>
            </w:r>
          </w:p>
          <w:p w:rsidR="00000000" w:rsidRPr="00290C49" w:rsidP="00290C49">
            <w:pPr>
              <w:pStyle w:val="ListBullet"/>
            </w:pPr>
            <w:r w:rsidRPr="00290C49">
              <w:t>realistic tasks covering the mandatory task requirements</w:t>
            </w:r>
          </w:p>
          <w:p w:rsidR="00000000" w:rsidRPr="00290C49" w:rsidP="00290C49">
            <w:pPr>
              <w:pStyle w:val="ListBullet"/>
            </w:pPr>
            <w:r w:rsidRPr="00290C49">
              <w:t>support materials appropriate to activity, including:</w:t>
            </w:r>
          </w:p>
          <w:p w:rsidR="00000000" w:rsidRPr="00290C49" w:rsidP="00290C49">
            <w:pPr>
              <w:pStyle w:val="ListBullet2"/>
            </w:pPr>
            <w:r w:rsidRPr="00290C49">
              <w:t>access to industry information relating to legislation, regulations, codes and standards</w:t>
            </w:r>
          </w:p>
          <w:p w:rsidR="00000000" w:rsidP="00290C49">
            <w:pPr>
              <w:pStyle w:val="ListBullet2"/>
              <w:rPr>
                <w:lang w:val="en-NZ"/>
              </w:rPr>
            </w:pPr>
            <w:r w:rsidRPr="00290C49">
              <w:t>contractual information and work specifications.</w:t>
            </w:r>
          </w:p>
        </w:tc>
      </w:tr>
      <w:tr w:rsidTr="00290C49">
        <w:tblPrEx>
          <w:tblW w:w="0" w:type="auto"/>
          <w:tblLayout w:type="fixed"/>
          <w:tblCellMar>
            <w:left w:w="62" w:type="dxa"/>
            <w:right w:w="62" w:type="dxa"/>
          </w:tblCellMar>
          <w:tblLook w:val="0000"/>
        </w:tblPrEx>
        <w:tc>
          <w:tcPr>
            <w:tcW w:w="2631" w:type="dxa"/>
            <w:tcBorders>
              <w:top w:val="nil"/>
              <w:left w:val="nil"/>
              <w:bottom w:val="nil"/>
              <w:right w:val="nil"/>
            </w:tcBorders>
            <w:tcMar>
              <w:top w:w="0" w:type="dxa"/>
              <w:left w:w="62" w:type="dxa"/>
              <w:bottom w:w="0" w:type="dxa"/>
              <w:right w:w="62" w:type="dxa"/>
            </w:tcMar>
          </w:tcPr>
          <w:p w:rsidR="00000000" w:rsidP="00290C49">
            <w:pPr>
              <w:pStyle w:val="BodyText"/>
              <w:rPr>
                <w:lang w:val="en-NZ"/>
              </w:rPr>
            </w:pPr>
            <w:r w:rsidRPr="00290C49">
              <w:rPr>
                <w:rStyle w:val="SpecialBold"/>
              </w:rPr>
              <w:t>Method of assessment</w:t>
            </w:r>
          </w:p>
        </w:tc>
        <w:tc>
          <w:tcPr>
            <w:tcW w:w="6503" w:type="dxa"/>
            <w:tcBorders>
              <w:top w:val="nil"/>
              <w:left w:val="nil"/>
              <w:bottom w:val="nil"/>
              <w:right w:val="nil"/>
            </w:tcBorders>
            <w:tcMar>
              <w:top w:w="0" w:type="dxa"/>
              <w:left w:w="62" w:type="dxa"/>
              <w:bottom w:w="0" w:type="dxa"/>
              <w:right w:w="62" w:type="dxa"/>
            </w:tcMar>
          </w:tcPr>
          <w:p w:rsidR="00000000" w:rsidRPr="00290C49" w:rsidP="00290C49">
            <w:pPr>
              <w:pStyle w:val="BodyText"/>
            </w:pPr>
            <w:r w:rsidRPr="00290C49">
              <w:t>Assessment for this unit must verify the practical application of the required skills and knowledge, using a combination of the following methods:</w:t>
            </w:r>
          </w:p>
          <w:p w:rsidR="00000000" w:rsidRPr="00290C49" w:rsidP="00290C49">
            <w:pPr>
              <w:pStyle w:val="ListBullet"/>
            </w:pPr>
            <w:r w:rsidRPr="00290C49">
              <w:t>direct observation of tasks in real work conditions</w:t>
            </w:r>
          </w:p>
          <w:p w:rsidR="00000000" w:rsidRPr="00290C49" w:rsidP="00290C49">
            <w:pPr>
              <w:pStyle w:val="ListBullet"/>
            </w:pPr>
            <w:r w:rsidRPr="00290C49">
              <w:t xml:space="preserve">questioning to confirm the ability </w:t>
            </w:r>
            <w:r w:rsidRPr="00290C49">
              <w:t>to consistently identify and correctly interpret the essential underpinning knowledge required for practical application</w:t>
            </w:r>
          </w:p>
          <w:p w:rsidR="00000000" w:rsidP="00290C49">
            <w:pPr>
              <w:pStyle w:val="ListBullet"/>
              <w:rPr>
                <w:lang w:val="en-NZ"/>
              </w:rPr>
            </w:pPr>
            <w:r w:rsidRPr="00290C49">
              <w:t>review of relevant authenticated documentation from third parties, such as existing managers or specialist training staff.</w:t>
            </w:r>
          </w:p>
        </w:tc>
      </w:tr>
      <w:tr w:rsidTr="00290C49">
        <w:tblPrEx>
          <w:tblW w:w="0" w:type="auto"/>
          <w:tblLayout w:type="fixed"/>
          <w:tblCellMar>
            <w:left w:w="62" w:type="dxa"/>
            <w:right w:w="62" w:type="dxa"/>
          </w:tblCellMar>
          <w:tblLook w:val="0000"/>
        </w:tblPrEx>
        <w:tc>
          <w:tcPr>
            <w:tcW w:w="2631" w:type="dxa"/>
            <w:tcBorders>
              <w:top w:val="nil"/>
              <w:left w:val="nil"/>
              <w:bottom w:val="nil"/>
              <w:right w:val="nil"/>
            </w:tcBorders>
            <w:tcMar>
              <w:top w:w="0" w:type="dxa"/>
              <w:left w:w="62" w:type="dxa"/>
              <w:bottom w:w="0" w:type="dxa"/>
              <w:right w:w="62" w:type="dxa"/>
            </w:tcMar>
          </w:tcPr>
          <w:p w:rsidR="00000000" w:rsidP="00290C49">
            <w:pPr>
              <w:pStyle w:val="BodyText"/>
              <w:rPr>
                <w:lang w:val="en-NZ"/>
              </w:rPr>
            </w:pPr>
            <w:r w:rsidRPr="00290C49">
              <w:rPr>
                <w:rStyle w:val="SpecialBold"/>
              </w:rPr>
              <w:t>Guidance information for assessment</w:t>
            </w:r>
          </w:p>
        </w:tc>
        <w:tc>
          <w:tcPr>
            <w:tcW w:w="6503" w:type="dxa"/>
            <w:tcBorders>
              <w:top w:val="nil"/>
              <w:left w:val="nil"/>
              <w:bottom w:val="nil"/>
              <w:right w:val="nil"/>
            </w:tcBorders>
            <w:tcMar>
              <w:top w:w="0" w:type="dxa"/>
              <w:left w:w="62" w:type="dxa"/>
              <w:bottom w:w="0" w:type="dxa"/>
              <w:right w:w="62" w:type="dxa"/>
            </w:tcMar>
          </w:tcPr>
          <w:p w:rsidR="00000000" w:rsidRPr="00290C49" w:rsidP="00290C49">
            <w:pPr>
              <w:pStyle w:val="BodyText"/>
            </w:pPr>
            <w:r w:rsidRPr="00290C49">
              <w:t>This unit could be assessed on its own or in combination with other units relevant to the job function.</w:t>
            </w:r>
          </w:p>
          <w:p w:rsidR="00000000" w:rsidRPr="00290C49" w:rsidP="00290C49">
            <w:pPr>
              <w:pStyle w:val="BodyText"/>
            </w:pPr>
            <w:r w:rsidRPr="00290C49">
              <w:t xml:space="preserve">Reasonable adjustments for people with disabilities must be made to assessment processes where required. This could </w:t>
            </w:r>
            <w:r w:rsidRPr="00290C49">
              <w:t>include access to modified equipment and other physical resources, and the provision of appropriate assessment support.</w:t>
            </w:r>
          </w:p>
          <w:p w:rsidR="00000000" w:rsidRPr="00290C49" w:rsidP="00290C49">
            <w:pPr>
              <w:pStyle w:val="BodyText"/>
            </w:pPr>
            <w:r w:rsidRPr="00290C49">
              <w:t>Assessment processes and techniques should, as far as is practical, take into account the language, literacy and numeracy capacity of th</w:t>
            </w:r>
            <w:r w:rsidRPr="00290C49">
              <w:t>e candidate in relation to the competency being assessed.</w:t>
            </w:r>
          </w:p>
        </w:tc>
      </w:tr>
    </w:tbl>
    <w:p w:rsidR="0083183B" w:rsidP="00290C49">
      <w:pPr>
        <w:pStyle w:val="BodyText"/>
      </w:pPr>
    </w:p>
    <w:p w:rsidR="0083183B" w:rsidP="00290C49">
      <w:pPr>
        <w:pStyle w:val="BodyText"/>
      </w:pPr>
    </w:p>
    <w:p w:rsidR="00000000" w:rsidRPr="00290C49" w:rsidP="00290C49">
      <w:pPr>
        <w:pStyle w:val="Heading1"/>
      </w:pPr>
      <w:bookmarkStart w:id="11" w:name="O_619516"/>
      <w:bookmarkEnd w:id="11"/>
      <w:r w:rsidRPr="00290C49">
        <w:t>Range Statement</w:t>
      </w:r>
    </w:p>
    <w:tbl>
      <w:tblPr>
        <w:tblW w:w="0" w:type="auto"/>
        <w:tblLayout w:type="fixed"/>
        <w:tblCellMar>
          <w:left w:w="62" w:type="dxa"/>
          <w:right w:w="62" w:type="dxa"/>
        </w:tblCellMar>
        <w:tblLook w:val="0000"/>
      </w:tblPr>
      <w:tblGrid>
        <w:gridCol w:w="2618"/>
        <w:gridCol w:w="6516"/>
      </w:tblGrid>
      <w:tr w:rsidTr="00290C49">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290C49">
            <w:pPr>
              <w:pStyle w:val="BodyText"/>
              <w:rPr>
                <w:lang w:val="en-NZ"/>
              </w:rPr>
            </w:pPr>
            <w:r w:rsidRPr="00290C49">
              <w:t xml:space="preserve">The range statement relates to the unit of competency as a whole. It allows for different work environments and situations that may affect performance. </w:t>
            </w:r>
            <w:r w:rsidRPr="00290C49">
              <w:rPr>
                <w:rStyle w:val="BoldandItalics"/>
              </w:rPr>
              <w:t>Bold itali</w:t>
            </w:r>
            <w:r w:rsidRPr="00290C49">
              <w:rPr>
                <w:rStyle w:val="BoldandItalics"/>
              </w:rPr>
              <w:t>cised</w:t>
            </w:r>
            <w:r w:rsidRPr="00290C49">
              <w:t xml:space="preserve"> wording, if used in the performance criteria, is detailed below. Essential operating conditions that may be present with training and assessment (depending on the work situation, needs of the candidate, accessibility of the item, and local industry a</w:t>
            </w:r>
            <w:r w:rsidRPr="00290C49">
              <w:t>nd regional contexts) may also be included.</w:t>
            </w:r>
          </w:p>
        </w:tc>
      </w:tr>
      <w:tr w:rsidTr="00290C49">
        <w:tblPrEx>
          <w:tblW w:w="0" w:type="auto"/>
          <w:tblLayout w:type="fixed"/>
          <w:tblCellMar>
            <w:left w:w="62" w:type="dxa"/>
            <w:right w:w="62" w:type="dxa"/>
          </w:tblCellMar>
          <w:tblLook w:val="0000"/>
        </w:tblPrEx>
        <w:tc>
          <w:tcPr>
            <w:tcW w:w="2618" w:type="dxa"/>
            <w:tcBorders>
              <w:top w:val="nil"/>
              <w:left w:val="nil"/>
              <w:bottom w:val="nil"/>
              <w:right w:val="nil"/>
            </w:tcBorders>
            <w:tcMar>
              <w:top w:w="0" w:type="dxa"/>
              <w:left w:w="62" w:type="dxa"/>
              <w:bottom w:w="0" w:type="dxa"/>
              <w:right w:w="62" w:type="dxa"/>
            </w:tcMar>
          </w:tcPr>
          <w:p w:rsidR="00000000" w:rsidP="00290C49">
            <w:pPr>
              <w:pStyle w:val="BodyText"/>
              <w:rPr>
                <w:lang w:val="en-NZ"/>
              </w:rPr>
            </w:pPr>
            <w:r w:rsidRPr="00290C49">
              <w:rPr>
                <w:rStyle w:val="BoldandItalics"/>
              </w:rPr>
              <w:t>Regulatory compliance requirements</w:t>
            </w:r>
            <w:r w:rsidRPr="00290C49">
              <w:t xml:space="preserve"> must include:</w:t>
            </w:r>
          </w:p>
        </w:tc>
        <w:tc>
          <w:tcPr>
            <w:tcW w:w="6516" w:type="dxa"/>
            <w:tcBorders>
              <w:top w:val="nil"/>
              <w:left w:val="nil"/>
              <w:bottom w:val="nil"/>
              <w:right w:val="nil"/>
            </w:tcBorders>
            <w:tcMar>
              <w:top w:w="0" w:type="dxa"/>
              <w:left w:w="62" w:type="dxa"/>
              <w:bottom w:w="0" w:type="dxa"/>
              <w:right w:w="62" w:type="dxa"/>
            </w:tcMar>
          </w:tcPr>
          <w:p w:rsidR="00000000" w:rsidRPr="00290C49" w:rsidP="00290C49">
            <w:pPr>
              <w:pStyle w:val="ListBullet"/>
            </w:pPr>
            <w:r w:rsidRPr="00290C49">
              <w:t>permits and licences for different tasks</w:t>
            </w:r>
          </w:p>
          <w:p w:rsidR="00000000" w:rsidRPr="00290C49" w:rsidP="00290C49">
            <w:pPr>
              <w:pStyle w:val="ListBullet"/>
            </w:pPr>
            <w:r w:rsidRPr="00290C49">
              <w:t>noise limitations</w:t>
            </w:r>
          </w:p>
          <w:p w:rsidR="00000000" w:rsidRPr="00290C49" w:rsidP="00290C49">
            <w:pPr>
              <w:pStyle w:val="ListBullet"/>
            </w:pPr>
            <w:r w:rsidRPr="00290C49">
              <w:t>lighting requirements</w:t>
            </w:r>
          </w:p>
          <w:p w:rsidR="00000000" w:rsidP="00290C49">
            <w:pPr>
              <w:pStyle w:val="ListBullet"/>
              <w:rPr>
                <w:lang w:val="en-NZ"/>
              </w:rPr>
            </w:pPr>
            <w:r w:rsidRPr="00290C49">
              <w:t>traffic movement requirements.</w:t>
            </w:r>
          </w:p>
        </w:tc>
      </w:tr>
      <w:tr w:rsidTr="00290C49">
        <w:tblPrEx>
          <w:tblW w:w="0" w:type="auto"/>
          <w:tblLayout w:type="fixed"/>
          <w:tblCellMar>
            <w:left w:w="62" w:type="dxa"/>
            <w:right w:w="62" w:type="dxa"/>
          </w:tblCellMar>
          <w:tblLook w:val="0000"/>
        </w:tblPrEx>
        <w:tc>
          <w:tcPr>
            <w:tcW w:w="2618" w:type="dxa"/>
            <w:tcBorders>
              <w:top w:val="nil"/>
              <w:left w:val="nil"/>
              <w:bottom w:val="nil"/>
              <w:right w:val="nil"/>
            </w:tcBorders>
            <w:tcMar>
              <w:top w:w="0" w:type="dxa"/>
              <w:left w:w="62" w:type="dxa"/>
              <w:bottom w:w="0" w:type="dxa"/>
              <w:right w:w="62" w:type="dxa"/>
            </w:tcMar>
          </w:tcPr>
          <w:p w:rsidR="00000000" w:rsidP="00290C49">
            <w:pPr>
              <w:pStyle w:val="BodyText"/>
              <w:rPr>
                <w:lang w:val="en-NZ"/>
              </w:rPr>
            </w:pPr>
            <w:r w:rsidRPr="00290C49">
              <w:rPr>
                <w:rStyle w:val="BoldandItalics"/>
              </w:rPr>
              <w:t>Demolition tasks</w:t>
            </w:r>
            <w:r w:rsidRPr="00290C49">
              <w:t xml:space="preserve"> must include:</w:t>
            </w:r>
          </w:p>
        </w:tc>
        <w:tc>
          <w:tcPr>
            <w:tcW w:w="6516" w:type="dxa"/>
            <w:tcBorders>
              <w:top w:val="nil"/>
              <w:left w:val="nil"/>
              <w:bottom w:val="nil"/>
              <w:right w:val="nil"/>
            </w:tcBorders>
            <w:tcMar>
              <w:top w:w="0" w:type="dxa"/>
              <w:left w:w="62" w:type="dxa"/>
              <w:bottom w:w="0" w:type="dxa"/>
              <w:right w:w="62" w:type="dxa"/>
            </w:tcMar>
          </w:tcPr>
          <w:p w:rsidR="00000000" w:rsidRPr="00290C49" w:rsidP="00290C49">
            <w:pPr>
              <w:pStyle w:val="ListBullet"/>
            </w:pPr>
            <w:r w:rsidRPr="00290C49">
              <w:t>manual demolition of:</w:t>
            </w:r>
          </w:p>
          <w:p w:rsidR="00000000" w:rsidRPr="00290C49" w:rsidP="00290C49">
            <w:pPr>
              <w:pStyle w:val="ListBullet2"/>
            </w:pPr>
            <w:r w:rsidRPr="00290C49">
              <w:t>floors</w:t>
            </w:r>
          </w:p>
          <w:p w:rsidR="00000000" w:rsidRPr="00290C49" w:rsidP="00290C49">
            <w:pPr>
              <w:pStyle w:val="ListBullet2"/>
            </w:pPr>
            <w:r w:rsidRPr="00290C49">
              <w:t>frame</w:t>
            </w:r>
          </w:p>
          <w:p w:rsidR="00000000" w:rsidRPr="00290C49" w:rsidP="00290C49">
            <w:pPr>
              <w:pStyle w:val="ListBullet2"/>
            </w:pPr>
            <w:r w:rsidRPr="00290C49">
              <w:t>roofs</w:t>
            </w:r>
          </w:p>
          <w:p w:rsidR="00000000" w:rsidRPr="00290C49" w:rsidP="00290C49">
            <w:pPr>
              <w:pStyle w:val="ListBullet2"/>
            </w:pPr>
            <w:r w:rsidRPr="00290C49">
              <w:t>structural members</w:t>
            </w:r>
          </w:p>
          <w:p w:rsidR="00000000" w:rsidRPr="00290C49" w:rsidP="00290C49">
            <w:pPr>
              <w:pStyle w:val="ListBullet2"/>
            </w:pPr>
            <w:r w:rsidRPr="00290C49">
              <w:t>walls</w:t>
            </w:r>
          </w:p>
          <w:p w:rsidR="00000000" w:rsidRPr="00290C49" w:rsidP="00290C49">
            <w:pPr>
              <w:pStyle w:val="ListBullet"/>
            </w:pPr>
            <w:r w:rsidRPr="00290C49">
              <w:t>mechanical demolition, including work on suspended floors</w:t>
            </w:r>
          </w:p>
          <w:p w:rsidR="00000000" w:rsidRPr="00290C49" w:rsidP="00290C49">
            <w:pPr>
              <w:pStyle w:val="ListBullet2"/>
            </w:pPr>
            <w:r w:rsidRPr="00290C49">
              <w:t>induced collapse</w:t>
            </w:r>
          </w:p>
          <w:p w:rsidR="00000000" w:rsidRPr="00290C49" w:rsidP="00290C49">
            <w:pPr>
              <w:pStyle w:val="ListBullet2"/>
            </w:pPr>
            <w:r w:rsidRPr="00290C49">
              <w:t>tasks involving special conditions or requirements, such as:</w:t>
            </w:r>
          </w:p>
          <w:p w:rsidR="00000000" w:rsidRPr="00290C49" w:rsidP="00290C49">
            <w:pPr>
              <w:pStyle w:val="ListBullet2"/>
            </w:pPr>
            <w:r w:rsidRPr="00290C49">
              <w:t>arched roofs, domes, masonry and brick arches</w:t>
            </w:r>
          </w:p>
          <w:p w:rsidR="00000000" w:rsidRPr="00290C49" w:rsidP="00290C49">
            <w:pPr>
              <w:pStyle w:val="ListBullet2"/>
            </w:pPr>
            <w:r w:rsidRPr="00290C49">
              <w:t>basements, cellars and vaults</w:t>
            </w:r>
          </w:p>
          <w:p w:rsidR="00000000" w:rsidRPr="00290C49" w:rsidP="00290C49">
            <w:pPr>
              <w:pStyle w:val="ListBullet2"/>
            </w:pPr>
            <w:r w:rsidRPr="00290C49">
              <w:t>chimneys and spires</w:t>
            </w:r>
          </w:p>
          <w:p w:rsidR="00000000" w:rsidRPr="00290C49" w:rsidP="00290C49">
            <w:pPr>
              <w:pStyle w:val="ListBullet2"/>
            </w:pPr>
            <w:r w:rsidRPr="00290C49">
              <w:t>facade retention</w:t>
            </w:r>
          </w:p>
          <w:p w:rsidR="00000000" w:rsidRPr="00290C49" w:rsidP="00290C49">
            <w:pPr>
              <w:pStyle w:val="ListBullet2"/>
            </w:pPr>
            <w:r w:rsidRPr="00290C49">
              <w:t>lift shafts</w:t>
            </w:r>
          </w:p>
          <w:p w:rsidR="00000000" w:rsidRPr="00290C49" w:rsidP="00290C49">
            <w:pPr>
              <w:pStyle w:val="ListBullet2"/>
            </w:pPr>
            <w:r w:rsidRPr="00290C49">
              <w:t>pre- and post-tensioned concrete</w:t>
            </w:r>
          </w:p>
          <w:p w:rsidR="00000000" w:rsidRPr="00290C49" w:rsidP="00290C49">
            <w:pPr>
              <w:pStyle w:val="ListBullet2"/>
            </w:pPr>
            <w:r w:rsidRPr="00290C49">
              <w:t>pre-cast concrete panels</w:t>
            </w:r>
          </w:p>
          <w:p w:rsidR="00000000" w:rsidRPr="00290C49" w:rsidP="00290C49">
            <w:pPr>
              <w:pStyle w:val="ListBullet2"/>
            </w:pPr>
            <w:r w:rsidRPr="00290C49">
              <w:t>pylons and masts</w:t>
            </w:r>
          </w:p>
          <w:p w:rsidR="00000000" w:rsidRPr="00290C49" w:rsidP="00290C49">
            <w:pPr>
              <w:pStyle w:val="ListBullet2"/>
            </w:pPr>
            <w:r w:rsidRPr="00290C49">
              <w:t>storage tanks and pipelines</w:t>
            </w:r>
          </w:p>
          <w:p w:rsidR="00000000" w:rsidP="00290C49">
            <w:pPr>
              <w:pStyle w:val="ListBullet2"/>
              <w:rPr>
                <w:lang w:val="en-NZ"/>
              </w:rPr>
            </w:pPr>
            <w:r w:rsidRPr="00290C49">
              <w:t>structurally unsound buildings or structures.</w:t>
            </w:r>
          </w:p>
        </w:tc>
      </w:tr>
      <w:tr w:rsidTr="00290C49">
        <w:tblPrEx>
          <w:tblW w:w="0" w:type="auto"/>
          <w:tblLayout w:type="fixed"/>
          <w:tblCellMar>
            <w:left w:w="62" w:type="dxa"/>
            <w:right w:w="62" w:type="dxa"/>
          </w:tblCellMar>
          <w:tblLook w:val="0000"/>
        </w:tblPrEx>
        <w:tc>
          <w:tcPr>
            <w:tcW w:w="2618" w:type="dxa"/>
            <w:tcBorders>
              <w:top w:val="nil"/>
              <w:left w:val="nil"/>
              <w:bottom w:val="nil"/>
              <w:right w:val="nil"/>
            </w:tcBorders>
            <w:tcMar>
              <w:top w:w="0" w:type="dxa"/>
              <w:left w:w="62" w:type="dxa"/>
              <w:bottom w:w="0" w:type="dxa"/>
              <w:right w:w="62" w:type="dxa"/>
            </w:tcMar>
          </w:tcPr>
          <w:p w:rsidR="00000000" w:rsidP="00290C49">
            <w:pPr>
              <w:pStyle w:val="BodyText"/>
              <w:rPr>
                <w:lang w:val="en-NZ"/>
              </w:rPr>
            </w:pPr>
            <w:r w:rsidRPr="00290C49">
              <w:rPr>
                <w:rStyle w:val="BoldandItalics"/>
              </w:rPr>
              <w:t>Resource requirements</w:t>
            </w:r>
            <w:r w:rsidRPr="00290C49">
              <w:t xml:space="preserve"> must include:</w:t>
            </w:r>
          </w:p>
        </w:tc>
        <w:tc>
          <w:tcPr>
            <w:tcW w:w="6516" w:type="dxa"/>
            <w:tcBorders>
              <w:top w:val="nil"/>
              <w:left w:val="nil"/>
              <w:bottom w:val="nil"/>
              <w:right w:val="nil"/>
            </w:tcBorders>
            <w:tcMar>
              <w:top w:w="0" w:type="dxa"/>
              <w:left w:w="62" w:type="dxa"/>
              <w:bottom w:w="0" w:type="dxa"/>
              <w:right w:w="62" w:type="dxa"/>
            </w:tcMar>
          </w:tcPr>
          <w:p w:rsidR="00000000" w:rsidRPr="00290C49" w:rsidP="00290C49">
            <w:pPr>
              <w:pStyle w:val="ListBullet"/>
            </w:pPr>
            <w:r w:rsidRPr="00290C49">
              <w:t xml:space="preserve">equipment </w:t>
            </w:r>
          </w:p>
          <w:p w:rsidR="00000000" w:rsidRPr="00290C49" w:rsidP="00290C49">
            <w:pPr>
              <w:pStyle w:val="ListBullet"/>
            </w:pPr>
            <w:r w:rsidRPr="00290C49">
              <w:t>human resources, including personnel with:</w:t>
            </w:r>
          </w:p>
          <w:p w:rsidR="00000000" w:rsidRPr="00290C49" w:rsidP="00290C49">
            <w:pPr>
              <w:pStyle w:val="ListBullet2"/>
            </w:pPr>
            <w:r w:rsidRPr="00290C49">
              <w:t>specialised skills</w:t>
            </w:r>
          </w:p>
          <w:p w:rsidR="00000000" w:rsidRPr="00290C49" w:rsidP="00290C49">
            <w:pPr>
              <w:pStyle w:val="ListBullet2"/>
            </w:pPr>
            <w:r w:rsidRPr="00290C49">
              <w:t>licences to operate plant and equipment</w:t>
            </w:r>
          </w:p>
          <w:p w:rsidR="00000000" w:rsidRPr="00290C49" w:rsidP="00290C49">
            <w:pPr>
              <w:pStyle w:val="ListBullet"/>
            </w:pPr>
            <w:r w:rsidRPr="00290C49">
              <w:t>materials</w:t>
            </w:r>
          </w:p>
          <w:p w:rsidR="00000000" w:rsidRPr="00290C49" w:rsidP="00290C49">
            <w:pPr>
              <w:pStyle w:val="ListBullet"/>
            </w:pPr>
            <w:r w:rsidRPr="00290C49">
              <w:t>plant</w:t>
            </w:r>
          </w:p>
          <w:p w:rsidR="00000000" w:rsidP="00290C49">
            <w:pPr>
              <w:pStyle w:val="ListBullet"/>
              <w:rPr>
                <w:lang w:val="en-NZ"/>
              </w:rPr>
            </w:pPr>
            <w:r w:rsidRPr="00290C49">
              <w:t xml:space="preserve">tools. </w:t>
            </w:r>
          </w:p>
        </w:tc>
      </w:tr>
      <w:tr w:rsidTr="00290C49">
        <w:tblPrEx>
          <w:tblW w:w="0" w:type="auto"/>
          <w:tblLayout w:type="fixed"/>
          <w:tblCellMar>
            <w:left w:w="62" w:type="dxa"/>
            <w:right w:w="62" w:type="dxa"/>
          </w:tblCellMar>
          <w:tblLook w:val="0000"/>
        </w:tblPrEx>
        <w:tc>
          <w:tcPr>
            <w:tcW w:w="2618" w:type="dxa"/>
            <w:tcBorders>
              <w:top w:val="nil"/>
              <w:left w:val="nil"/>
              <w:bottom w:val="nil"/>
              <w:right w:val="nil"/>
            </w:tcBorders>
            <w:tcMar>
              <w:top w:w="0" w:type="dxa"/>
              <w:left w:w="62" w:type="dxa"/>
              <w:bottom w:w="0" w:type="dxa"/>
              <w:right w:w="62" w:type="dxa"/>
            </w:tcMar>
          </w:tcPr>
          <w:p w:rsidR="00000000" w:rsidP="00290C49">
            <w:pPr>
              <w:pStyle w:val="BodyText"/>
              <w:rPr>
                <w:lang w:val="en-NZ"/>
              </w:rPr>
            </w:pPr>
            <w:r w:rsidRPr="00290C49">
              <w:rPr>
                <w:rStyle w:val="BoldandItalics"/>
              </w:rPr>
              <w:t xml:space="preserve">Assessment of hazards and risks </w:t>
            </w:r>
            <w:r w:rsidRPr="00290C49">
              <w:t>must include:</w:t>
            </w:r>
          </w:p>
        </w:tc>
        <w:tc>
          <w:tcPr>
            <w:tcW w:w="6516" w:type="dxa"/>
            <w:tcBorders>
              <w:top w:val="nil"/>
              <w:left w:val="nil"/>
              <w:bottom w:val="nil"/>
              <w:right w:val="nil"/>
            </w:tcBorders>
            <w:tcMar>
              <w:top w:w="0" w:type="dxa"/>
              <w:left w:w="62" w:type="dxa"/>
              <w:bottom w:w="0" w:type="dxa"/>
              <w:right w:w="62" w:type="dxa"/>
            </w:tcMar>
          </w:tcPr>
          <w:p w:rsidR="00000000" w:rsidRPr="00290C49" w:rsidP="00290C49">
            <w:pPr>
              <w:pStyle w:val="ListBullet"/>
            </w:pPr>
            <w:r w:rsidRPr="00290C49">
              <w:t>adjacent buildings</w:t>
            </w:r>
          </w:p>
          <w:p w:rsidR="00000000" w:rsidRPr="00290C49" w:rsidP="00290C49">
            <w:pPr>
              <w:pStyle w:val="ListBullet"/>
            </w:pPr>
            <w:r w:rsidRPr="00290C49">
              <w:t xml:space="preserve">debris </w:t>
            </w:r>
          </w:p>
          <w:p w:rsidR="00000000" w:rsidRPr="00290C49" w:rsidP="00290C49">
            <w:pPr>
              <w:pStyle w:val="ListBullet"/>
            </w:pPr>
            <w:r w:rsidRPr="00290C49">
              <w:t>exposure to:</w:t>
            </w:r>
          </w:p>
          <w:p w:rsidR="00000000" w:rsidRPr="00290C49" w:rsidP="00290C49">
            <w:pPr>
              <w:pStyle w:val="ListBullet2"/>
            </w:pPr>
            <w:r w:rsidRPr="00290C49">
              <w:t>dust</w:t>
            </w:r>
          </w:p>
          <w:p w:rsidR="00000000" w:rsidRPr="00290C49" w:rsidP="00290C49">
            <w:pPr>
              <w:pStyle w:val="ListBullet2"/>
            </w:pPr>
            <w:r w:rsidRPr="00290C49">
              <w:t>fumes</w:t>
            </w:r>
          </w:p>
          <w:p w:rsidR="00000000" w:rsidRPr="00290C49" w:rsidP="00290C49">
            <w:pPr>
              <w:pStyle w:val="ListBullet2"/>
            </w:pPr>
            <w:r w:rsidRPr="00290C49">
              <w:t>noise</w:t>
            </w:r>
          </w:p>
          <w:p w:rsidR="00000000" w:rsidRPr="00290C49" w:rsidP="00290C49">
            <w:pPr>
              <w:pStyle w:val="ListBullet2"/>
            </w:pPr>
            <w:r w:rsidRPr="00290C49">
              <w:t>ultraviolet (UV) rays</w:t>
            </w:r>
          </w:p>
          <w:p w:rsidR="00000000" w:rsidRPr="00290C49" w:rsidP="00290C49">
            <w:pPr>
              <w:pStyle w:val="ListBullet2"/>
            </w:pPr>
            <w:r w:rsidRPr="00290C49">
              <w:t>vibrations</w:t>
            </w:r>
          </w:p>
          <w:p w:rsidR="00000000" w:rsidRPr="00290C49" w:rsidP="00290C49">
            <w:pPr>
              <w:pStyle w:val="ListBullet"/>
            </w:pPr>
            <w:r w:rsidRPr="00290C49">
              <w:t>evidence of undocumented damage, such as by:</w:t>
            </w:r>
          </w:p>
          <w:p w:rsidR="00000000" w:rsidRPr="00290C49" w:rsidP="00290C49">
            <w:pPr>
              <w:pStyle w:val="ListBullet2"/>
            </w:pPr>
            <w:r w:rsidRPr="00290C49">
              <w:t>fire</w:t>
            </w:r>
          </w:p>
          <w:p w:rsidR="00000000" w:rsidRPr="00290C49" w:rsidP="00290C49">
            <w:pPr>
              <w:pStyle w:val="ListBullet2"/>
            </w:pPr>
            <w:r w:rsidRPr="00290C49">
              <w:t>termites</w:t>
            </w:r>
          </w:p>
          <w:p w:rsidR="00000000" w:rsidRPr="00290C49" w:rsidP="00290C49">
            <w:pPr>
              <w:pStyle w:val="ListBullet"/>
            </w:pPr>
            <w:r w:rsidRPr="00290C49">
              <w:t>fall hazards</w:t>
            </w:r>
          </w:p>
          <w:p w:rsidR="00000000" w:rsidRPr="00290C49" w:rsidP="00290C49">
            <w:pPr>
              <w:pStyle w:val="ListBullet"/>
            </w:pPr>
            <w:r w:rsidRPr="00290C49">
              <w:t xml:space="preserve">fragile roofing </w:t>
            </w:r>
          </w:p>
          <w:p w:rsidR="00000000" w:rsidRPr="00290C49" w:rsidP="00290C49">
            <w:pPr>
              <w:pStyle w:val="ListBullet"/>
            </w:pPr>
            <w:r w:rsidRPr="00290C49">
              <w:t xml:space="preserve">hazardous materials </w:t>
            </w:r>
          </w:p>
          <w:p w:rsidR="00000000" w:rsidRPr="00290C49" w:rsidP="00290C49">
            <w:pPr>
              <w:pStyle w:val="ListBullet"/>
            </w:pPr>
            <w:r w:rsidRPr="00290C49">
              <w:t xml:space="preserve">lifting and handling of heavy materials and components </w:t>
            </w:r>
          </w:p>
          <w:p w:rsidR="00000000" w:rsidRPr="00290C49" w:rsidP="00290C49">
            <w:pPr>
              <w:pStyle w:val="ListBullet"/>
            </w:pPr>
            <w:r w:rsidRPr="00290C49">
              <w:t>loading of demolition materials and plant on suspended floors</w:t>
            </w:r>
          </w:p>
          <w:p w:rsidR="00000000" w:rsidRPr="00290C49" w:rsidP="00290C49">
            <w:pPr>
              <w:pStyle w:val="ListBullet"/>
            </w:pPr>
            <w:r w:rsidRPr="00290C49">
              <w:t>penetrations</w:t>
            </w:r>
          </w:p>
          <w:p w:rsidR="00000000" w:rsidRPr="00290C49" w:rsidP="00290C49">
            <w:pPr>
              <w:pStyle w:val="ListBullet"/>
            </w:pPr>
            <w:r w:rsidRPr="00290C49">
              <w:t>people on site</w:t>
            </w:r>
          </w:p>
          <w:p w:rsidR="00000000" w:rsidRPr="00290C49" w:rsidP="00290C49">
            <w:pPr>
              <w:pStyle w:val="ListBullet"/>
            </w:pPr>
            <w:r w:rsidRPr="00290C49">
              <w:t>pits</w:t>
            </w:r>
          </w:p>
          <w:p w:rsidR="00000000" w:rsidRPr="00290C49" w:rsidP="00290C49">
            <w:pPr>
              <w:pStyle w:val="ListBullet"/>
            </w:pPr>
            <w:r w:rsidRPr="00290C49">
              <w:t xml:space="preserve">plant and equipment </w:t>
            </w:r>
          </w:p>
          <w:p w:rsidR="00000000" w:rsidRPr="00290C49" w:rsidP="00290C49">
            <w:pPr>
              <w:pStyle w:val="ListBullet"/>
            </w:pPr>
            <w:r w:rsidRPr="00290C49">
              <w:t>services, including:</w:t>
            </w:r>
          </w:p>
          <w:p w:rsidR="00000000" w:rsidRPr="00290C49" w:rsidP="00290C49">
            <w:pPr>
              <w:pStyle w:val="ListBullet2"/>
            </w:pPr>
            <w:r w:rsidRPr="00290C49">
              <w:t>electricity</w:t>
            </w:r>
          </w:p>
          <w:p w:rsidR="00000000" w:rsidRPr="00290C49" w:rsidP="00290C49">
            <w:pPr>
              <w:pStyle w:val="ListBullet2"/>
            </w:pPr>
            <w:r w:rsidRPr="00290C49">
              <w:t>gas</w:t>
            </w:r>
          </w:p>
          <w:p w:rsidR="00000000" w:rsidRPr="00290C49" w:rsidP="00290C49">
            <w:pPr>
              <w:pStyle w:val="ListBullet2"/>
            </w:pPr>
            <w:r w:rsidRPr="00290C49">
              <w:t>telecommunications</w:t>
            </w:r>
          </w:p>
          <w:p w:rsidR="00000000" w:rsidRPr="00290C49" w:rsidP="00290C49">
            <w:pPr>
              <w:pStyle w:val="ListBullet2"/>
            </w:pPr>
            <w:r w:rsidRPr="00290C49">
              <w:t xml:space="preserve">water </w:t>
            </w:r>
          </w:p>
          <w:p w:rsidR="00000000" w:rsidRPr="00290C49" w:rsidP="00290C49">
            <w:pPr>
              <w:pStyle w:val="ListBullet2"/>
            </w:pPr>
            <w:r w:rsidRPr="00290C49">
              <w:t xml:space="preserve">which may be: </w:t>
            </w:r>
          </w:p>
          <w:p w:rsidR="00000000" w:rsidRPr="00290C49" w:rsidP="00290C49">
            <w:pPr>
              <w:pStyle w:val="ListBullet3"/>
            </w:pPr>
            <w:r w:rsidRPr="00290C49">
              <w:t>overhead</w:t>
            </w:r>
          </w:p>
          <w:p w:rsidR="00000000" w:rsidRPr="00290C49" w:rsidP="00290C49">
            <w:pPr>
              <w:pStyle w:val="ListBullet3"/>
            </w:pPr>
            <w:r w:rsidRPr="00290C49">
              <w:t>underground</w:t>
            </w:r>
          </w:p>
          <w:p w:rsidR="00000000" w:rsidRPr="00290C49" w:rsidP="00290C49">
            <w:pPr>
              <w:pStyle w:val="ListBullet3"/>
            </w:pPr>
            <w:r w:rsidRPr="00290C49">
              <w:t>undocumented</w:t>
            </w:r>
          </w:p>
          <w:p w:rsidR="00000000" w:rsidRPr="00290C49" w:rsidP="00290C49">
            <w:pPr>
              <w:pStyle w:val="ListBullet3"/>
            </w:pPr>
            <w:r w:rsidRPr="00290C49">
              <w:t>within elements of the structure</w:t>
            </w:r>
          </w:p>
          <w:p w:rsidR="00000000" w:rsidRPr="00290C49" w:rsidP="00290C49">
            <w:pPr>
              <w:pStyle w:val="ListBullet"/>
            </w:pPr>
            <w:r w:rsidRPr="00290C49">
              <w:t xml:space="preserve">storage or placement of demolition materials, plant, tools and equipment </w:t>
            </w:r>
          </w:p>
          <w:p w:rsidR="00000000" w:rsidRPr="00290C49" w:rsidP="00290C49">
            <w:pPr>
              <w:pStyle w:val="ListBullet"/>
            </w:pPr>
            <w:r w:rsidRPr="00290C49">
              <w:t>structural integrity of the building to be demolished at all stages of the project, such as after partial demolition of:</w:t>
            </w:r>
          </w:p>
          <w:p w:rsidR="00000000" w:rsidRPr="00290C49" w:rsidP="00290C49">
            <w:pPr>
              <w:pStyle w:val="ListBullet2"/>
            </w:pPr>
            <w:r w:rsidRPr="00290C49">
              <w:t>roof</w:t>
            </w:r>
          </w:p>
          <w:p w:rsidR="00000000" w:rsidRPr="00290C49" w:rsidP="00290C49">
            <w:pPr>
              <w:pStyle w:val="ListBullet2"/>
            </w:pPr>
            <w:r w:rsidRPr="00290C49">
              <w:t>walls</w:t>
            </w:r>
          </w:p>
          <w:p w:rsidR="00000000" w:rsidRPr="00290C49" w:rsidP="00290C49">
            <w:pPr>
              <w:pStyle w:val="ListBullet"/>
            </w:pPr>
            <w:r w:rsidRPr="00290C49">
              <w:t>weather conditions, especially wind speed.</w:t>
            </w:r>
          </w:p>
        </w:tc>
      </w:tr>
    </w:tbl>
    <w:p w:rsidR="00000000" w:rsidRPr="00290C49" w:rsidP="00290C49">
      <w:pPr>
        <w:pStyle w:val="BodyText"/>
      </w:pPr>
    </w:p>
    <w:p w:rsidR="00000000" w:rsidRPr="00290C49" w:rsidP="00290C49">
      <w:pPr>
        <w:pStyle w:val="AllowPageBreak"/>
      </w:pPr>
    </w:p>
    <w:p w:rsidR="00000000" w:rsidRPr="00290C49" w:rsidP="00290C49">
      <w:pPr>
        <w:pStyle w:val="Heading1"/>
      </w:pPr>
      <w:bookmarkStart w:id="12" w:name="O_619517"/>
      <w:bookmarkEnd w:id="12"/>
      <w:r w:rsidRPr="00290C49">
        <w:t>Unit Sector(s)</w:t>
      </w:r>
    </w:p>
    <w:p w:rsidR="00000000" w:rsidRPr="00290C49" w:rsidP="00290C49">
      <w:pPr>
        <w:pStyle w:val="BodyText"/>
      </w:pPr>
      <w:r w:rsidRPr="00290C49">
        <w:t>Demolition</w:t>
      </w:r>
    </w:p>
    <w:p w:rsidR="00000000" w:rsidRPr="00290C49" w:rsidP="00290C49">
      <w:pPr>
        <w:pStyle w:val="AllowPageBreak"/>
      </w:pPr>
    </w:p>
    <w:p w:rsidR="00000000" w:rsidRPr="00290C49" w:rsidP="00290C49">
      <w:pPr>
        <w:pStyle w:val="Heading1"/>
      </w:pPr>
      <w:bookmarkStart w:id="13" w:name="O_619518"/>
      <w:bookmarkEnd w:id="13"/>
      <w:r w:rsidRPr="00290C49">
        <w:t>Custom Content Section</w:t>
      </w:r>
    </w:p>
    <w:p w:rsidR="00000000" w:rsidRPr="00290C49" w:rsidP="00290C49">
      <w:pPr>
        <w:pStyle w:val="BodyText"/>
      </w:pPr>
      <w:r w:rsidRPr="00290C49">
        <w:t>Not applicable.</w:t>
      </w:r>
    </w:p>
    <w:p w:rsidR="00000000" w:rsidRPr="00290C49" w:rsidP="00290C49"/>
    <w:sectPr w:rsidSect="00290C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C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C49" w:rsidRPr="0083183B" w:rsidP="008318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C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83B" w:rsidP="00290C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3183B" w:rsidP="00290C49">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83183B" w:rsidP="00290C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C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C49" w:rsidRPr="0083183B" w:rsidP="0083183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C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83B" w:rsidRPr="002D2AF8" w:rsidP="00290C49">
    <w:pPr>
      <w:pStyle w:val="Header"/>
      <w:framePr w:wrap="around"/>
    </w:pPr>
    <w:r>
      <w:fldChar w:fldCharType="begin"/>
    </w:r>
    <w:r>
      <w:instrText xml:space="preserve"> TITLE   \* MERGEFORMAT </w:instrText>
    </w:r>
    <w:r>
      <w:fldChar w:fldCharType="separate"/>
    </w:r>
    <w:r>
      <w:t>CPCCDE4001A Plan and prepare for activities on demolition 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2014</w:t>
    </w:r>
    <w:r>
      <w:fldChar w:fldCharType="end"/>
    </w:r>
  </w:p>
  <w:p w:rsidR="0083183B" w:rsidP="00290C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70C8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DC75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6043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0C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0C49"/>
    <w:pPr>
      <w:spacing w:before="360" w:after="60"/>
      <w:outlineLvl w:val="0"/>
    </w:pPr>
    <w:rPr>
      <w:sz w:val="32"/>
    </w:rPr>
  </w:style>
  <w:style w:type="paragraph" w:styleId="Heading2">
    <w:name w:val="heading 2"/>
    <w:basedOn w:val="HeadingBase"/>
    <w:next w:val="BodyText"/>
    <w:link w:val="Heading2Char"/>
    <w:qFormat/>
    <w:rsid w:val="00290C49"/>
    <w:pPr>
      <w:keepLines/>
      <w:spacing w:before="240" w:after="120"/>
      <w:outlineLvl w:val="1"/>
    </w:pPr>
    <w:rPr>
      <w:sz w:val="28"/>
      <w:szCs w:val="40"/>
    </w:rPr>
  </w:style>
  <w:style w:type="paragraph" w:styleId="Heading3">
    <w:name w:val="heading 3"/>
    <w:basedOn w:val="HeadingBase"/>
    <w:next w:val="BodyText"/>
    <w:link w:val="Heading3Char"/>
    <w:qFormat/>
    <w:rsid w:val="00290C49"/>
    <w:pPr>
      <w:spacing w:before="180" w:after="120"/>
      <w:outlineLvl w:val="2"/>
    </w:pPr>
    <w:rPr>
      <w:spacing w:val="-10"/>
      <w:kern w:val="32"/>
    </w:rPr>
  </w:style>
  <w:style w:type="paragraph" w:styleId="Heading4">
    <w:name w:val="heading 4"/>
    <w:basedOn w:val="HeadingBase"/>
    <w:next w:val="BodyText"/>
    <w:link w:val="Heading4Char"/>
    <w:qFormat/>
    <w:rsid w:val="00290C49"/>
    <w:pPr>
      <w:spacing w:before="160" w:after="120"/>
      <w:outlineLvl w:val="3"/>
    </w:pPr>
    <w:rPr>
      <w:sz w:val="22"/>
    </w:rPr>
  </w:style>
  <w:style w:type="paragraph" w:styleId="Heading5">
    <w:name w:val="heading 5"/>
    <w:basedOn w:val="HeadingBase"/>
    <w:next w:val="Normal"/>
    <w:link w:val="Heading5Char"/>
    <w:qFormat/>
    <w:rsid w:val="00290C49"/>
    <w:pPr>
      <w:spacing w:before="80"/>
      <w:outlineLvl w:val="4"/>
    </w:pPr>
    <w:rPr>
      <w:color w:val="918585"/>
      <w:sz w:val="20"/>
    </w:rPr>
  </w:style>
  <w:style w:type="paragraph" w:styleId="Heading6">
    <w:name w:val="heading 6"/>
    <w:basedOn w:val="HeadingBase"/>
    <w:next w:val="Normal"/>
    <w:link w:val="Heading6Char"/>
    <w:qFormat/>
    <w:rsid w:val="00290C49"/>
    <w:pPr>
      <w:spacing w:before="60"/>
      <w:outlineLvl w:val="5"/>
    </w:pPr>
    <w:rPr>
      <w:color w:val="918585"/>
      <w:sz w:val="20"/>
    </w:rPr>
  </w:style>
  <w:style w:type="paragraph" w:styleId="Heading7">
    <w:name w:val="heading 7"/>
    <w:basedOn w:val="Normal"/>
    <w:next w:val="Normal"/>
    <w:link w:val="Heading7Char"/>
    <w:qFormat/>
    <w:rsid w:val="00290C49"/>
    <w:pPr>
      <w:ind w:left="720"/>
      <w:outlineLvl w:val="6"/>
    </w:pPr>
    <w:rPr>
      <w:i/>
    </w:rPr>
  </w:style>
  <w:style w:type="paragraph" w:styleId="Heading8">
    <w:name w:val="heading 8"/>
    <w:basedOn w:val="Normal"/>
    <w:next w:val="Normal"/>
    <w:link w:val="Heading8Char"/>
    <w:qFormat/>
    <w:rsid w:val="00290C49"/>
    <w:pPr>
      <w:ind w:left="720"/>
      <w:outlineLvl w:val="7"/>
    </w:pPr>
    <w:rPr>
      <w:i/>
    </w:rPr>
  </w:style>
  <w:style w:type="paragraph" w:styleId="Heading9">
    <w:name w:val="heading 9"/>
    <w:basedOn w:val="Normal"/>
    <w:next w:val="Normal"/>
    <w:link w:val="Heading9Char"/>
    <w:qFormat/>
    <w:rsid w:val="00290C49"/>
    <w:pPr>
      <w:ind w:left="720"/>
      <w:outlineLvl w:val="8"/>
    </w:pPr>
    <w:rPr>
      <w:i/>
    </w:rPr>
  </w:style>
  <w:style w:type="character" w:default="1" w:styleId="DefaultParagraphFont">
    <w:name w:val="Default Paragraph Font"/>
    <w:uiPriority w:val="1"/>
    <w:unhideWhenUsed/>
    <w:rsid w:val="00290C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0C49"/>
  </w:style>
  <w:style w:type="character" w:customStyle="1" w:styleId="Heading1Char">
    <w:name w:val="Heading 1 Char"/>
    <w:basedOn w:val="DefaultParagraphFont"/>
    <w:link w:val="Heading1"/>
    <w:rsid w:val="00290C49"/>
    <w:rPr>
      <w:rFonts w:ascii="Times New Roman" w:eastAsia="Times New Roman" w:hAnsi="Times New Roman" w:cs="Times New Roman"/>
      <w:b/>
      <w:sz w:val="32"/>
      <w:szCs w:val="20"/>
      <w:lang w:eastAsia="en-US"/>
    </w:rPr>
  </w:style>
  <w:style w:type="paragraph" w:styleId="BodyText">
    <w:name w:val="Body Text"/>
    <w:basedOn w:val="Normal"/>
    <w:link w:val="BodyTextChar"/>
    <w:rsid w:val="00290C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90C49"/>
    <w:rPr>
      <w:rFonts w:ascii="Times New Roman" w:eastAsia="Times New Roman" w:hAnsi="Times New Roman" w:cs="Times New Roman"/>
      <w:sz w:val="24"/>
      <w:lang w:eastAsia="en-US"/>
    </w:rPr>
  </w:style>
  <w:style w:type="paragraph" w:styleId="ListBullet">
    <w:name w:val="List Bullet"/>
    <w:basedOn w:val="List"/>
    <w:rsid w:val="00290C49"/>
    <w:pPr>
      <w:numPr>
        <w:numId w:val="14"/>
      </w:numPr>
      <w:tabs>
        <w:tab w:val="clear" w:pos="340"/>
      </w:tabs>
      <w:spacing w:before="40" w:after="40"/>
    </w:pPr>
  </w:style>
  <w:style w:type="character" w:customStyle="1" w:styleId="SpecialBold">
    <w:name w:val="Special Bold"/>
    <w:basedOn w:val="DefaultParagraphFont"/>
    <w:rsid w:val="00290C49"/>
    <w:rPr>
      <w:b/>
      <w:spacing w:val="0"/>
    </w:rPr>
  </w:style>
  <w:style w:type="paragraph" w:styleId="ListBullet2">
    <w:name w:val="List Bullet 2"/>
    <w:basedOn w:val="List2"/>
    <w:rsid w:val="00290C49"/>
    <w:pPr>
      <w:numPr>
        <w:numId w:val="15"/>
      </w:numPr>
      <w:tabs>
        <w:tab w:val="clear" w:pos="680"/>
      </w:tabs>
    </w:pPr>
  </w:style>
  <w:style w:type="paragraph" w:customStyle="1" w:styleId="SuperHeading">
    <w:name w:val="SuperHeading"/>
    <w:basedOn w:val="Normal"/>
    <w:rsid w:val="00290C49"/>
    <w:pPr>
      <w:spacing w:before="240" w:after="120"/>
      <w:outlineLvl w:val="0"/>
    </w:pPr>
    <w:rPr>
      <w:rFonts w:ascii="Times New Roman" w:hAnsi="Times New Roman"/>
      <w:b/>
      <w:sz w:val="32"/>
    </w:rPr>
  </w:style>
  <w:style w:type="paragraph" w:customStyle="1" w:styleId="AllowPageBreak">
    <w:name w:val="AllowPageBreak"/>
    <w:rsid w:val="00290C4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90C49"/>
    <w:pPr>
      <w:numPr>
        <w:numId w:val="3"/>
      </w:numPr>
      <w:tabs>
        <w:tab w:val="clear" w:pos="1021"/>
      </w:tabs>
      <w:ind w:left="1037" w:hanging="357"/>
    </w:pPr>
  </w:style>
  <w:style w:type="character" w:customStyle="1" w:styleId="BoldandItalics">
    <w:name w:val="Bold and Italics"/>
    <w:qFormat/>
    <w:rsid w:val="00290C49"/>
    <w:rPr>
      <w:b/>
      <w:i/>
      <w:u w:val="none"/>
    </w:rPr>
  </w:style>
  <w:style w:type="character" w:customStyle="1" w:styleId="Heading2Char">
    <w:name w:val="Heading 2 Char"/>
    <w:basedOn w:val="DefaultParagraphFont"/>
    <w:link w:val="Heading2"/>
    <w:rsid w:val="00290C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0C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0C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0C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0C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0C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0C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0C49"/>
    <w:rPr>
      <w:rFonts w:ascii="Courier New" w:eastAsia="Times New Roman" w:hAnsi="Courier New" w:cs="Times New Roman"/>
      <w:i/>
      <w:szCs w:val="20"/>
      <w:lang w:eastAsia="en-US"/>
    </w:rPr>
  </w:style>
  <w:style w:type="paragraph" w:customStyle="1" w:styleId="HeadingBase">
    <w:name w:val="Heading Base"/>
    <w:rsid w:val="00290C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0C49"/>
    <w:pPr>
      <w:tabs>
        <w:tab w:val="right" w:leader="dot" w:pos="9072"/>
      </w:tabs>
      <w:ind w:left="567"/>
    </w:pPr>
    <w:rPr>
      <w:szCs w:val="22"/>
    </w:rPr>
  </w:style>
  <w:style w:type="paragraph" w:customStyle="1" w:styleId="TOCBase">
    <w:name w:val="TOC Base"/>
    <w:rsid w:val="00290C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0C49"/>
    <w:pPr>
      <w:tabs>
        <w:tab w:val="right" w:leader="dot" w:pos="9072"/>
      </w:tabs>
      <w:spacing w:before="40" w:after="40"/>
      <w:ind w:left="284"/>
    </w:pPr>
    <w:rPr>
      <w:rFonts w:ascii="Times New Roman" w:hAnsi="Times New Roman"/>
    </w:rPr>
  </w:style>
  <w:style w:type="paragraph" w:styleId="TOC1">
    <w:name w:val="toc 1"/>
    <w:basedOn w:val="TOCBase"/>
    <w:next w:val="Normal"/>
    <w:rsid w:val="00290C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0C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0C49"/>
    <w:rPr>
      <w:rFonts w:ascii="Times New Roman" w:eastAsia="Times New Roman" w:hAnsi="Times New Roman" w:cs="Times New Roman"/>
      <w:sz w:val="16"/>
      <w:lang w:eastAsia="en-US"/>
    </w:rPr>
  </w:style>
  <w:style w:type="paragraph" w:styleId="Title">
    <w:name w:val="Title"/>
    <w:basedOn w:val="HeadingBase"/>
    <w:link w:val="TitleChar"/>
    <w:qFormat/>
    <w:rsid w:val="00290C49"/>
    <w:pPr>
      <w:spacing w:before="5040"/>
      <w:jc w:val="center"/>
    </w:pPr>
    <w:rPr>
      <w:sz w:val="48"/>
      <w:szCs w:val="72"/>
      <w:lang w:val="en-US"/>
    </w:rPr>
  </w:style>
  <w:style w:type="character" w:customStyle="1" w:styleId="TitleChar">
    <w:name w:val="Title Char"/>
    <w:basedOn w:val="DefaultParagraphFont"/>
    <w:link w:val="Title"/>
    <w:rsid w:val="00290C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0C49"/>
    <w:pPr>
      <w:tabs>
        <w:tab w:val="left" w:pos="3600"/>
        <w:tab w:val="left" w:pos="3958"/>
      </w:tabs>
    </w:pPr>
  </w:style>
  <w:style w:type="paragraph" w:styleId="List">
    <w:name w:val="List"/>
    <w:basedOn w:val="BodyText"/>
    <w:next w:val="BodyText"/>
    <w:rsid w:val="00290C49"/>
    <w:pPr>
      <w:tabs>
        <w:tab w:val="left" w:pos="340"/>
      </w:tabs>
      <w:spacing w:before="60" w:after="60"/>
      <w:ind w:left="340" w:hanging="340"/>
    </w:pPr>
  </w:style>
  <w:style w:type="paragraph" w:customStyle="1" w:styleId="Note">
    <w:name w:val="Note"/>
    <w:basedOn w:val="BodyText"/>
    <w:rsid w:val="00290C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0C49"/>
    <w:pPr>
      <w:framePr w:wrap="auto" w:hAnchor="text" w:y="6049"/>
    </w:pPr>
    <w:rPr>
      <w:color w:val="000000"/>
      <w:sz w:val="40"/>
    </w:rPr>
  </w:style>
  <w:style w:type="paragraph" w:customStyle="1" w:styleId="TOCTitle">
    <w:name w:val="TOCTitle"/>
    <w:basedOn w:val="Heading1"/>
    <w:rsid w:val="00290C49"/>
    <w:pPr>
      <w:spacing w:after="240"/>
      <w:jc w:val="center"/>
      <w:outlineLvl w:val="9"/>
    </w:pPr>
    <w:rPr>
      <w:caps/>
    </w:rPr>
  </w:style>
  <w:style w:type="paragraph" w:customStyle="1" w:styleId="Version">
    <w:name w:val="Version"/>
    <w:rsid w:val="00290C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0C49"/>
    <w:pPr>
      <w:keepNext w:val="0"/>
      <w:tabs>
        <w:tab w:val="right" w:pos="4176"/>
      </w:tabs>
      <w:ind w:left="198" w:hanging="198"/>
    </w:pPr>
    <w:rPr>
      <w:rFonts w:ascii="Garamond" w:hAnsi="Garamond"/>
    </w:rPr>
  </w:style>
  <w:style w:type="paragraph" w:styleId="IndexHeading">
    <w:name w:val="index heading"/>
    <w:basedOn w:val="Normal"/>
    <w:next w:val="Index1"/>
    <w:semiHidden/>
    <w:rsid w:val="00290C49"/>
    <w:pPr>
      <w:spacing w:before="120" w:after="120"/>
    </w:pPr>
    <w:rPr>
      <w:rFonts w:ascii="Arial" w:hAnsi="Arial"/>
      <w:b/>
      <w:color w:val="918585"/>
      <w:sz w:val="24"/>
    </w:rPr>
  </w:style>
  <w:style w:type="paragraph" w:styleId="Header">
    <w:name w:val="header"/>
    <w:basedOn w:val="Normal"/>
    <w:link w:val="HeaderChar"/>
    <w:rsid w:val="00290C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0C49"/>
    <w:rPr>
      <w:rFonts w:ascii="Times New Roman" w:eastAsia="Times New Roman" w:hAnsi="Times New Roman" w:cs="Times New Roman"/>
      <w:sz w:val="16"/>
      <w:szCs w:val="20"/>
      <w:lang w:val="en-GB" w:eastAsia="en-US"/>
    </w:rPr>
  </w:style>
  <w:style w:type="paragraph" w:customStyle="1" w:styleId="Chapter">
    <w:name w:val="Chapter"/>
    <w:basedOn w:val="Normal"/>
    <w:rsid w:val="00290C49"/>
    <w:pPr>
      <w:spacing w:before="240"/>
    </w:pPr>
    <w:rPr>
      <w:rFonts w:ascii="Times New Roman" w:hAnsi="Times New Roman"/>
      <w:smallCaps/>
      <w:spacing w:val="80"/>
      <w:sz w:val="28"/>
    </w:rPr>
  </w:style>
  <w:style w:type="paragraph" w:customStyle="1" w:styleId="InChapter">
    <w:name w:val="InChapter"/>
    <w:basedOn w:val="Heading3"/>
    <w:rsid w:val="00290C49"/>
    <w:pPr>
      <w:spacing w:after="240"/>
      <w:outlineLvl w:val="9"/>
    </w:pPr>
    <w:rPr>
      <w:noProof/>
    </w:rPr>
  </w:style>
  <w:style w:type="paragraph" w:styleId="Index2">
    <w:name w:val="index 2"/>
    <w:basedOn w:val="Normal"/>
    <w:next w:val="Normal"/>
    <w:semiHidden/>
    <w:rsid w:val="00290C49"/>
    <w:pPr>
      <w:tabs>
        <w:tab w:val="right" w:pos="4176"/>
      </w:tabs>
      <w:ind w:left="568" w:hanging="284"/>
    </w:pPr>
    <w:rPr>
      <w:rFonts w:ascii="Garamond" w:hAnsi="Garamond"/>
    </w:rPr>
  </w:style>
  <w:style w:type="paragraph" w:customStyle="1" w:styleId="Byline">
    <w:name w:val="Byline"/>
    <w:rsid w:val="00290C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0C49"/>
    <w:pPr>
      <w:tabs>
        <w:tab w:val="clear" w:pos="3600"/>
        <w:tab w:val="clear" w:pos="3958"/>
      </w:tabs>
      <w:jc w:val="right"/>
    </w:pPr>
  </w:style>
  <w:style w:type="character" w:styleId="Emphasis">
    <w:name w:val="Emphasis"/>
    <w:basedOn w:val="DefaultParagraphFont"/>
    <w:qFormat/>
    <w:rsid w:val="00290C49"/>
    <w:rPr>
      <w:i/>
    </w:rPr>
  </w:style>
  <w:style w:type="paragraph" w:styleId="Caption">
    <w:name w:val="caption"/>
    <w:basedOn w:val="BodyText"/>
    <w:next w:val="Normal"/>
    <w:qFormat/>
    <w:rsid w:val="00290C49"/>
    <w:pPr>
      <w:framePr w:w="2268" w:hSpace="181" w:vSpace="181" w:wrap="around" w:vAnchor="text" w:hAnchor="page" w:x="1135" w:y="285" w:anchorLock="1"/>
    </w:pPr>
    <w:rPr>
      <w:i/>
    </w:rPr>
  </w:style>
  <w:style w:type="paragraph" w:customStyle="1" w:styleId="MiniTOCTitle">
    <w:name w:val="MiniTOCTitle"/>
    <w:basedOn w:val="Heading4"/>
    <w:rsid w:val="00290C49"/>
    <w:pPr>
      <w:spacing w:before="240"/>
      <w:outlineLvl w:val="9"/>
    </w:pPr>
    <w:rPr>
      <w:noProof/>
      <w:sz w:val="24"/>
    </w:rPr>
  </w:style>
  <w:style w:type="paragraph" w:customStyle="1" w:styleId="MiniTOCItem">
    <w:name w:val="MiniTOCItem"/>
    <w:basedOn w:val="ListBullet"/>
    <w:rsid w:val="00290C49"/>
    <w:pPr>
      <w:numPr>
        <w:numId w:val="0"/>
      </w:numPr>
      <w:tabs>
        <w:tab w:val="right" w:leader="dot" w:pos="6521"/>
      </w:tabs>
      <w:spacing w:before="0" w:after="0"/>
    </w:pPr>
  </w:style>
  <w:style w:type="paragraph" w:customStyle="1" w:styleId="TOFTitle">
    <w:name w:val="TOFTitle"/>
    <w:basedOn w:val="TOCTitle"/>
    <w:rsid w:val="00290C49"/>
  </w:style>
  <w:style w:type="paragraph" w:styleId="TableofFigures">
    <w:name w:val="table of figures"/>
    <w:basedOn w:val="Normal"/>
    <w:next w:val="Normal"/>
    <w:semiHidden/>
    <w:rsid w:val="00290C49"/>
    <w:pPr>
      <w:tabs>
        <w:tab w:val="right" w:leader="dot" w:pos="9072"/>
      </w:tabs>
      <w:ind w:left="970" w:hanging="403"/>
    </w:pPr>
    <w:rPr>
      <w:rFonts w:ascii="Times New Roman" w:hAnsi="Times New Roman"/>
      <w:b/>
    </w:rPr>
  </w:style>
  <w:style w:type="paragraph" w:styleId="ListNumber">
    <w:name w:val="List Number"/>
    <w:basedOn w:val="List"/>
    <w:rsid w:val="00290C49"/>
    <w:pPr>
      <w:numPr>
        <w:numId w:val="12"/>
      </w:numPr>
    </w:pPr>
  </w:style>
  <w:style w:type="character" w:customStyle="1" w:styleId="WingdingSymbols">
    <w:name w:val="Wingding Symbols"/>
    <w:rsid w:val="00290C49"/>
    <w:rPr>
      <w:rFonts w:ascii="Wingdings" w:hAnsi="Wingdings"/>
    </w:rPr>
  </w:style>
  <w:style w:type="paragraph" w:customStyle="1" w:styleId="TableHeading">
    <w:name w:val="Table Heading"/>
    <w:basedOn w:val="HeadingBase"/>
    <w:rsid w:val="00290C49"/>
    <w:pPr>
      <w:keepLines/>
      <w:pBdr>
        <w:bottom w:val="single" w:sz="6" w:space="1" w:color="918585"/>
      </w:pBdr>
      <w:spacing w:before="240"/>
    </w:pPr>
  </w:style>
  <w:style w:type="character" w:customStyle="1" w:styleId="HotSpot">
    <w:name w:val="HotSpot"/>
    <w:rsid w:val="00290C49"/>
    <w:rPr>
      <w:color w:val="0033CC"/>
      <w:u w:val="none"/>
    </w:rPr>
  </w:style>
  <w:style w:type="paragraph" w:customStyle="1" w:styleId="BodyTextRight">
    <w:name w:val="Body Text Right"/>
    <w:basedOn w:val="BodyText"/>
    <w:rsid w:val="00290C49"/>
    <w:pPr>
      <w:spacing w:before="0" w:after="0"/>
      <w:jc w:val="right"/>
    </w:pPr>
  </w:style>
  <w:style w:type="paragraph" w:styleId="Index3">
    <w:name w:val="index 3"/>
    <w:basedOn w:val="ListNumber2"/>
    <w:next w:val="Normal"/>
    <w:semiHidden/>
    <w:rsid w:val="00290C49"/>
    <w:pPr>
      <w:numPr>
        <w:numId w:val="0"/>
      </w:numPr>
      <w:tabs>
        <w:tab w:val="right" w:leader="dot" w:pos="4176"/>
      </w:tabs>
    </w:pPr>
  </w:style>
  <w:style w:type="paragraph" w:styleId="ListNumber2">
    <w:name w:val="List Number 2"/>
    <w:basedOn w:val="List2"/>
    <w:rsid w:val="00290C49"/>
    <w:pPr>
      <w:numPr>
        <w:numId w:val="11"/>
      </w:numPr>
      <w:tabs>
        <w:tab w:val="clear" w:pos="1060"/>
      </w:tabs>
    </w:pPr>
  </w:style>
  <w:style w:type="paragraph" w:customStyle="1" w:styleId="MarginNote">
    <w:name w:val="Margin Note"/>
    <w:basedOn w:val="BodyText"/>
    <w:rsid w:val="00290C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0C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0C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0C49"/>
    <w:rPr>
      <w:sz w:val="32"/>
    </w:rPr>
  </w:style>
  <w:style w:type="paragraph" w:customStyle="1" w:styleId="HeadingProcedure">
    <w:name w:val="Heading Procedure"/>
    <w:basedOn w:val="HeadingBase"/>
    <w:next w:val="Normal"/>
    <w:rsid w:val="00290C49"/>
    <w:pPr>
      <w:tabs>
        <w:tab w:val="left" w:pos="0"/>
      </w:tabs>
      <w:spacing w:before="120" w:after="60"/>
    </w:pPr>
    <w:rPr>
      <w:i/>
      <w:color w:val="918585"/>
      <w:sz w:val="22"/>
    </w:rPr>
  </w:style>
  <w:style w:type="paragraph" w:customStyle="1" w:styleId="TableBodyText">
    <w:name w:val="Table Body Text"/>
    <w:basedOn w:val="BodyText"/>
    <w:rsid w:val="00290C49"/>
    <w:pPr>
      <w:spacing w:before="60" w:after="60"/>
    </w:pPr>
  </w:style>
  <w:style w:type="paragraph" w:styleId="ListContinue">
    <w:name w:val="List Continue"/>
    <w:basedOn w:val="List"/>
    <w:rsid w:val="00290C49"/>
    <w:pPr>
      <w:ind w:firstLine="0"/>
    </w:pPr>
  </w:style>
  <w:style w:type="paragraph" w:customStyle="1" w:styleId="ListNote">
    <w:name w:val="List Note"/>
    <w:basedOn w:val="List"/>
    <w:rsid w:val="00290C49"/>
    <w:pPr>
      <w:pBdr>
        <w:top w:val="single" w:sz="6" w:space="2" w:color="918585"/>
        <w:bottom w:val="single" w:sz="6" w:space="2" w:color="918585"/>
      </w:pBdr>
      <w:tabs>
        <w:tab w:val="left" w:pos="1021"/>
      </w:tabs>
      <w:ind w:firstLine="0"/>
    </w:pPr>
  </w:style>
  <w:style w:type="paragraph" w:customStyle="1" w:styleId="Warning">
    <w:name w:val="Warning"/>
    <w:basedOn w:val="BodyText"/>
    <w:rsid w:val="00290C49"/>
    <w:pPr>
      <w:shd w:val="clear" w:color="auto" w:fill="D9D9D9"/>
      <w:tabs>
        <w:tab w:val="left" w:pos="992"/>
      </w:tabs>
      <w:ind w:left="119" w:right="119"/>
    </w:pPr>
    <w:rPr>
      <w:sz w:val="20"/>
    </w:rPr>
  </w:style>
  <w:style w:type="paragraph" w:customStyle="1" w:styleId="MarginIcons">
    <w:name w:val="Margin Icons"/>
    <w:basedOn w:val="BodyText"/>
    <w:rsid w:val="00290C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0C49"/>
    <w:rPr>
      <w:rFonts w:ascii="Courier New" w:hAnsi="Courier New"/>
    </w:rPr>
  </w:style>
  <w:style w:type="paragraph" w:customStyle="1" w:styleId="NoteBullet">
    <w:name w:val="Note Bullet"/>
    <w:basedOn w:val="Note"/>
    <w:rsid w:val="00290C49"/>
    <w:pPr>
      <w:tabs>
        <w:tab w:val="clear" w:pos="680"/>
      </w:tabs>
      <w:spacing w:before="60" w:after="60"/>
    </w:pPr>
  </w:style>
  <w:style w:type="paragraph" w:customStyle="1" w:styleId="SubHeading2">
    <w:name w:val="SubHeading2"/>
    <w:basedOn w:val="HeadingBase"/>
    <w:rsid w:val="00290C49"/>
    <w:pPr>
      <w:spacing w:before="240" w:after="60"/>
    </w:pPr>
    <w:rPr>
      <w:sz w:val="20"/>
    </w:rPr>
  </w:style>
  <w:style w:type="paragraph" w:customStyle="1" w:styleId="SubHeading1">
    <w:name w:val="SubHeading1"/>
    <w:basedOn w:val="HeadingBase"/>
    <w:rsid w:val="00290C49"/>
    <w:pPr>
      <w:spacing w:before="240" w:after="60"/>
    </w:pPr>
    <w:rPr>
      <w:color w:val="918585"/>
      <w:sz w:val="22"/>
    </w:rPr>
  </w:style>
  <w:style w:type="paragraph" w:customStyle="1" w:styleId="SideHeading">
    <w:name w:val="Side Heading"/>
    <w:basedOn w:val="HeadingBase"/>
    <w:rsid w:val="00290C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0C49"/>
    <w:pPr>
      <w:numPr>
        <w:numId w:val="13"/>
      </w:numPr>
    </w:pPr>
  </w:style>
  <w:style w:type="paragraph" w:styleId="PlainText">
    <w:name w:val="Plain Text"/>
    <w:basedOn w:val="Normal"/>
    <w:link w:val="PlainTextChar"/>
    <w:rsid w:val="00290C49"/>
    <w:rPr>
      <w:sz w:val="20"/>
    </w:rPr>
  </w:style>
  <w:style w:type="character" w:customStyle="1" w:styleId="PlainTextChar">
    <w:name w:val="Plain Text Char"/>
    <w:basedOn w:val="DefaultParagraphFont"/>
    <w:link w:val="PlainText"/>
    <w:rsid w:val="00290C49"/>
    <w:rPr>
      <w:rFonts w:ascii="Courier New" w:eastAsia="Times New Roman" w:hAnsi="Courier New" w:cs="Times New Roman"/>
      <w:sz w:val="20"/>
      <w:szCs w:val="20"/>
      <w:lang w:eastAsia="en-US"/>
    </w:rPr>
  </w:style>
  <w:style w:type="character" w:customStyle="1" w:styleId="MenuOption">
    <w:name w:val="Menu Option"/>
    <w:basedOn w:val="DefaultParagraphFont"/>
    <w:rsid w:val="00290C49"/>
    <w:rPr>
      <w:b/>
      <w:smallCaps/>
    </w:rPr>
  </w:style>
  <w:style w:type="paragraph" w:customStyle="1" w:styleId="TableListNumber">
    <w:name w:val="Table List Number"/>
    <w:basedOn w:val="ListNumber"/>
    <w:rsid w:val="00290C49"/>
    <w:pPr>
      <w:numPr>
        <w:numId w:val="0"/>
      </w:numPr>
    </w:pPr>
  </w:style>
  <w:style w:type="paragraph" w:styleId="TOC4">
    <w:name w:val="toc 4"/>
    <w:basedOn w:val="TOCBase"/>
    <w:next w:val="Normal"/>
    <w:semiHidden/>
    <w:rsid w:val="00290C49"/>
    <w:pPr>
      <w:tabs>
        <w:tab w:val="right" w:leader="dot" w:pos="9071"/>
      </w:tabs>
      <w:ind w:left="1701"/>
    </w:pPr>
  </w:style>
  <w:style w:type="paragraph" w:customStyle="1" w:styleId="ListAlpha">
    <w:name w:val="List Alpha"/>
    <w:basedOn w:val="List"/>
    <w:rsid w:val="00290C49"/>
    <w:pPr>
      <w:numPr>
        <w:numId w:val="10"/>
      </w:numPr>
    </w:pPr>
  </w:style>
  <w:style w:type="paragraph" w:customStyle="1" w:styleId="ListAlpha2">
    <w:name w:val="List Alpha 2"/>
    <w:basedOn w:val="List2"/>
    <w:rsid w:val="00290C49"/>
    <w:pPr>
      <w:numPr>
        <w:numId w:val="9"/>
      </w:numPr>
    </w:pPr>
  </w:style>
  <w:style w:type="paragraph" w:styleId="List2">
    <w:name w:val="List 2"/>
    <w:basedOn w:val="BodyText"/>
    <w:rsid w:val="00290C49"/>
    <w:pPr>
      <w:tabs>
        <w:tab w:val="left" w:pos="680"/>
      </w:tabs>
      <w:spacing w:before="60" w:after="60"/>
      <w:ind w:left="680" w:hanging="340"/>
    </w:pPr>
  </w:style>
  <w:style w:type="paragraph" w:styleId="List3">
    <w:name w:val="List 3"/>
    <w:basedOn w:val="BodyText"/>
    <w:rsid w:val="00290C49"/>
    <w:pPr>
      <w:tabs>
        <w:tab w:val="left" w:pos="1021"/>
      </w:tabs>
      <w:spacing w:before="60" w:after="60"/>
      <w:ind w:left="1020" w:hanging="340"/>
    </w:pPr>
  </w:style>
  <w:style w:type="paragraph" w:styleId="List4">
    <w:name w:val="List 4"/>
    <w:basedOn w:val="BodyText"/>
    <w:rsid w:val="00290C49"/>
    <w:pPr>
      <w:tabs>
        <w:tab w:val="left" w:pos="1361"/>
      </w:tabs>
      <w:spacing w:before="60" w:after="60"/>
      <w:ind w:left="1361" w:hanging="340"/>
    </w:pPr>
  </w:style>
  <w:style w:type="paragraph" w:styleId="List5">
    <w:name w:val="List 5"/>
    <w:basedOn w:val="BodyText"/>
    <w:rsid w:val="00290C49"/>
    <w:pPr>
      <w:tabs>
        <w:tab w:val="left" w:pos="1701"/>
      </w:tabs>
      <w:spacing w:before="60" w:after="60"/>
      <w:ind w:left="1701" w:hanging="340"/>
    </w:pPr>
  </w:style>
  <w:style w:type="paragraph" w:styleId="ListBullet4">
    <w:name w:val="List Bullet 4"/>
    <w:basedOn w:val="List4"/>
    <w:rsid w:val="00290C49"/>
    <w:pPr>
      <w:numPr>
        <w:numId w:val="4"/>
      </w:numPr>
    </w:pPr>
  </w:style>
  <w:style w:type="paragraph" w:styleId="ListBullet5">
    <w:name w:val="List Bullet 5"/>
    <w:basedOn w:val="List5"/>
    <w:rsid w:val="00290C49"/>
    <w:pPr>
      <w:numPr>
        <w:numId w:val="5"/>
      </w:numPr>
    </w:pPr>
  </w:style>
  <w:style w:type="paragraph" w:styleId="ListContinue2">
    <w:name w:val="List Continue 2"/>
    <w:basedOn w:val="List2"/>
    <w:rsid w:val="00290C49"/>
    <w:pPr>
      <w:ind w:firstLine="0"/>
    </w:pPr>
  </w:style>
  <w:style w:type="paragraph" w:styleId="ListContinue3">
    <w:name w:val="List Continue 3"/>
    <w:basedOn w:val="List3"/>
    <w:rsid w:val="00290C49"/>
    <w:pPr>
      <w:ind w:left="1021" w:firstLine="0"/>
    </w:pPr>
  </w:style>
  <w:style w:type="paragraph" w:styleId="ListContinue4">
    <w:name w:val="List Continue 4"/>
    <w:basedOn w:val="List4"/>
    <w:rsid w:val="00290C49"/>
    <w:pPr>
      <w:ind w:firstLine="0"/>
    </w:pPr>
  </w:style>
  <w:style w:type="paragraph" w:styleId="ListContinue5">
    <w:name w:val="List Continue 5"/>
    <w:basedOn w:val="List5"/>
    <w:rsid w:val="00290C49"/>
    <w:pPr>
      <w:ind w:firstLine="0"/>
    </w:pPr>
  </w:style>
  <w:style w:type="paragraph" w:styleId="ListNumber3">
    <w:name w:val="List Number 3"/>
    <w:basedOn w:val="List3"/>
    <w:rsid w:val="00290C49"/>
    <w:pPr>
      <w:numPr>
        <w:numId w:val="6"/>
      </w:numPr>
    </w:pPr>
  </w:style>
  <w:style w:type="paragraph" w:styleId="ListNumber4">
    <w:name w:val="List Number 4"/>
    <w:basedOn w:val="List4"/>
    <w:rsid w:val="00290C49"/>
    <w:pPr>
      <w:numPr>
        <w:numId w:val="7"/>
      </w:numPr>
    </w:pPr>
  </w:style>
  <w:style w:type="paragraph" w:styleId="ListNumber5">
    <w:name w:val="List Number 5"/>
    <w:basedOn w:val="List5"/>
    <w:rsid w:val="00290C49"/>
    <w:pPr>
      <w:numPr>
        <w:numId w:val="8"/>
      </w:numPr>
    </w:pPr>
  </w:style>
  <w:style w:type="paragraph" w:styleId="BlockText">
    <w:name w:val="Block Text"/>
    <w:basedOn w:val="Normal"/>
    <w:rsid w:val="00290C49"/>
    <w:pPr>
      <w:spacing w:after="120"/>
      <w:ind w:left="1440" w:right="1440"/>
    </w:pPr>
  </w:style>
  <w:style w:type="character" w:customStyle="1" w:styleId="Subscript">
    <w:name w:val="Subscript"/>
    <w:basedOn w:val="DefaultParagraphFont"/>
    <w:rsid w:val="00290C49"/>
    <w:rPr>
      <w:sz w:val="16"/>
      <w:vertAlign w:val="subscript"/>
    </w:rPr>
  </w:style>
  <w:style w:type="character" w:customStyle="1" w:styleId="Superscript">
    <w:name w:val="Superscript"/>
    <w:basedOn w:val="DefaultParagraphFont"/>
    <w:rsid w:val="00290C49"/>
    <w:rPr>
      <w:sz w:val="16"/>
      <w:vertAlign w:val="superscript"/>
    </w:rPr>
  </w:style>
  <w:style w:type="character" w:customStyle="1" w:styleId="Symbols">
    <w:name w:val="Symbols"/>
    <w:basedOn w:val="DefaultParagraphFont"/>
    <w:rsid w:val="00290C49"/>
    <w:rPr>
      <w:rFonts w:ascii="Symbol" w:hAnsi="Symbol"/>
    </w:rPr>
  </w:style>
  <w:style w:type="character" w:customStyle="1" w:styleId="MenuOptions">
    <w:name w:val="Menu Options"/>
    <w:basedOn w:val="DefaultParagraphFont"/>
    <w:rsid w:val="00290C49"/>
    <w:rPr>
      <w:rFonts w:ascii="Arial Narrow" w:hAnsi="Arial Narrow"/>
      <w:smallCaps/>
    </w:rPr>
  </w:style>
  <w:style w:type="character" w:customStyle="1" w:styleId="Buttons">
    <w:name w:val="Buttons"/>
    <w:basedOn w:val="DefaultParagraphFont"/>
    <w:rsid w:val="00290C49"/>
    <w:rPr>
      <w:b/>
    </w:rPr>
  </w:style>
  <w:style w:type="character" w:customStyle="1" w:styleId="Underlined">
    <w:name w:val="Underlined"/>
    <w:basedOn w:val="DefaultParagraphFont"/>
    <w:rsid w:val="00290C49"/>
    <w:rPr>
      <w:u w:val="single"/>
    </w:rPr>
  </w:style>
  <w:style w:type="paragraph" w:customStyle="1" w:styleId="TableBodyTextRight">
    <w:name w:val="Table Body Text Right"/>
    <w:basedOn w:val="TableBodyText"/>
    <w:rsid w:val="00290C49"/>
    <w:pPr>
      <w:widowControl w:val="0"/>
      <w:autoSpaceDE w:val="0"/>
      <w:autoSpaceDN w:val="0"/>
      <w:adjustRightInd w:val="0"/>
      <w:jc w:val="right"/>
    </w:pPr>
    <w:rPr>
      <w:rFonts w:cs="Arial"/>
      <w:szCs w:val="18"/>
    </w:rPr>
  </w:style>
  <w:style w:type="paragraph" w:customStyle="1" w:styleId="CopyrightText">
    <w:name w:val="Copyright Text"/>
    <w:basedOn w:val="BodyText"/>
    <w:rsid w:val="00290C49"/>
    <w:rPr>
      <w:sz w:val="18"/>
    </w:rPr>
  </w:style>
  <w:style w:type="paragraph" w:customStyle="1" w:styleId="BodySmallRight">
    <w:name w:val="Body Small Right"/>
    <w:basedOn w:val="BodyTextRight"/>
    <w:rsid w:val="00290C49"/>
    <w:rPr>
      <w:sz w:val="18"/>
      <w:szCs w:val="18"/>
    </w:rPr>
  </w:style>
  <w:style w:type="paragraph" w:customStyle="1" w:styleId="MarginEdition">
    <w:name w:val="Margin Edition"/>
    <w:basedOn w:val="MarginNote"/>
    <w:rsid w:val="00290C49"/>
    <w:pPr>
      <w:spacing w:before="0" w:after="0"/>
    </w:pPr>
    <w:rPr>
      <w:rFonts w:ascii="Times New Roman" w:hAnsi="Times New Roman"/>
      <w:color w:val="999999"/>
    </w:rPr>
  </w:style>
  <w:style w:type="paragraph" w:customStyle="1" w:styleId="Spacer">
    <w:name w:val="Spacer"/>
    <w:basedOn w:val="Normal"/>
    <w:rsid w:val="00290C49"/>
    <w:rPr>
      <w:sz w:val="2"/>
      <w:szCs w:val="2"/>
    </w:rPr>
  </w:style>
  <w:style w:type="character" w:customStyle="1" w:styleId="Small">
    <w:name w:val="Small"/>
    <w:basedOn w:val="DefaultParagraphFont"/>
    <w:rsid w:val="00290C49"/>
    <w:rPr>
      <w:sz w:val="16"/>
    </w:rPr>
  </w:style>
  <w:style w:type="paragraph" w:customStyle="1" w:styleId="WideTable">
    <w:name w:val="Wide Table"/>
    <w:basedOn w:val="Normal"/>
    <w:rsid w:val="00290C49"/>
    <w:pPr>
      <w:ind w:left="-1418"/>
    </w:pPr>
    <w:rPr>
      <w:sz w:val="2"/>
      <w:szCs w:val="2"/>
    </w:rPr>
  </w:style>
  <w:style w:type="character" w:styleId="PageNumber">
    <w:name w:val="page number"/>
    <w:basedOn w:val="DefaultParagraphFont"/>
    <w:rsid w:val="00290C49"/>
  </w:style>
  <w:style w:type="paragraph" w:styleId="Quote">
    <w:name w:val="Quote"/>
    <w:basedOn w:val="Heading1"/>
    <w:link w:val="QuoteChar"/>
    <w:qFormat/>
    <w:rsid w:val="00290C49"/>
    <w:rPr>
      <w:b w:val="0"/>
      <w:sz w:val="72"/>
      <w:szCs w:val="72"/>
      <w:lang w:val="en-NZ"/>
    </w:rPr>
  </w:style>
  <w:style w:type="character" w:customStyle="1" w:styleId="QuoteChar">
    <w:name w:val="Quote Char"/>
    <w:basedOn w:val="DefaultParagraphFont"/>
    <w:link w:val="Quote"/>
    <w:rsid w:val="00290C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0C49"/>
    <w:pPr>
      <w:pageBreakBefore/>
    </w:pPr>
  </w:style>
  <w:style w:type="paragraph" w:customStyle="1" w:styleId="Border">
    <w:name w:val="Border"/>
    <w:basedOn w:val="Normal"/>
    <w:qFormat/>
    <w:rsid w:val="00290C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0C49"/>
    <w:rPr>
      <w:b/>
      <w:bCs/>
      <w:i/>
      <w:iCs/>
      <w:color w:val="auto"/>
    </w:rPr>
  </w:style>
  <w:style w:type="paragraph" w:styleId="IntenseQuote">
    <w:name w:val="Intense Quote"/>
    <w:basedOn w:val="Normal"/>
    <w:next w:val="Normal"/>
    <w:link w:val="IntenseQuoteChar"/>
    <w:uiPriority w:val="30"/>
    <w:qFormat/>
    <w:rsid w:val="00290C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0C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0C49"/>
    <w:rPr>
      <w:smallCaps/>
      <w:color w:val="auto"/>
      <w:u w:val="single"/>
    </w:rPr>
  </w:style>
  <w:style w:type="character" w:styleId="IntenseReference">
    <w:name w:val="Intense Reference"/>
    <w:basedOn w:val="DefaultParagraphFont"/>
    <w:uiPriority w:val="32"/>
    <w:qFormat/>
    <w:rsid w:val="00290C49"/>
    <w:rPr>
      <w:b/>
      <w:bCs/>
      <w:smallCaps/>
      <w:color w:val="auto"/>
      <w:spacing w:val="5"/>
      <w:u w:val="single"/>
    </w:rPr>
  </w:style>
  <w:style w:type="paragraph" w:customStyle="1" w:styleId="2ColumnHeading">
    <w:name w:val="2Column Heading"/>
    <w:basedOn w:val="BodyText"/>
    <w:qFormat/>
    <w:rsid w:val="00290C49"/>
    <w:pPr>
      <w:spacing w:after="60"/>
      <w:ind w:left="-2268"/>
    </w:pPr>
    <w:rPr>
      <w:b/>
    </w:rPr>
  </w:style>
  <w:style w:type="paragraph" w:customStyle="1" w:styleId="Heading1TOC">
    <w:name w:val="Heading1 TOC"/>
    <w:basedOn w:val="Normal"/>
    <w:qFormat/>
    <w:rsid w:val="00290C49"/>
    <w:pPr>
      <w:spacing w:before="240" w:after="120"/>
    </w:pPr>
    <w:rPr>
      <w:rFonts w:ascii="Times New Roman" w:hAnsi="Times New Roman"/>
      <w:b/>
      <w:sz w:val="32"/>
    </w:rPr>
  </w:style>
  <w:style w:type="paragraph" w:customStyle="1" w:styleId="Heading2TOC">
    <w:name w:val="Heading2 TOC"/>
    <w:basedOn w:val="Normal"/>
    <w:qFormat/>
    <w:rsid w:val="00290C49"/>
    <w:pPr>
      <w:spacing w:before="240" w:after="60"/>
    </w:pPr>
    <w:rPr>
      <w:rFonts w:ascii="Times New Roman" w:hAnsi="Times New Roman"/>
      <w:b/>
      <w:sz w:val="28"/>
    </w:rPr>
  </w:style>
  <w:style w:type="character" w:customStyle="1" w:styleId="Underline">
    <w:name w:val="Underline"/>
    <w:basedOn w:val="DefaultParagraphFont"/>
    <w:qFormat/>
    <w:rsid w:val="00290C49"/>
    <w:rPr>
      <w:u w:val="single"/>
    </w:rPr>
  </w:style>
  <w:style w:type="paragraph" w:styleId="BalloonText">
    <w:name w:val="Balloon Text"/>
    <w:basedOn w:val="Normal"/>
    <w:link w:val="BalloonTextChar"/>
    <w:rsid w:val="00290C49"/>
    <w:rPr>
      <w:rFonts w:ascii="Tahoma" w:hAnsi="Tahoma" w:cs="Tahoma"/>
      <w:sz w:val="16"/>
      <w:szCs w:val="16"/>
    </w:rPr>
  </w:style>
  <w:style w:type="character" w:customStyle="1" w:styleId="BalloonTextChar">
    <w:name w:val="Balloon Text Char"/>
    <w:basedOn w:val="DefaultParagraphFont"/>
    <w:link w:val="BalloonText"/>
    <w:rsid w:val="00290C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0C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90C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0C49"/>
    <w:rPr>
      <w:b/>
      <w:color w:val="660033"/>
      <w:spacing w:val="0"/>
    </w:rPr>
  </w:style>
  <w:style w:type="paragraph" w:customStyle="1" w:styleId="Nameditemlist">
    <w:name w:val="Named item list"/>
    <w:basedOn w:val="BodyText"/>
    <w:qFormat/>
    <w:rsid w:val="00290C4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1611</Words>
  <Characters>10232</Characters>
  <Application>Microsoft Office Word</Application>
  <DocSecurity>0</DocSecurity>
  <Lines>401</Lines>
  <Paragraphs>216</Paragraphs>
  <ScaleCrop>false</ScaleCrop>
  <Company>Author-it Software Corporation Ltd.</Company>
  <LinksUpToDate>false</LinksUpToDate>
  <CharactersWithSpaces>11759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CPCCDE4001A Plan and prepare for activities on demolition sites</dc:title>
  <dc:subject>Approved</dc:subject>
  <dc:creator>Construction &amp; Property Services Industry Skills Council</dc:creator>
  <cp:keywords>Release 1</cp:keywords>
  <dc:description>Review Date: 12 April 2008</dc:description>
  <cp:lastModifiedBy>TPCMS</cp:lastModifiedBy>
  <cp:revision>3</cp:revision>
  <dcterms:created xsi:type="dcterms:W3CDTF">2014-01-17T12:28:12Z</dcterms:created>
  <dcterms:modified xsi:type="dcterms:W3CDTF">2014-01-16T02:40:00Z</dcterms:modified>
</cp:coreProperties>
</file>