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B30" w:rsidP="00211B30">
      <w:pPr>
        <w:pStyle w:val="Title"/>
      </w:pPr>
      <w:r>
        <w:fldChar w:fldCharType="begin"/>
      </w:r>
      <w:r>
        <w:instrText xml:space="preserve"> TITLE   \* MERGEFORMAT </w:instrText>
      </w:r>
      <w:r>
        <w:fldChar w:fldCharType="separate"/>
      </w:r>
      <w:r>
        <w:t>CPCCDE3024A Operate mobile plant on suspended floors on demolition sites</w:t>
      </w:r>
      <w:r>
        <w:fldChar w:fldCharType="end"/>
      </w:r>
    </w:p>
    <w:p w:rsidR="00211B30" w:rsidP="00211B30">
      <w:pPr>
        <w:pStyle w:val="Version"/>
        <w:sectPr w:rsidSect="00BF61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132" w:rsidP="00BF6132">
      <w:pPr>
        <w:pStyle w:val="SuperHeading"/>
      </w:pPr>
      <w:r w:rsidRPr="00BF6132">
        <w:t>CPCCDE3024A Operate mobile plant on suspended floors on demolition sites</w:t>
      </w:r>
    </w:p>
    <w:p w:rsidR="00000000" w:rsidRPr="00BF6132" w:rsidP="00BF6132">
      <w:pPr>
        <w:pStyle w:val="Heading1"/>
      </w:pPr>
      <w:bookmarkStart w:id="1" w:name="O_618783"/>
      <w:bookmarkEnd w:id="1"/>
      <w:r w:rsidRPr="00BF6132">
        <w:t>Modification History</w:t>
      </w:r>
    </w:p>
    <w:p w:rsidR="00000000" w:rsidRPr="00BF6132" w:rsidP="00BF6132">
      <w:pPr>
        <w:pStyle w:val="BodyText"/>
      </w:pPr>
      <w:r w:rsidRPr="00BF6132">
        <w:t>New unit.</w:t>
      </w:r>
    </w:p>
    <w:p w:rsidR="00000000" w:rsidRPr="00BF6132" w:rsidP="00BF6132">
      <w:pPr>
        <w:pStyle w:val="BodyText"/>
      </w:pPr>
      <w:r w:rsidRPr="00BF6132">
        <w:t>This version first released with CPC08 Construction, Plumbing and Services Training Package Version 9.</w:t>
      </w:r>
    </w:p>
    <w:p w:rsidR="00000000" w:rsidRPr="00BF6132" w:rsidP="00BF6132">
      <w:pPr>
        <w:pStyle w:val="AllowPageBreak"/>
      </w:pPr>
    </w:p>
    <w:p w:rsidR="00000000" w:rsidRPr="00BF6132" w:rsidP="00BF6132">
      <w:pPr>
        <w:pStyle w:val="Heading1"/>
      </w:pPr>
      <w:bookmarkStart w:id="2" w:name="O_618784"/>
      <w:bookmarkEnd w:id="2"/>
      <w:r w:rsidRPr="00BF6132">
        <w:t>Unit Descriptor</w:t>
      </w:r>
    </w:p>
    <w:p w:rsidR="00000000" w:rsidRPr="00BF6132" w:rsidP="00BF6132">
      <w:pPr>
        <w:pStyle w:val="BodyText"/>
      </w:pPr>
      <w:r w:rsidRPr="00BF6132">
        <w:t>This unit of competency specifies the outcomes required to operate mobile plant on suspended floors to demolish building elements on or above the same suspended floor. It includes planning and preparing; conducting machine pre-operational checks; preparin</w:t>
      </w:r>
      <w:r w:rsidRPr="00BF6132">
        <w:t>g a site for the demolition process; following demolition procedures for different building elements; selecting, removing and fitting attachments; removing demolition materials and waste; relocating excavators; and carrying out machine operator maintenance</w:t>
      </w:r>
      <w:r w:rsidRPr="00BF6132">
        <w:t>.</w:t>
      </w:r>
    </w:p>
    <w:p w:rsidR="00000000" w:rsidRPr="00BF6132" w:rsidP="00BF6132">
      <w:pPr>
        <w:pStyle w:val="AllowPageBreak"/>
      </w:pPr>
    </w:p>
    <w:p w:rsidR="00000000" w:rsidRPr="00BF6132" w:rsidP="00BF6132">
      <w:pPr>
        <w:pStyle w:val="Heading1"/>
      </w:pPr>
      <w:bookmarkStart w:id="3" w:name="O_618785"/>
      <w:bookmarkEnd w:id="3"/>
      <w:r w:rsidRPr="00BF6132">
        <w:t>Application of the Unit</w:t>
      </w:r>
    </w:p>
    <w:p w:rsidR="00000000" w:rsidRPr="00BF6132" w:rsidP="00BF6132">
      <w:pPr>
        <w:pStyle w:val="BodyText"/>
      </w:pPr>
      <w:r w:rsidRPr="00BF6132">
        <w:t>This unit of competency supports the role of demolition workers who operate mobile plant, such as excavators and skid steer loaders during the demolition of multi-storey residential, commercial and industrial buil</w:t>
      </w:r>
      <w:r w:rsidRPr="00BF6132">
        <w:t xml:space="preserve">dings and structures, including chemical processing plants. </w:t>
      </w:r>
    </w:p>
    <w:p w:rsidR="00000000" w:rsidRPr="00BF6132" w:rsidP="00BF6132">
      <w:pPr>
        <w:pStyle w:val="AllowPageBreak"/>
      </w:pPr>
    </w:p>
    <w:p w:rsidR="00000000" w:rsidRPr="00BF6132" w:rsidP="00BF6132">
      <w:pPr>
        <w:pStyle w:val="Heading1"/>
      </w:pPr>
      <w:bookmarkStart w:id="4" w:name="O_618786"/>
      <w:bookmarkEnd w:id="4"/>
      <w:r w:rsidRPr="00BF6132">
        <w:t>Licensing/Regulatory Information</w:t>
      </w:r>
    </w:p>
    <w:p w:rsidR="00000000" w:rsidRPr="00BF6132" w:rsidP="00BF6132">
      <w:pPr>
        <w:pStyle w:val="BodyText"/>
      </w:pPr>
      <w:r w:rsidRPr="00BF6132">
        <w:t>Licensing, legislative, regulatory or certification requirements apply to demolition work in different States and Territories. Candidates are adv</w:t>
      </w:r>
      <w:r w:rsidRPr="00BF6132">
        <w:t xml:space="preserve">ised to consult with the relevant regulatory authorities. </w:t>
      </w:r>
    </w:p>
    <w:p w:rsidR="00000000" w:rsidRPr="00BF6132" w:rsidP="00BF6132">
      <w:pPr>
        <w:pStyle w:val="AllowPageBreak"/>
      </w:pPr>
    </w:p>
    <w:p w:rsidR="00000000" w:rsidRPr="00BF6132" w:rsidP="00BF6132">
      <w:pPr>
        <w:pStyle w:val="Heading1"/>
      </w:pPr>
      <w:bookmarkStart w:id="5" w:name="O_618787"/>
      <w:bookmarkEnd w:id="5"/>
      <w:r w:rsidRPr="00BF6132">
        <w:t>Pre-Requisites</w:t>
      </w:r>
    </w:p>
    <w:p w:rsidR="00000000" w:rsidRPr="00BF6132" w:rsidP="00BF6132">
      <w:pPr>
        <w:pStyle w:val="BodyText"/>
      </w:pPr>
      <w:r w:rsidRPr="00BF6132">
        <w:t>Nil</w:t>
      </w:r>
    </w:p>
    <w:p w:rsidR="00000000" w:rsidRPr="00BF6132" w:rsidP="00BF6132">
      <w:pPr>
        <w:pStyle w:val="AllowPageBreak"/>
      </w:pPr>
    </w:p>
    <w:p w:rsidR="00000000" w:rsidRPr="00BF6132" w:rsidP="00BF6132">
      <w:pPr>
        <w:pStyle w:val="Heading1"/>
      </w:pPr>
      <w:bookmarkStart w:id="6" w:name="O_618788"/>
      <w:bookmarkEnd w:id="6"/>
      <w:r w:rsidRPr="00BF6132">
        <w:t>Employability Skills Information</w:t>
      </w:r>
    </w:p>
    <w:p w:rsidR="00000000" w:rsidRPr="00BF6132" w:rsidP="00BF6132">
      <w:pPr>
        <w:pStyle w:val="BodyText"/>
      </w:pPr>
      <w:r w:rsidRPr="00BF6132">
        <w:t>This unit contains employability skills.</w:t>
      </w:r>
    </w:p>
    <w:p w:rsidR="00000000" w:rsidRPr="00BF6132" w:rsidP="00BF6132">
      <w:pPr>
        <w:pStyle w:val="AllowPageBreak"/>
      </w:pPr>
    </w:p>
    <w:p w:rsidR="00000000" w:rsidRPr="00BF6132" w:rsidP="00BF6132">
      <w:pPr>
        <w:pStyle w:val="Heading1"/>
      </w:pPr>
      <w:bookmarkStart w:id="7" w:name="O_618789"/>
      <w:bookmarkEnd w:id="7"/>
      <w:r w:rsidRPr="00BF6132">
        <w:t>Elements and Performance Criteria Pre-Content</w:t>
      </w:r>
    </w:p>
    <w:tbl>
      <w:tblPr>
        <w:tblW w:w="0" w:type="auto"/>
        <w:tblLayout w:type="fixed"/>
        <w:tblCellMar>
          <w:left w:w="62" w:type="dxa"/>
          <w:right w:w="62" w:type="dxa"/>
        </w:tblCellMar>
        <w:tblLook w:val="0000"/>
      </w:tblPr>
      <w:tblGrid>
        <w:gridCol w:w="2838"/>
        <w:gridCol w:w="5842"/>
      </w:tblGrid>
      <w:tr w:rsidTr="00BF613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Element</w:t>
            </w:r>
            <w:r w:rsidRPr="00BF6132">
              <w: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 xml:space="preserve">Performance criteria describe the required performance needed to demonstrate achievement of the element. Where </w:t>
            </w:r>
            <w:r w:rsidRPr="00BF6132">
              <w:rPr>
                <w:rStyle w:val="BoldandItalics"/>
              </w:rPr>
              <w:t>bold italicised</w:t>
            </w:r>
            <w:r w:rsidRPr="00BF6132">
              <w:t xml:space="preserve"> text is used, further information is detailed in the required skills a</w:t>
            </w:r>
            <w:r w:rsidRPr="00BF6132">
              <w:t>nd knowledge and/or the range statement. Assessment of performance is to be consistent with the evidence guide.</w:t>
            </w:r>
          </w:p>
        </w:tc>
      </w:tr>
    </w:tbl>
    <w:p w:rsidR="00000000" w:rsidRPr="00BF6132" w:rsidP="00BF6132">
      <w:pPr>
        <w:pStyle w:val="BodyText"/>
      </w:pPr>
    </w:p>
    <w:p w:rsidR="00000000" w:rsidRPr="00BF6132" w:rsidP="00BF6132">
      <w:pPr>
        <w:pStyle w:val="AllowPageBreak"/>
      </w:pPr>
    </w:p>
    <w:p w:rsidR="00000000" w:rsidRPr="00BF6132" w:rsidP="00BF6132">
      <w:pPr>
        <w:pStyle w:val="Heading1"/>
      </w:pPr>
      <w:bookmarkStart w:id="8" w:name="O_618790"/>
      <w:bookmarkEnd w:id="8"/>
      <w:r w:rsidRPr="00BF6132">
        <w:t>Elements and Performance Criteria</w:t>
      </w:r>
    </w:p>
    <w:p w:rsidR="00000000" w:rsidRPr="00BF6132" w:rsidP="00BF6132">
      <w:pPr>
        <w:pStyle w:val="BodyText"/>
      </w:pPr>
    </w:p>
    <w:tbl>
      <w:tblPr>
        <w:tblW w:w="0" w:type="auto"/>
        <w:tblLayout w:type="fixed"/>
        <w:tblCellMar>
          <w:left w:w="62" w:type="dxa"/>
          <w:right w:w="62" w:type="dxa"/>
        </w:tblCellMar>
        <w:tblLook w:val="0000"/>
      </w:tblPr>
      <w:tblGrid>
        <w:gridCol w:w="678"/>
        <w:gridCol w:w="1962"/>
        <w:gridCol w:w="770"/>
        <w:gridCol w:w="5610"/>
      </w:tblGrid>
      <w:tr w:rsidTr="00BF61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1</w:t>
            </w:r>
          </w:p>
        </w:tc>
        <w:tc>
          <w:tcPr>
            <w:tcW w:w="1962" w:type="dxa"/>
            <w:vMerge w:val="restart"/>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Plan and prepare.</w:t>
            </w:r>
          </w:p>
        </w:tc>
        <w:tc>
          <w:tcPr>
            <w:tcW w:w="77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1.1</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Compliance requirements</w:t>
            </w:r>
            <w:r w:rsidRPr="00BF6132">
              <w:t xml:space="preserve"> relevant to excavator operations are accessed, interpreted and applied.</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1.2</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 xml:space="preserve">Work instructions are obtained from relevant </w:t>
            </w:r>
            <w:r w:rsidRPr="00BF6132">
              <w:rPr>
                <w:rStyle w:val="BoldandItalics"/>
              </w:rPr>
              <w:t>information</w:t>
            </w:r>
            <w:r w:rsidRPr="00BF6132">
              <w:t>, confirmed with team members and other relevant personnel, and applied to planning and preparation.</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1.3</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 xml:space="preserve">Instructions and advice from structural engineer regarding demolition techniques on suspended floors and load bearing capacities are followed. </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1.4</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Work health and safety (WHS) requirements</w:t>
            </w:r>
            <w:r w:rsidRPr="00BF6132">
              <w:t xml:space="preserve"> are identified and applied to task planning according to safety</w:t>
            </w:r>
            <w:r w:rsidRPr="00BF6132">
              <w:t xml:space="preserve"> plans and policies. </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1.5</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Placement of mobile plant and allowable weight of demolition debris loads on suspended floors are confirmed according to advice of structural engineer.</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1.6</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Environmental requirements</w:t>
            </w:r>
            <w:r w:rsidRPr="00BF6132">
              <w:t xml:space="preserve"> are identified for the project according </w:t>
            </w:r>
            <w:r w:rsidRPr="00BF6132">
              <w:t xml:space="preserve">to environmental plans and regulatory obligations. </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1.7</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 xml:space="preserve">Tools and equipment for plant pre-start checks and operator maintenance tasks are checked for serviceability, and faults are reported or rectified. </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1.8</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Mobile plant pre-start, start-up, park and shut-down operational checks are conducted according to manufacturer recommendations.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1.9</w:t>
            </w:r>
          </w:p>
        </w:tc>
        <w:tc>
          <w:tcPr>
            <w:tcW w:w="561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Mobile plant controls and functions are checked for serviceability, and faults are rectified and reported.</w:t>
            </w:r>
          </w:p>
        </w:tc>
      </w:tr>
    </w:tbl>
    <w:p w:rsidR="00000000" w:rsidRPr="00BF6132" w:rsidP="00BF6132">
      <w:pPr>
        <w:pStyle w:val="BodyText"/>
      </w:pPr>
    </w:p>
    <w:tbl>
      <w:tblPr>
        <w:tblW w:w="0" w:type="auto"/>
        <w:tblLayout w:type="fixed"/>
        <w:tblCellMar>
          <w:left w:w="62" w:type="dxa"/>
          <w:right w:w="62" w:type="dxa"/>
        </w:tblCellMar>
        <w:tblLook w:val="0000"/>
      </w:tblPr>
      <w:tblGrid>
        <w:gridCol w:w="678"/>
        <w:gridCol w:w="1962"/>
        <w:gridCol w:w="770"/>
        <w:gridCol w:w="5610"/>
      </w:tblGrid>
      <w:tr w:rsidTr="00BF61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2</w:t>
            </w:r>
          </w:p>
        </w:tc>
        <w:tc>
          <w:tcPr>
            <w:tcW w:w="1962" w:type="dxa"/>
            <w:vMerge w:val="restart"/>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Select, c</w:t>
            </w:r>
            <w:r w:rsidRPr="00BF6132">
              <w:t>heck and fit attachments.</w:t>
            </w: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2.1</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Mobile plant attachments are selected to carry out tasks, consistent with job requirements.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2.2</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Arms and connections are checked for excessive wear, and are replaced and reported as required.</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2.3</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Attachments</w:t>
            </w:r>
            <w:r w:rsidRPr="00BF6132">
              <w:t xml:space="preserve"> are securely fitted according to safe work method, and safety pins or clips are fitted according to manufacturer specifications and workplace requirements.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2.4</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 xml:space="preserve">Hydraulic components are </w:t>
            </w:r>
            <w:r w:rsidRPr="00BF6132">
              <w:rPr>
                <w:rStyle w:val="BoldandItalics"/>
              </w:rPr>
              <w:t>checked</w:t>
            </w:r>
            <w:r w:rsidRPr="00BF6132">
              <w:t xml:space="preserve"> and faults are rectified or components replaced, and report</w:t>
            </w:r>
            <w:r w:rsidRPr="00BF6132">
              <w:t>ed.</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2.5</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Operation of hydraulic system is tested before applying load according to manufacturer specifications and workplace requirements.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2.6</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Attachment operation is tested by raising and lowering attachment and attachment is locked in position for travel according to manufacturer specifications and workplace requirements.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2.7</w:t>
            </w:r>
          </w:p>
        </w:tc>
        <w:tc>
          <w:tcPr>
            <w:tcW w:w="561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Attachments are removed, maintained and stored according to manufa</w:t>
            </w:r>
            <w:r w:rsidRPr="00BF6132">
              <w:t>cturer specifications and workplace requirements.</w:t>
            </w:r>
          </w:p>
        </w:tc>
      </w:tr>
    </w:tbl>
    <w:p w:rsidR="00000000" w:rsidRPr="00BF6132" w:rsidP="00BF6132">
      <w:pPr>
        <w:pStyle w:val="BodyText"/>
      </w:pPr>
    </w:p>
    <w:tbl>
      <w:tblPr>
        <w:tblW w:w="0" w:type="auto"/>
        <w:tblLayout w:type="fixed"/>
        <w:tblCellMar>
          <w:left w:w="62" w:type="dxa"/>
          <w:right w:w="62" w:type="dxa"/>
        </w:tblCellMar>
        <w:tblLook w:val="0000"/>
      </w:tblPr>
      <w:tblGrid>
        <w:gridCol w:w="678"/>
        <w:gridCol w:w="1962"/>
        <w:gridCol w:w="770"/>
        <w:gridCol w:w="5610"/>
      </w:tblGrid>
      <w:tr w:rsidTr="00BF61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3</w:t>
            </w:r>
          </w:p>
        </w:tc>
        <w:tc>
          <w:tcPr>
            <w:tcW w:w="1962" w:type="dxa"/>
            <w:vMerge w:val="restart"/>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Prepare demolition site.</w:t>
            </w: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3.1</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Requirements of site demolition plan are determined and discussed with team members according to workplace procedures.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3.2</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Site inspection</w:t>
            </w:r>
            <w:r w:rsidRPr="00BF6132">
              <w:t xml:space="preserve"> of property or dilapidation survey is conducted to determine condition of work site and surrounds before work begins, and safe work method statement is amended and approved as required. </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3.3</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Confirmation is obtained from supervisor and regulatory autho</w:t>
            </w:r>
            <w:r w:rsidRPr="00BF6132">
              <w:t>rities that specified services, above and below ground, have been disconnected and any remaining live services are identified and protected.</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3.4</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Hazardous material is identified for separate handling according to workplace requirements and instructions.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3.5</w:t>
            </w:r>
          </w:p>
        </w:tc>
        <w:tc>
          <w:tcPr>
            <w:tcW w:w="561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Mechanical equipment and plant are positioned in operating locations and appropriate exclusion zone and traffic control are arranged.</w:t>
            </w:r>
          </w:p>
        </w:tc>
      </w:tr>
    </w:tbl>
    <w:p w:rsidR="00000000" w:rsidRPr="00BF6132" w:rsidP="00BF6132">
      <w:pPr>
        <w:pStyle w:val="BodyText"/>
      </w:pPr>
    </w:p>
    <w:tbl>
      <w:tblPr>
        <w:tblW w:w="0" w:type="auto"/>
        <w:tblLayout w:type="fixed"/>
        <w:tblCellMar>
          <w:left w:w="62" w:type="dxa"/>
          <w:right w:w="62" w:type="dxa"/>
        </w:tblCellMar>
        <w:tblLook w:val="0000"/>
      </w:tblPr>
      <w:tblGrid>
        <w:gridCol w:w="678"/>
        <w:gridCol w:w="1962"/>
        <w:gridCol w:w="770"/>
        <w:gridCol w:w="5610"/>
      </w:tblGrid>
      <w:tr w:rsidTr="00BF61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4</w:t>
            </w:r>
          </w:p>
        </w:tc>
        <w:tc>
          <w:tcPr>
            <w:tcW w:w="1962" w:type="dxa"/>
            <w:vMerge w:val="restart"/>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Operate mobile plant for demolition process.</w:t>
            </w: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4.1</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Mobile plant general operating techniques are identified and applied to achieve safe, effective and efficient output according to manufacturer's design specifications while achieving specified tolerances.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4.2</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 xml:space="preserve">Site hazards associated with mobile plant demolition operations are identified and </w:t>
            </w:r>
            <w:r w:rsidRPr="00BF6132">
              <w:rPr>
                <w:rStyle w:val="BoldandItalics"/>
              </w:rPr>
              <w:t>safe operating techniques</w:t>
            </w:r>
            <w:r w:rsidRPr="00BF6132">
              <w:t xml:space="preserve"> are followed to minimise risks.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4.3</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 xml:space="preserve">Placement of mobile plant and allowable weight of demolition debris loads on suspended floors are monitored </w:t>
            </w:r>
            <w:r w:rsidRPr="00BF6132">
              <w:t>and controlled throughout the demolition process.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4.4</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Mobile plant is moved safely between work locations, observing relevant codes and traffic management requirements.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4.5</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 xml:space="preserve">Control measures are implemented to manage </w:t>
            </w:r>
            <w:r w:rsidRPr="00BF6132">
              <w:rPr>
                <w:rStyle w:val="BoldandItalics"/>
              </w:rPr>
              <w:t>hazards arising from demolition pr</w:t>
            </w:r>
            <w:r w:rsidRPr="00BF6132">
              <w:rPr>
                <w:rStyle w:val="BoldandItalics"/>
              </w:rPr>
              <w:t>ocess</w:t>
            </w:r>
            <w:r w:rsidRPr="00BF6132">
              <w:t xml:space="preserve"> according to the demolition plan, safe work methods and regulatory requirements.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4.6</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Demolition tasks</w:t>
            </w:r>
            <w:r w:rsidRPr="00BF6132">
              <w:t xml:space="preserve"> are assessed immediately prior to starting and safe work method statement is reviewed to incorporate management of previously undiscovered hazard</w:t>
            </w:r>
            <w:r w:rsidRPr="00BF6132">
              <w:t xml:space="preserve">s. </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4.7</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Mobile plant is operated on suspended floors to demolish building elements or remove demolition debris using suitable attachments according to approved demolition plan, structural engineering advice, and current safe work method.</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4.8</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Communication</w:t>
            </w:r>
            <w:r w:rsidRPr="00BF6132">
              <w:t xml:space="preserve"> is maintained with team members, during the demolition process. </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4.9</w:t>
            </w:r>
          </w:p>
        </w:tc>
        <w:tc>
          <w:tcPr>
            <w:tcW w:w="561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rPr>
                <w:rStyle w:val="BoldandItalics"/>
              </w:rPr>
              <w:t>Work site conditions and progress are monitored</w:t>
            </w:r>
            <w:r w:rsidRPr="00BF6132">
              <w:t xml:space="preserve"> in consultation with team members and work is stopped or techniques adjusted as required, according to workplace requireme</w:t>
            </w:r>
            <w:r w:rsidRPr="00BF6132">
              <w:t>nts.</w:t>
            </w:r>
          </w:p>
        </w:tc>
      </w:tr>
    </w:tbl>
    <w:p w:rsidR="00000000" w:rsidRPr="00BF6132" w:rsidP="00BF6132">
      <w:pPr>
        <w:pStyle w:val="BodyText"/>
      </w:pPr>
    </w:p>
    <w:tbl>
      <w:tblPr>
        <w:tblW w:w="0" w:type="auto"/>
        <w:tblLayout w:type="fixed"/>
        <w:tblCellMar>
          <w:left w:w="62" w:type="dxa"/>
          <w:right w:w="62" w:type="dxa"/>
        </w:tblCellMar>
        <w:tblLook w:val="0000"/>
      </w:tblPr>
      <w:tblGrid>
        <w:gridCol w:w="678"/>
        <w:gridCol w:w="1962"/>
        <w:gridCol w:w="770"/>
        <w:gridCol w:w="5610"/>
      </w:tblGrid>
      <w:tr w:rsidTr="00BF61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5</w:t>
            </w:r>
          </w:p>
        </w:tc>
        <w:tc>
          <w:tcPr>
            <w:tcW w:w="1962" w:type="dxa"/>
            <w:vMerge w:val="restart"/>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Carry out machine operator inspection and maintenance tasks.</w:t>
            </w: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5.1</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Mobile plant is safely parked and shut down, and attachments are removed and stored according to workplace requirements.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5.2</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Mobile plant is inspected for faults and defective parts are removed and replaced according to manufacturer specifications and workplace requirements.</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5.3</w:t>
            </w:r>
          </w:p>
        </w:tc>
        <w:tc>
          <w:tcPr>
            <w:tcW w:w="561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 xml:space="preserve">Regular programmed </w:t>
            </w:r>
            <w:r w:rsidRPr="00BF6132">
              <w:rPr>
                <w:rStyle w:val="BoldandItalics"/>
              </w:rPr>
              <w:t>operator maintenance tasks</w:t>
            </w:r>
            <w:r w:rsidRPr="00BF6132">
              <w:t xml:space="preserve"> are conducted according to manufacturer specificatio</w:t>
            </w:r>
            <w:r w:rsidRPr="00BF6132">
              <w:t>ns and workplace requirements and log sheets are completed.</w:t>
            </w:r>
          </w:p>
        </w:tc>
      </w:tr>
    </w:tbl>
    <w:p w:rsidR="00000000" w:rsidRPr="00BF6132" w:rsidP="00BF6132">
      <w:pPr>
        <w:pStyle w:val="BodyText"/>
      </w:pPr>
    </w:p>
    <w:tbl>
      <w:tblPr>
        <w:tblW w:w="0" w:type="auto"/>
        <w:tblLayout w:type="fixed"/>
        <w:tblCellMar>
          <w:left w:w="62" w:type="dxa"/>
          <w:right w:w="62" w:type="dxa"/>
        </w:tblCellMar>
        <w:tblLook w:val="0000"/>
      </w:tblPr>
      <w:tblGrid>
        <w:gridCol w:w="678"/>
        <w:gridCol w:w="1962"/>
        <w:gridCol w:w="770"/>
        <w:gridCol w:w="5610"/>
      </w:tblGrid>
      <w:tr w:rsidTr="00BF613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6</w:t>
            </w:r>
          </w:p>
        </w:tc>
        <w:tc>
          <w:tcPr>
            <w:tcW w:w="1962" w:type="dxa"/>
            <w:vMerge w:val="restart"/>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Clean up.</w:t>
            </w: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6.1</w:t>
            </w:r>
          </w:p>
        </w:tc>
        <w:tc>
          <w:tcPr>
            <w:tcW w:w="561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Work area is cleared and materials and waste are sorted and located for removal, as required, according to site demolition project environmental management plan.</w:t>
            </w:r>
          </w:p>
        </w:tc>
      </w:tr>
      <w:tr w:rsidTr="00BF613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6.2</w:t>
            </w:r>
          </w:p>
        </w:tc>
        <w:tc>
          <w:tcPr>
            <w:tcW w:w="5610"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Maintenance tools and equipment are cleaned, checked, maintained and stored.</w:t>
            </w:r>
          </w:p>
        </w:tc>
      </w:tr>
    </w:tbl>
    <w:p w:rsidR="00211B30" w:rsidP="00BF6132">
      <w:pPr>
        <w:pStyle w:val="BodyText"/>
      </w:pPr>
    </w:p>
    <w:p w:rsidR="00211B30" w:rsidP="00BF6132">
      <w:pPr>
        <w:pStyle w:val="BodyText"/>
      </w:pPr>
    </w:p>
    <w:p w:rsidR="00000000" w:rsidRPr="00BF6132" w:rsidP="00BF6132">
      <w:pPr>
        <w:pStyle w:val="Heading1"/>
      </w:pPr>
      <w:bookmarkStart w:id="9" w:name="O_618791"/>
      <w:bookmarkEnd w:id="9"/>
      <w:r w:rsidRPr="00BF6132">
        <w:t>Required Skills and Knowledge</w:t>
      </w:r>
    </w:p>
    <w:tbl>
      <w:tblPr>
        <w:tblW w:w="0" w:type="auto"/>
        <w:tblLayout w:type="fixed"/>
        <w:tblCellMar>
          <w:left w:w="62" w:type="dxa"/>
          <w:right w:w="62" w:type="dxa"/>
        </w:tblCellMar>
        <w:tblLook w:val="0000"/>
      </w:tblPr>
      <w:tblGrid>
        <w:gridCol w:w="9134"/>
      </w:tblGrid>
      <w:tr w:rsidTr="00BF613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This section describes the skills and knowledge required for this unit.</w:t>
            </w:r>
          </w:p>
        </w:tc>
      </w:tr>
      <w:tr w:rsidTr="00BF613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SpecialBold"/>
              </w:rPr>
              <w:t>Required skills</w:t>
            </w:r>
          </w:p>
        </w:tc>
      </w:tr>
      <w:tr w:rsidTr="00BF613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 xml:space="preserve">learning skills to: </w:t>
            </w:r>
          </w:p>
          <w:p w:rsidR="00000000" w:rsidRPr="00BF6132" w:rsidP="00BF6132">
            <w:pPr>
              <w:pStyle w:val="ListBullet2"/>
            </w:pPr>
            <w:r w:rsidRPr="00BF6132">
              <w:t>recognise signs indicating undiscovered hazards on a demolition site, for example presence of termites</w:t>
            </w:r>
          </w:p>
          <w:p w:rsidR="00000000" w:rsidRPr="00BF6132" w:rsidP="00BF6132">
            <w:pPr>
              <w:pStyle w:val="ListBullet2"/>
            </w:pPr>
            <w:r w:rsidRPr="00BF6132">
              <w:t>respond to change, such as differences in current work site environmental and sustainability requirements</w:t>
            </w:r>
          </w:p>
          <w:p w:rsidR="00000000" w:rsidRPr="00BF6132" w:rsidP="00BF6132">
            <w:pPr>
              <w:pStyle w:val="ListBullet"/>
            </w:pPr>
            <w:r w:rsidRPr="00BF6132">
              <w:t>numeracy skills to:</w:t>
            </w:r>
          </w:p>
          <w:p w:rsidR="00000000" w:rsidRPr="00BF6132" w:rsidP="00BF6132">
            <w:pPr>
              <w:pStyle w:val="ListBullet2"/>
            </w:pPr>
            <w:r w:rsidRPr="00BF6132">
              <w:t>estimate weight of accumulated volumes of demolition debris on suspended floors</w:t>
            </w:r>
          </w:p>
          <w:p w:rsidR="00000000" w:rsidRPr="00BF6132" w:rsidP="00BF6132">
            <w:pPr>
              <w:pStyle w:val="ListBullet2"/>
            </w:pPr>
            <w:r w:rsidRPr="00BF6132">
              <w:t>calculate combined weight of mobile plant and demolition debris on suspended floors</w:t>
            </w:r>
          </w:p>
          <w:p w:rsidR="00000000" w:rsidRPr="00BF6132" w:rsidP="00BF6132">
            <w:pPr>
              <w:pStyle w:val="ListBullet2"/>
            </w:pPr>
            <w:r w:rsidRPr="00BF6132">
              <w:t xml:space="preserve">check levels of lubricants in equipment </w:t>
            </w:r>
          </w:p>
          <w:p w:rsidR="00000000" w:rsidRPr="00BF6132" w:rsidP="00BF6132">
            <w:pPr>
              <w:pStyle w:val="ListBullet2"/>
            </w:pPr>
            <w:r w:rsidRPr="00BF6132">
              <w:t>perform measurements and calculations associated wi</w:t>
            </w:r>
            <w:r w:rsidRPr="00BF6132">
              <w:t>th work, such as when determining specified length of wall to be removed</w:t>
            </w:r>
          </w:p>
          <w:p w:rsidR="00000000" w:rsidRPr="00BF6132" w:rsidP="00BF6132">
            <w:pPr>
              <w:pStyle w:val="ListBullet"/>
            </w:pPr>
            <w:r w:rsidRPr="00BF6132">
              <w:t>oral communication skills to:</w:t>
            </w:r>
          </w:p>
          <w:p w:rsidR="00000000" w:rsidRPr="00BF6132" w:rsidP="00BF6132">
            <w:pPr>
              <w:pStyle w:val="ListBullet2"/>
            </w:pPr>
            <w:r w:rsidRPr="00BF6132">
              <w:t>enable clear and direct communication, using questioning to identify and confirm requirements, and share information</w:t>
            </w:r>
          </w:p>
          <w:p w:rsidR="00000000" w:rsidRPr="00BF6132" w:rsidP="00BF6132">
            <w:pPr>
              <w:pStyle w:val="ListBullet2"/>
            </w:pPr>
            <w:r w:rsidRPr="00BF6132">
              <w:t>report hazards on the work site, i</w:t>
            </w:r>
            <w:r w:rsidRPr="00BF6132">
              <w:t>ncluding faults in tools, equipment and materials</w:t>
            </w:r>
          </w:p>
          <w:p w:rsidR="00000000" w:rsidRPr="00BF6132" w:rsidP="00BF6132">
            <w:pPr>
              <w:pStyle w:val="ListBullet2"/>
            </w:pPr>
            <w:r w:rsidRPr="00BF6132">
              <w:t>use language and concepts appropriate to cultural differences</w:t>
            </w:r>
          </w:p>
          <w:p w:rsidR="00000000" w:rsidRPr="00BF6132" w:rsidP="00BF6132">
            <w:pPr>
              <w:pStyle w:val="ListBullet"/>
            </w:pPr>
            <w:r w:rsidRPr="00BF6132">
              <w:t xml:space="preserve">reading skills to: </w:t>
            </w:r>
          </w:p>
          <w:p w:rsidR="00000000" w:rsidRPr="00BF6132" w:rsidP="00BF6132">
            <w:pPr>
              <w:pStyle w:val="ListBullet2"/>
            </w:pPr>
            <w:r w:rsidRPr="00BF6132">
              <w:t>interpret documentation relating to work requirements, including:</w:t>
            </w:r>
          </w:p>
          <w:p w:rsidR="00000000" w:rsidRPr="00BF6132" w:rsidP="00BF6132">
            <w:pPr>
              <w:pStyle w:val="ListBullet3"/>
            </w:pPr>
            <w:r w:rsidRPr="00BF6132">
              <w:t xml:space="preserve">drawings and specifications </w:t>
            </w:r>
          </w:p>
          <w:p w:rsidR="00000000" w:rsidRPr="00BF6132" w:rsidP="00BF6132">
            <w:pPr>
              <w:pStyle w:val="ListBullet3"/>
            </w:pPr>
            <w:r w:rsidRPr="00BF6132">
              <w:t xml:space="preserve">job safety analyses (JSA) </w:t>
            </w:r>
          </w:p>
          <w:p w:rsidR="00000000" w:rsidRPr="00BF6132" w:rsidP="00BF6132">
            <w:pPr>
              <w:pStyle w:val="ListBullet3"/>
            </w:pPr>
            <w:r w:rsidRPr="00BF6132">
              <w:t>safe work method statements (SWMS)</w:t>
            </w:r>
          </w:p>
          <w:p w:rsidR="00000000" w:rsidRPr="00BF6132" w:rsidP="00BF6132">
            <w:pPr>
              <w:pStyle w:val="ListBullet3"/>
            </w:pPr>
            <w:r w:rsidRPr="00BF6132">
              <w:t>safety data sheets (SDS)</w:t>
            </w:r>
          </w:p>
          <w:p w:rsidR="00000000" w:rsidRPr="00BF6132" w:rsidP="00BF6132">
            <w:pPr>
              <w:pStyle w:val="ListBullet2"/>
            </w:pPr>
            <w:r w:rsidRPr="00BF6132">
              <w:t>understand written instructions, procedures and signage</w:t>
            </w:r>
          </w:p>
          <w:p w:rsidR="00000000" w:rsidP="00BF6132">
            <w:pPr>
              <w:pStyle w:val="ListBullet"/>
              <w:rPr>
                <w:lang w:val="en-NZ"/>
              </w:rPr>
            </w:pPr>
            <w:r w:rsidRPr="00BF6132">
              <w:t>writing skills to complete pre-operational checklists, equipment fault forms and log sheets</w:t>
            </w:r>
          </w:p>
        </w:tc>
      </w:tr>
      <w:tr w:rsidTr="00BF613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F6132" w:rsidP="00BF6132">
            <w:pPr>
              <w:pStyle w:val="BodyText"/>
            </w:pPr>
          </w:p>
          <w:p w:rsidR="00000000" w:rsidP="00BF6132">
            <w:pPr>
              <w:pStyle w:val="BodyText"/>
              <w:rPr>
                <w:lang w:val="en-NZ"/>
              </w:rPr>
            </w:pPr>
            <w:r w:rsidRPr="00BF6132">
              <w:rPr>
                <w:rStyle w:val="SpecialBold"/>
              </w:rPr>
              <w:t>Required knowledge</w:t>
            </w:r>
          </w:p>
        </w:tc>
      </w:tr>
      <w:tr w:rsidTr="00BF6132">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basic principles of structural engineering relating to:</w:t>
            </w:r>
          </w:p>
          <w:p w:rsidR="00000000" w:rsidRPr="00BF6132" w:rsidP="00BF6132">
            <w:pPr>
              <w:pStyle w:val="ListBullet2"/>
            </w:pPr>
            <w:r w:rsidRPr="00BF6132">
              <w:t>placement of loads on suspended floors during demolition of the same floor</w:t>
            </w:r>
          </w:p>
          <w:p w:rsidR="00000000" w:rsidRPr="00BF6132" w:rsidP="00BF6132">
            <w:pPr>
              <w:pStyle w:val="ListBullet2"/>
            </w:pPr>
            <w:r w:rsidRPr="00BF6132">
              <w:t>propping requirements</w:t>
            </w:r>
          </w:p>
          <w:p w:rsidR="00000000" w:rsidRPr="00BF6132" w:rsidP="00BF6132">
            <w:pPr>
              <w:pStyle w:val="ListBullet2"/>
            </w:pPr>
            <w:r w:rsidRPr="00BF6132">
              <w:t>stability of buildings and structures throughout the demolition process</w:t>
            </w:r>
          </w:p>
          <w:p w:rsidR="00000000" w:rsidRPr="00BF6132" w:rsidP="00BF6132">
            <w:pPr>
              <w:pStyle w:val="ListBullet"/>
            </w:pPr>
            <w:r w:rsidRPr="00BF6132">
              <w:t>general construction terminology</w:t>
            </w:r>
          </w:p>
          <w:p w:rsidR="00000000" w:rsidRPr="00BF6132" w:rsidP="00BF6132">
            <w:pPr>
              <w:pStyle w:val="ListBullet"/>
            </w:pPr>
            <w:r w:rsidRPr="00BF6132">
              <w:t>hazards associated with the operation of mobile plant on suspended floors on residential, commercial and industrial demolition sites</w:t>
            </w:r>
          </w:p>
          <w:p w:rsidR="00000000" w:rsidRPr="00BF6132" w:rsidP="00BF6132">
            <w:pPr>
              <w:pStyle w:val="ListBullet"/>
            </w:pPr>
            <w:r w:rsidRPr="00BF6132">
              <w:t>hazards associated with inappropriate demolition methodology, including structural collaps</w:t>
            </w:r>
            <w:r w:rsidRPr="00BF6132">
              <w:t>e or the premature failure of floors or other structural elements</w:t>
            </w:r>
          </w:p>
          <w:p w:rsidR="00000000" w:rsidRPr="00BF6132" w:rsidP="00BF6132">
            <w:pPr>
              <w:pStyle w:val="ListBullet"/>
            </w:pPr>
            <w:r w:rsidRPr="00BF6132">
              <w:t>methods for materials storage and disposal, including environmentally friendly waste management</w:t>
            </w:r>
          </w:p>
          <w:p w:rsidR="00000000" w:rsidRPr="00BF6132" w:rsidP="00BF6132">
            <w:pPr>
              <w:pStyle w:val="ListBullet"/>
            </w:pPr>
            <w:r w:rsidRPr="00BF6132">
              <w:t>method of operation and maintenance requirements of mobile plant and attachments</w:t>
            </w:r>
          </w:p>
          <w:p w:rsidR="00000000" w:rsidRPr="00BF6132" w:rsidP="00BF6132">
            <w:pPr>
              <w:pStyle w:val="ListBullet"/>
            </w:pPr>
            <w:r w:rsidRPr="00BF6132">
              <w:t>types, charac</w:t>
            </w:r>
            <w:r w:rsidRPr="00BF6132">
              <w:t>teristics, uses and limitations of mobile plant in the demolition industry</w:t>
            </w:r>
          </w:p>
          <w:p w:rsidR="00000000" w:rsidRPr="00BF6132" w:rsidP="00BF6132">
            <w:pPr>
              <w:pStyle w:val="ListBullet"/>
            </w:pPr>
            <w:r w:rsidRPr="00BF6132">
              <w:t>workplace and equipment safety requirements</w:t>
            </w:r>
          </w:p>
        </w:tc>
      </w:tr>
    </w:tbl>
    <w:p w:rsidR="00000000" w:rsidRPr="00BF6132" w:rsidP="00BF6132">
      <w:pPr>
        <w:pStyle w:val="BodyText"/>
      </w:pPr>
    </w:p>
    <w:p w:rsidR="00000000" w:rsidRPr="00BF6132" w:rsidP="00BF6132">
      <w:pPr>
        <w:pStyle w:val="AllowPageBreak"/>
      </w:pPr>
    </w:p>
    <w:p w:rsidR="00000000" w:rsidRPr="00BF6132" w:rsidP="00BF6132">
      <w:pPr>
        <w:pStyle w:val="Heading1"/>
      </w:pPr>
      <w:bookmarkStart w:id="10" w:name="O_618792"/>
      <w:bookmarkEnd w:id="10"/>
      <w:r w:rsidRPr="00BF6132">
        <w:t>Evidence Guide</w:t>
      </w:r>
    </w:p>
    <w:tbl>
      <w:tblPr>
        <w:tblW w:w="0" w:type="auto"/>
        <w:tblLayout w:type="fixed"/>
        <w:tblCellMar>
          <w:left w:w="62" w:type="dxa"/>
          <w:right w:w="62" w:type="dxa"/>
        </w:tblCellMar>
        <w:tblLook w:val="0000"/>
      </w:tblPr>
      <w:tblGrid>
        <w:gridCol w:w="2626"/>
        <w:gridCol w:w="6508"/>
      </w:tblGrid>
      <w:tr w:rsidTr="00BF6132">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The evidence guide provides advice on assessment and must be read in conjunction with the performance criteria, required skills and knowledge, range statement and the Assessment Guidelines for the Training Package.</w:t>
            </w:r>
          </w:p>
        </w:tc>
      </w:tr>
      <w:tr w:rsidTr="00BF6132">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SpecialBold"/>
              </w:rPr>
              <w:t>Overview of assessment</w:t>
            </w:r>
          </w:p>
        </w:tc>
        <w:tc>
          <w:tcPr>
            <w:tcW w:w="6508"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This unit of com</w:t>
            </w:r>
            <w:r w:rsidRPr="00BF6132">
              <w:t xml:space="preserve">petency could be assessed by observation of on-site operation of an excavator and the use of different attachments to complete demolition tasks on large and complex buildings, working as part of a team. </w:t>
            </w:r>
          </w:p>
        </w:tc>
      </w:tr>
      <w:tr w:rsidTr="00BF6132">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SpecialBold"/>
              </w:rPr>
              <w:t>Critical aspects for assessment and evidence requir</w:t>
            </w:r>
            <w:r w:rsidRPr="00BF6132">
              <w:rPr>
                <w:rStyle w:val="SpecialBold"/>
              </w:rPr>
              <w:t>ed to demonstrate competency in this unit</w:t>
            </w:r>
          </w:p>
        </w:tc>
        <w:tc>
          <w:tcPr>
            <w:tcW w:w="6508"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A person should demonstrate the ability to operate an mobile plant on suspended floors during the floor demolition process completing the following mandatory demolition tasks at a minimum of two different work site</w:t>
            </w:r>
            <w:r w:rsidRPr="00BF6132">
              <w:t>s:</w:t>
            </w:r>
          </w:p>
          <w:p w:rsidR="00000000" w:rsidRPr="00BF6132" w:rsidP="00BF6132">
            <w:pPr>
              <w:pStyle w:val="ListBullet"/>
            </w:pPr>
            <w:r w:rsidRPr="00BF6132">
              <w:t xml:space="preserve">progressive demolition of roof, wall and floor from a suspended slab </w:t>
            </w:r>
          </w:p>
          <w:p w:rsidR="00000000" w:rsidRPr="00BF6132" w:rsidP="00BF6132">
            <w:pPr>
              <w:pStyle w:val="ListBullet"/>
            </w:pPr>
            <w:r w:rsidRPr="00BF6132">
              <w:t>removal of rubble</w:t>
            </w:r>
          </w:p>
          <w:p w:rsidR="00000000" w:rsidRPr="00BF6132" w:rsidP="00BF6132">
            <w:pPr>
              <w:pStyle w:val="ListBullet"/>
            </w:pPr>
            <w:r w:rsidRPr="00BF6132">
              <w:t xml:space="preserve">including: </w:t>
            </w:r>
          </w:p>
          <w:p w:rsidR="00000000" w:rsidRPr="00BF6132" w:rsidP="00BF6132">
            <w:pPr>
              <w:pStyle w:val="ListBullet2"/>
            </w:pPr>
            <w:r w:rsidRPr="00BF6132">
              <w:t>assessment of accumulated loads</w:t>
            </w:r>
          </w:p>
          <w:p w:rsidR="00000000" w:rsidRPr="00BF6132" w:rsidP="00BF6132">
            <w:pPr>
              <w:pStyle w:val="ListBullet2"/>
            </w:pPr>
            <w:r w:rsidRPr="00BF6132">
              <w:t xml:space="preserve">knowledge of the structural engineering constraints and requirements for working on a suspended slab </w:t>
            </w:r>
          </w:p>
          <w:p w:rsidR="00000000" w:rsidRPr="00BF6132" w:rsidP="00BF6132">
            <w:pPr>
              <w:pStyle w:val="ListBullet2"/>
            </w:pPr>
            <w:r w:rsidRPr="00BF6132">
              <w:t>knowledge of the requirements, procedures and instructions for conducting demolition mobile plant operations</w:t>
            </w:r>
          </w:p>
          <w:p w:rsidR="00000000" w:rsidRPr="00BF6132" w:rsidP="00BF6132">
            <w:pPr>
              <w:pStyle w:val="ListBullet2"/>
            </w:pPr>
            <w:r w:rsidRPr="00BF6132">
              <w:t>implementation of requirements, procedures and techniques for the safe, effective and efficient completion of demolition mobile plant operations, i</w:t>
            </w:r>
            <w:r w:rsidRPr="00BF6132">
              <w:t>ncluding:</w:t>
            </w:r>
          </w:p>
          <w:p w:rsidR="00000000" w:rsidRPr="00BF6132" w:rsidP="00BF6132">
            <w:pPr>
              <w:pStyle w:val="ListBullet3"/>
            </w:pPr>
            <w:r w:rsidRPr="00BF6132">
              <w:t>working with others to undertake and complete demolition excavator operations that meet all of the required outcomes</w:t>
            </w:r>
          </w:p>
          <w:p w:rsidR="00000000" w:rsidP="00BF6132">
            <w:pPr>
              <w:pStyle w:val="ListBullet3"/>
              <w:rPr>
                <w:lang w:val="en-NZ"/>
              </w:rPr>
            </w:pPr>
            <w:r w:rsidRPr="00BF6132">
              <w:t>consistent timely completio</w:t>
            </w:r>
            <w:r w:rsidRPr="00BF6132">
              <w:t xml:space="preserve">n of demolition mobile plant operations that safely, effectively and efficiently meet the </w:t>
            </w:r>
            <w:r w:rsidRPr="00BF6132">
              <w:t>required outcomes.</w:t>
            </w:r>
          </w:p>
        </w:tc>
      </w:tr>
      <w:tr w:rsidTr="00BF6132">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SpecialBold"/>
              </w:rPr>
              <w:t>Context of and specific resources for assessment</w:t>
            </w:r>
          </w:p>
        </w:tc>
        <w:tc>
          <w:tcPr>
            <w:tcW w:w="6508"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Assessment of this unit:</w:t>
            </w:r>
          </w:p>
          <w:p w:rsidR="00000000" w:rsidRPr="00BF6132" w:rsidP="00BF6132">
            <w:pPr>
              <w:pStyle w:val="ListBullet"/>
            </w:pPr>
            <w:r w:rsidRPr="00BF6132">
              <w:t>must be in the context of the work environment</w:t>
            </w:r>
          </w:p>
          <w:p w:rsidR="00000000" w:rsidRPr="00BF6132" w:rsidP="00BF6132">
            <w:pPr>
              <w:pStyle w:val="ListBullet"/>
            </w:pPr>
            <w:r w:rsidRPr="00BF6132">
              <w:t>must meet relevant compl</w:t>
            </w:r>
            <w:r w:rsidRPr="00BF6132">
              <w:t>iance requirements.</w:t>
            </w:r>
          </w:p>
          <w:p w:rsidR="00000000" w:rsidRPr="00BF6132" w:rsidP="00BF6132">
            <w:pPr>
              <w:pStyle w:val="BodyText"/>
            </w:pPr>
            <w:r w:rsidRPr="00BF6132">
              <w:t>Resource implications for assessment include:</w:t>
            </w:r>
          </w:p>
          <w:p w:rsidR="00000000" w:rsidRPr="00BF6132" w:rsidP="00BF6132">
            <w:pPr>
              <w:pStyle w:val="ListBullet"/>
            </w:pPr>
            <w:r w:rsidRPr="00BF6132">
              <w:t xml:space="preserve">an induction procedure </w:t>
            </w:r>
          </w:p>
          <w:p w:rsidR="00000000" w:rsidRPr="00BF6132" w:rsidP="00BF6132">
            <w:pPr>
              <w:pStyle w:val="ListBullet"/>
            </w:pPr>
            <w:r w:rsidRPr="00BF6132">
              <w:t>realistic tasks covering the mandatory task requirements</w:t>
            </w:r>
          </w:p>
          <w:p w:rsidR="00000000" w:rsidRPr="00BF6132" w:rsidP="00BF6132">
            <w:pPr>
              <w:pStyle w:val="ListBullet"/>
            </w:pPr>
            <w:r w:rsidRPr="00BF6132">
              <w:t>relevant specifications and work instructions</w:t>
            </w:r>
          </w:p>
          <w:p w:rsidR="00000000" w:rsidRPr="00BF6132" w:rsidP="00BF6132">
            <w:pPr>
              <w:pStyle w:val="ListBullet"/>
            </w:pPr>
            <w:r w:rsidRPr="00BF6132">
              <w:t>plant, tools and equipment as listed appropriate to applying safe work practices</w:t>
            </w:r>
          </w:p>
          <w:p w:rsidR="00000000" w:rsidRPr="00BF6132" w:rsidP="00BF6132">
            <w:pPr>
              <w:pStyle w:val="ListBullet"/>
            </w:pPr>
            <w:r w:rsidRPr="00BF6132">
              <w:t>support materials appropriate to activity</w:t>
            </w:r>
          </w:p>
          <w:p w:rsidR="00000000" w:rsidRPr="00BF6132" w:rsidP="00BF6132">
            <w:pPr>
              <w:pStyle w:val="ListBullet"/>
            </w:pPr>
            <w:r w:rsidRPr="00BF6132">
              <w:t>workplace instructions relating to safe work practices and addressing hazards and emergencies</w:t>
            </w:r>
          </w:p>
          <w:p w:rsidR="00000000" w:rsidP="00BF6132">
            <w:pPr>
              <w:pStyle w:val="ListBullet"/>
              <w:rPr>
                <w:lang w:val="en-NZ"/>
              </w:rPr>
            </w:pPr>
            <w:r w:rsidRPr="00BF6132">
              <w:t>information relevant to each task, such</w:t>
            </w:r>
            <w:r w:rsidRPr="00BF6132">
              <w:t xml:space="preserve"> as safety data sheets, work plans and approved specifications, forms and procedures manuals.</w:t>
            </w:r>
          </w:p>
        </w:tc>
      </w:tr>
      <w:tr w:rsidTr="00BF6132">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SpecialBold"/>
              </w:rPr>
              <w:t>Method of assessment</w:t>
            </w:r>
          </w:p>
        </w:tc>
        <w:tc>
          <w:tcPr>
            <w:tcW w:w="6508"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Assessment for this unit must verify the practical application of the required skills and knowledge, using a combination of the following me</w:t>
            </w:r>
            <w:r w:rsidRPr="00BF6132">
              <w:t>thods:</w:t>
            </w:r>
          </w:p>
          <w:p w:rsidR="00000000" w:rsidRPr="00BF6132" w:rsidP="00BF6132">
            <w:pPr>
              <w:pStyle w:val="ListBullet"/>
            </w:pPr>
            <w:r w:rsidRPr="00BF6132">
              <w:t xml:space="preserve">direct observation of mandated tasks </w:t>
            </w:r>
          </w:p>
          <w:p w:rsidR="00000000" w:rsidRPr="00BF6132" w:rsidP="00BF6132">
            <w:pPr>
              <w:pStyle w:val="ListBullet"/>
            </w:pPr>
            <w:r w:rsidRPr="00BF6132">
              <w:t>questioning to confirm the ability to consistently identify and correctly interpret the essential underpinning knowledge required for practical application</w:t>
            </w:r>
          </w:p>
          <w:p w:rsidR="00000000" w:rsidP="00BF6132">
            <w:pPr>
              <w:pStyle w:val="ListBullet"/>
              <w:rPr>
                <w:lang w:val="en-NZ"/>
              </w:rPr>
            </w:pPr>
            <w:r w:rsidRPr="00BF6132">
              <w:t>review of relevant authenticated documentation from th</w:t>
            </w:r>
            <w:r w:rsidRPr="00BF6132">
              <w:t>ird parties, such as existing supervisors, team leaders or specialist training staff.</w:t>
            </w:r>
          </w:p>
        </w:tc>
      </w:tr>
      <w:tr w:rsidTr="00BF6132">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SpecialBold"/>
              </w:rPr>
              <w:t>Guidance information for assessment</w:t>
            </w:r>
          </w:p>
        </w:tc>
        <w:tc>
          <w:tcPr>
            <w:tcW w:w="6508" w:type="dxa"/>
            <w:tcBorders>
              <w:top w:val="nil"/>
              <w:left w:val="nil"/>
              <w:bottom w:val="nil"/>
              <w:right w:val="nil"/>
            </w:tcBorders>
            <w:tcMar>
              <w:top w:w="0" w:type="dxa"/>
              <w:left w:w="62" w:type="dxa"/>
              <w:bottom w:w="0" w:type="dxa"/>
              <w:right w:w="62" w:type="dxa"/>
            </w:tcMar>
          </w:tcPr>
          <w:p w:rsidR="00000000" w:rsidRPr="00BF6132" w:rsidP="00BF6132">
            <w:pPr>
              <w:pStyle w:val="BodyText"/>
            </w:pPr>
            <w:r w:rsidRPr="00BF6132">
              <w:t>This unit could be assessed on its own or in combination with other units relevant to the job function.</w:t>
            </w:r>
          </w:p>
          <w:p w:rsidR="00000000" w:rsidRPr="00BF6132" w:rsidP="00BF6132">
            <w:pPr>
              <w:pStyle w:val="BodyText"/>
            </w:pPr>
            <w:r w:rsidRPr="00BF6132">
              <w:t>Reasonable adjustments for people with disabilities must be made to assessment processes where required. This could include access to modified equipment and other physical resources, and the provision of appropriate assessment support.</w:t>
            </w:r>
          </w:p>
          <w:p w:rsidR="00000000" w:rsidRPr="00BF6132" w:rsidP="00BF6132">
            <w:pPr>
              <w:pStyle w:val="BodyText"/>
            </w:pPr>
            <w:r w:rsidRPr="00BF6132">
              <w:t>Assessment processes</w:t>
            </w:r>
            <w:r w:rsidRPr="00BF6132">
              <w:t xml:space="preserve"> and techniques should, as far as is practical, take into account the language, literacy and numeracy capacity of the candidate in relation to the competency being assessed.</w:t>
            </w:r>
          </w:p>
        </w:tc>
      </w:tr>
    </w:tbl>
    <w:p w:rsidR="00211B30" w:rsidP="00BF6132">
      <w:pPr>
        <w:pStyle w:val="BodyText"/>
      </w:pPr>
    </w:p>
    <w:p w:rsidR="00211B30" w:rsidP="00BF6132">
      <w:pPr>
        <w:pStyle w:val="BodyText"/>
      </w:pPr>
    </w:p>
    <w:p w:rsidR="00000000" w:rsidRPr="00BF6132" w:rsidP="00BF6132">
      <w:pPr>
        <w:pStyle w:val="Heading1"/>
      </w:pPr>
      <w:bookmarkStart w:id="11" w:name="O_618793"/>
      <w:bookmarkEnd w:id="11"/>
      <w:r w:rsidRPr="00BF6132">
        <w:t>Range Statement</w:t>
      </w:r>
    </w:p>
    <w:tbl>
      <w:tblPr>
        <w:tblW w:w="0" w:type="auto"/>
        <w:tblLayout w:type="fixed"/>
        <w:tblCellMar>
          <w:left w:w="62" w:type="dxa"/>
          <w:right w:w="62" w:type="dxa"/>
        </w:tblCellMar>
        <w:tblLook w:val="0000"/>
      </w:tblPr>
      <w:tblGrid>
        <w:gridCol w:w="2635"/>
        <w:gridCol w:w="6501"/>
      </w:tblGrid>
      <w:tr w:rsidTr="00BF6132">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t>The range statement relates to the unit of com</w:t>
            </w:r>
            <w:r w:rsidRPr="00BF6132">
              <w:t xml:space="preserve">petency as a whole. It allows for different work environments and situations that may affect performance. </w:t>
            </w:r>
            <w:r w:rsidRPr="00BF6132">
              <w:rPr>
                <w:rStyle w:val="BoldandItalics"/>
              </w:rPr>
              <w:t>Bold italicised</w:t>
            </w:r>
            <w:r w:rsidRPr="00BF6132">
              <w:t xml:space="preserve"> wording, if used in the performance criteria, is detailed below. Essential operating conditions that may be present with training and </w:t>
            </w:r>
            <w:r w:rsidRPr="00BF6132">
              <w:t>assessment (depending on the work situation, needs of the candidate, accessibility of the item, and local industry and regional contexts) may also be included.</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Compliance requirements</w:t>
            </w:r>
            <w:r w:rsidRPr="00BF6132">
              <w:t xml:space="preserve"> may include:</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Australian standards relevant to plant operation and dem</w:t>
            </w:r>
            <w:r w:rsidRPr="00BF6132">
              <w:t>olition</w:t>
            </w:r>
          </w:p>
          <w:p w:rsidR="00000000" w:rsidRPr="00BF6132" w:rsidP="00BF6132">
            <w:pPr>
              <w:pStyle w:val="ListBullet"/>
            </w:pPr>
            <w:r w:rsidRPr="00BF6132">
              <w:t>codes of practice for plant operation</w:t>
            </w:r>
          </w:p>
          <w:p w:rsidR="00000000" w:rsidRPr="00BF6132" w:rsidP="00BF6132">
            <w:pPr>
              <w:pStyle w:val="ListBullet"/>
            </w:pPr>
            <w:r w:rsidRPr="00BF6132">
              <w:t>legislative and regulatory requirements for plant operation</w:t>
            </w:r>
          </w:p>
          <w:p w:rsidR="00000000" w:rsidRPr="00BF6132" w:rsidP="00BF6132">
            <w:pPr>
              <w:pStyle w:val="ListBullet"/>
            </w:pPr>
            <w:r w:rsidRPr="00BF6132">
              <w:t xml:space="preserve">manufacturer guidelines and specifications </w:t>
            </w:r>
          </w:p>
          <w:p w:rsidR="00000000" w:rsidRPr="00BF6132" w:rsidP="00BF6132">
            <w:pPr>
              <w:pStyle w:val="ListBullet"/>
            </w:pPr>
            <w:r w:rsidRPr="00BF6132">
              <w:t>organisational requirements and procedures</w:t>
            </w:r>
          </w:p>
          <w:p w:rsidR="00000000" w:rsidRPr="00BF6132" w:rsidP="00BF6132">
            <w:pPr>
              <w:pStyle w:val="ListBullet"/>
            </w:pPr>
            <w:r w:rsidRPr="00BF6132">
              <w:t>requirements of Employment and Workplace Relations legislation</w:t>
            </w:r>
          </w:p>
          <w:p w:rsidR="00000000" w:rsidRPr="00BF6132" w:rsidP="00BF6132">
            <w:pPr>
              <w:pStyle w:val="ListBullet"/>
            </w:pPr>
            <w:r w:rsidRPr="00BF6132">
              <w:t>requirements of Equal Employment Opportunity and Disability Discrimination legislation</w:t>
            </w:r>
          </w:p>
          <w:p w:rsidR="00000000" w:rsidP="00BF6132">
            <w:pPr>
              <w:pStyle w:val="ListBullet"/>
              <w:rPr>
                <w:lang w:val="en-NZ"/>
              </w:rPr>
            </w:pPr>
            <w:r w:rsidRPr="00BF6132">
              <w:t>site requirements.</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Information</w:t>
            </w:r>
            <w:r w:rsidRPr="00BF6132">
              <w:t xml:space="preserve"> regarding work task instructions may include:</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advice and guidelines relating to regulatory and legislative requirements for mechanical d</w:t>
            </w:r>
            <w:r w:rsidRPr="00BF6132">
              <w:t>emolition processes</w:t>
            </w:r>
          </w:p>
          <w:p w:rsidR="00000000" w:rsidRPr="00BF6132" w:rsidP="00BF6132">
            <w:pPr>
              <w:pStyle w:val="ListBullet"/>
            </w:pPr>
            <w:r w:rsidRPr="00BF6132">
              <w:t>advice and instructions from structural engineer regarding placement of loads on suspended floors</w:t>
            </w:r>
          </w:p>
          <w:p w:rsidR="00000000" w:rsidRPr="00BF6132" w:rsidP="00BF6132">
            <w:pPr>
              <w:pStyle w:val="ListBullet"/>
            </w:pPr>
            <w:r w:rsidRPr="00BF6132">
              <w:t>approved demolition plan</w:t>
            </w:r>
          </w:p>
          <w:p w:rsidR="00000000" w:rsidRPr="00BF6132" w:rsidP="00BF6132">
            <w:pPr>
              <w:pStyle w:val="ListBullet"/>
            </w:pPr>
            <w:r w:rsidRPr="00BF6132">
              <w:t>current Australian standards relating to operating mobile plant on suspended floors on demolition sites</w:t>
            </w:r>
          </w:p>
          <w:p w:rsidR="00000000" w:rsidRPr="00BF6132" w:rsidP="00BF6132">
            <w:pPr>
              <w:pStyle w:val="ListBullet"/>
            </w:pPr>
            <w:r w:rsidRPr="00BF6132">
              <w:t xml:space="preserve">diagrams </w:t>
            </w:r>
            <w:r w:rsidRPr="00BF6132">
              <w:t>or sketches</w:t>
            </w:r>
          </w:p>
          <w:p w:rsidR="00000000" w:rsidRPr="00BF6132" w:rsidP="00BF6132">
            <w:pPr>
              <w:pStyle w:val="ListBullet"/>
            </w:pPr>
            <w:r w:rsidRPr="00BF6132">
              <w:t>instructions issued by authorised organisational or external personnel</w:t>
            </w:r>
          </w:p>
          <w:p w:rsidR="00000000" w:rsidRPr="00BF6132" w:rsidP="00BF6132">
            <w:pPr>
              <w:pStyle w:val="ListBullet"/>
            </w:pPr>
            <w:r w:rsidRPr="00BF6132">
              <w:t>memos</w:t>
            </w:r>
          </w:p>
          <w:p w:rsidR="00000000" w:rsidRPr="00BF6132" w:rsidP="00BF6132">
            <w:pPr>
              <w:pStyle w:val="ListBullet"/>
            </w:pPr>
            <w:r w:rsidRPr="00BF6132">
              <w:t>SWMS relating to the conduct of mechanical demolition processes</w:t>
            </w:r>
          </w:p>
          <w:p w:rsidR="00000000" w:rsidRPr="00BF6132" w:rsidP="00BF6132">
            <w:pPr>
              <w:pStyle w:val="ListBullet"/>
            </w:pPr>
            <w:r w:rsidRPr="00BF6132">
              <w:t>safety data sheets</w:t>
            </w:r>
          </w:p>
          <w:p w:rsidR="00000000" w:rsidRPr="00BF6132" w:rsidP="00BF6132">
            <w:pPr>
              <w:pStyle w:val="ListBullet"/>
            </w:pPr>
            <w:r w:rsidRPr="00BF6132">
              <w:t>site signage</w:t>
            </w:r>
          </w:p>
          <w:p w:rsidR="00000000" w:rsidRPr="00BF6132" w:rsidP="00BF6132">
            <w:pPr>
              <w:pStyle w:val="ListBullet"/>
            </w:pPr>
            <w:r w:rsidRPr="00BF6132">
              <w:t>site traffic management plan</w:t>
            </w:r>
          </w:p>
          <w:p w:rsidR="00000000" w:rsidRPr="00BF6132" w:rsidP="00BF6132">
            <w:pPr>
              <w:pStyle w:val="ListBullet"/>
            </w:pPr>
            <w:r w:rsidRPr="00BF6132">
              <w:t>verbal, written and graphical instructions, including manufacturer specifications and instructions where specified</w:t>
            </w:r>
          </w:p>
          <w:p w:rsidR="00000000" w:rsidRPr="00BF6132" w:rsidP="00BF6132">
            <w:pPr>
              <w:pStyle w:val="ListBullet"/>
            </w:pPr>
            <w:r w:rsidRPr="00BF6132">
              <w:t>work bulletins</w:t>
            </w:r>
          </w:p>
          <w:p w:rsidR="00000000" w:rsidP="00BF6132">
            <w:pPr>
              <w:pStyle w:val="ListBullet"/>
              <w:rPr>
                <w:lang w:val="en-NZ"/>
              </w:rPr>
            </w:pPr>
            <w:r w:rsidRPr="00BF6132">
              <w:t>work schedules, plans and specifications.</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Work health and safety requirements</w:t>
            </w:r>
            <w:r w:rsidRPr="00BF6132">
              <w:t xml:space="preserve"> must comply with state or territory legislation</w:t>
            </w:r>
            <w:r w:rsidRPr="00BF6132">
              <w:t xml:space="preserve"> and project safety plan may include:</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emergency procedures, including extinguishing fires, organisational first aid requirements, and evacuation procedures</w:t>
            </w:r>
          </w:p>
          <w:p w:rsidR="00000000" w:rsidRPr="00BF6132" w:rsidP="00BF6132">
            <w:pPr>
              <w:pStyle w:val="ListBullet"/>
            </w:pPr>
            <w:r w:rsidRPr="00BF6132">
              <w:t>handling activities that may require the assistance of others or the use of manual or mechanical li</w:t>
            </w:r>
            <w:r w:rsidRPr="00BF6132">
              <w:t>fting devices where size, weight or other issues, such as a disability are a factor</w:t>
            </w:r>
          </w:p>
          <w:p w:rsidR="00000000" w:rsidRPr="00BF6132" w:rsidP="00BF6132">
            <w:pPr>
              <w:pStyle w:val="ListBullet"/>
            </w:pPr>
            <w:r w:rsidRPr="00BF6132">
              <w:t>hazard control</w:t>
            </w:r>
          </w:p>
          <w:p w:rsidR="00000000" w:rsidRPr="00BF6132" w:rsidP="00BF6132">
            <w:pPr>
              <w:pStyle w:val="ListBullet"/>
            </w:pPr>
            <w:r w:rsidRPr="00BF6132">
              <w:t>hazardous materials and substances, including asbestos, lead-based paints, dust, pesticide residue, animal residue and the safe handling or quarantining proc</w:t>
            </w:r>
            <w:r w:rsidRPr="00BF6132">
              <w:t>edures for each</w:t>
            </w:r>
          </w:p>
          <w:p w:rsidR="00000000" w:rsidRPr="00BF6132" w:rsidP="00BF6132">
            <w:pPr>
              <w:pStyle w:val="ListBullet"/>
            </w:pPr>
            <w:r w:rsidRPr="00BF6132">
              <w:t>personal protective equipment (PPE) prescribed under legislation, regulations and workplace policies and practices</w:t>
            </w:r>
          </w:p>
          <w:p w:rsidR="00000000" w:rsidRPr="00BF6132" w:rsidP="00BF6132">
            <w:pPr>
              <w:pStyle w:val="ListBullet"/>
            </w:pPr>
            <w:r w:rsidRPr="00BF6132">
              <w:t>safe operating procedures, including operational risk assessment and treatments associated with:</w:t>
            </w:r>
          </w:p>
          <w:p w:rsidR="00000000" w:rsidRPr="00BF6132" w:rsidP="00BF6132">
            <w:pPr>
              <w:pStyle w:val="ListBullet2"/>
            </w:pPr>
            <w:r w:rsidRPr="00BF6132">
              <w:t>falling objects</w:t>
            </w:r>
          </w:p>
          <w:p w:rsidR="00000000" w:rsidRPr="00BF6132" w:rsidP="00BF6132">
            <w:pPr>
              <w:pStyle w:val="ListBullet2"/>
            </w:pPr>
            <w:r w:rsidRPr="00BF6132">
              <w:t>lighting</w:t>
            </w:r>
          </w:p>
          <w:p w:rsidR="00000000" w:rsidRPr="00BF6132" w:rsidP="00BF6132">
            <w:pPr>
              <w:pStyle w:val="ListBullet2"/>
            </w:pPr>
            <w:r w:rsidRPr="00BF6132">
              <w:t>plant movement</w:t>
            </w:r>
          </w:p>
          <w:p w:rsidR="00000000" w:rsidRPr="00BF6132" w:rsidP="00BF6132">
            <w:pPr>
              <w:pStyle w:val="ListBullet2"/>
            </w:pPr>
            <w:r w:rsidRPr="00BF6132">
              <w:t>power cables, including overhead service trays, cables and conduits</w:t>
            </w:r>
          </w:p>
          <w:p w:rsidR="00000000" w:rsidRPr="00BF6132" w:rsidP="00BF6132">
            <w:pPr>
              <w:pStyle w:val="ListBullet2"/>
            </w:pPr>
            <w:r w:rsidRPr="00BF6132">
              <w:t>restricted access barriers</w:t>
            </w:r>
          </w:p>
          <w:p w:rsidR="00000000" w:rsidRPr="00BF6132" w:rsidP="00BF6132">
            <w:pPr>
              <w:pStyle w:val="ListBullet2"/>
            </w:pPr>
            <w:r w:rsidRPr="00BF6132">
              <w:t>surrounding structures</w:t>
            </w:r>
          </w:p>
          <w:p w:rsidR="00000000" w:rsidRPr="00BF6132" w:rsidP="00BF6132">
            <w:pPr>
              <w:pStyle w:val="ListBullet2"/>
            </w:pPr>
            <w:r w:rsidRPr="00BF6132">
              <w:t>traffic control</w:t>
            </w:r>
          </w:p>
          <w:p w:rsidR="00000000" w:rsidRPr="00BF6132" w:rsidP="00BF6132">
            <w:pPr>
              <w:pStyle w:val="ListBullet2"/>
            </w:pPr>
            <w:r w:rsidRPr="00BF6132">
              <w:t>trip hazards</w:t>
            </w:r>
          </w:p>
          <w:p w:rsidR="00000000" w:rsidRPr="00BF6132" w:rsidP="00BF6132">
            <w:pPr>
              <w:pStyle w:val="ListBullet2"/>
            </w:pPr>
            <w:r w:rsidRPr="00BF6132">
              <w:t>work site visitors and the public</w:t>
            </w:r>
          </w:p>
          <w:p w:rsidR="00000000" w:rsidRPr="00BF6132" w:rsidP="00BF6132">
            <w:pPr>
              <w:pStyle w:val="ListBullet2"/>
            </w:pPr>
            <w:r w:rsidRPr="00BF6132">
              <w:t>working at heights</w:t>
            </w:r>
          </w:p>
          <w:p w:rsidR="00000000" w:rsidRPr="00BF6132" w:rsidP="00BF6132">
            <w:pPr>
              <w:pStyle w:val="ListBullet2"/>
            </w:pPr>
            <w:r w:rsidRPr="00BF6132">
              <w:t>working in confined spaces</w:t>
            </w:r>
          </w:p>
          <w:p w:rsidR="00000000" w:rsidRPr="00BF6132" w:rsidP="00BF6132">
            <w:pPr>
              <w:pStyle w:val="ListBullet2"/>
            </w:pPr>
            <w:r w:rsidRPr="00BF6132">
              <w:t>working in pro</w:t>
            </w:r>
            <w:r w:rsidRPr="00BF6132">
              <w:t>ximity to others</w:t>
            </w:r>
          </w:p>
          <w:p w:rsidR="00000000" w:rsidRPr="00BF6132" w:rsidP="00BF6132">
            <w:pPr>
              <w:pStyle w:val="ListBullet"/>
            </w:pPr>
            <w:r w:rsidRPr="00BF6132">
              <w:t>traffic management, barriers and signage</w:t>
            </w:r>
          </w:p>
          <w:p w:rsidR="00000000" w:rsidRPr="00BF6132" w:rsidP="00BF6132">
            <w:pPr>
              <w:pStyle w:val="ListBullet"/>
            </w:pPr>
            <w:r w:rsidRPr="00BF6132">
              <w:t>use of tools and equipment</w:t>
            </w:r>
          </w:p>
          <w:p w:rsidR="00000000" w:rsidP="00BF6132">
            <w:pPr>
              <w:pStyle w:val="ListBullet"/>
              <w:rPr>
                <w:lang w:val="en-NZ"/>
              </w:rPr>
            </w:pPr>
            <w:r w:rsidRPr="00BF6132">
              <w:t>workplace environmental requirements.</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Environmental requirements</w:t>
            </w:r>
            <w:r w:rsidRPr="00BF6132">
              <w:t xml:space="preserve"> </w:t>
            </w:r>
            <w:r w:rsidRPr="00BF6132">
              <w:t>may include:</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clean-up management</w:t>
            </w:r>
          </w:p>
          <w:p w:rsidR="00000000" w:rsidRPr="00BF6132" w:rsidP="00BF6132">
            <w:pPr>
              <w:pStyle w:val="ListBullet"/>
            </w:pPr>
            <w:r w:rsidRPr="00BF6132">
              <w:t>control of spills and leaks of hydraulics, oil and fuels</w:t>
            </w:r>
          </w:p>
          <w:p w:rsidR="00000000" w:rsidRPr="00BF6132" w:rsidP="00BF6132">
            <w:pPr>
              <w:pStyle w:val="ListBullet"/>
            </w:pPr>
            <w:r w:rsidRPr="00BF6132">
              <w:t>dust and noise control</w:t>
            </w:r>
          </w:p>
          <w:p w:rsidR="00000000" w:rsidRPr="00BF6132" w:rsidP="00BF6132">
            <w:pPr>
              <w:pStyle w:val="ListBullet"/>
            </w:pPr>
            <w:r w:rsidRPr="00BF6132">
              <w:t>sedimentation control</w:t>
            </w:r>
          </w:p>
          <w:p w:rsidR="00000000" w:rsidRPr="00BF6132" w:rsidP="00BF6132">
            <w:pPr>
              <w:pStyle w:val="ListBullet"/>
            </w:pPr>
            <w:r w:rsidRPr="00BF6132">
              <w:t>vibration management</w:t>
            </w:r>
          </w:p>
          <w:p w:rsidR="00000000" w:rsidP="00BF6132">
            <w:pPr>
              <w:pStyle w:val="ListBullet"/>
              <w:rPr>
                <w:lang w:val="en-NZ"/>
              </w:rPr>
            </w:pPr>
            <w:r w:rsidRPr="00BF6132">
              <w:t>waste management.</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Attachments</w:t>
            </w:r>
            <w:r w:rsidRPr="00BF6132">
              <w:t xml:space="preserve"> may include:</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buckets</w:t>
            </w:r>
          </w:p>
          <w:p w:rsidR="00000000" w:rsidRPr="00BF6132" w:rsidP="00BF6132">
            <w:pPr>
              <w:pStyle w:val="ListBullet"/>
            </w:pPr>
            <w:r w:rsidRPr="00BF6132">
              <w:t>grapples</w:t>
            </w:r>
          </w:p>
          <w:p w:rsidR="00000000" w:rsidRPr="00BF6132" w:rsidP="00BF6132">
            <w:pPr>
              <w:pStyle w:val="ListBullet"/>
            </w:pPr>
            <w:r w:rsidRPr="00BF6132">
              <w:t>hammers</w:t>
            </w:r>
          </w:p>
          <w:p w:rsidR="00000000" w:rsidRPr="00BF6132" w:rsidP="00BF6132">
            <w:pPr>
              <w:pStyle w:val="ListBullet"/>
            </w:pPr>
            <w:r w:rsidRPr="00BF6132">
              <w:t xml:space="preserve">magnets </w:t>
            </w:r>
          </w:p>
          <w:p w:rsidR="00000000" w:rsidRPr="00BF6132" w:rsidP="00BF6132">
            <w:pPr>
              <w:pStyle w:val="ListBullet"/>
            </w:pPr>
            <w:r w:rsidRPr="00BF6132">
              <w:t>pulverisers</w:t>
            </w:r>
          </w:p>
          <w:p w:rsidR="00000000" w:rsidRPr="00BF6132" w:rsidP="00BF6132">
            <w:pPr>
              <w:pStyle w:val="ListBullet"/>
            </w:pPr>
            <w:r w:rsidRPr="00BF6132">
              <w:t>rippers</w:t>
            </w:r>
          </w:p>
          <w:p w:rsidR="00000000" w:rsidRPr="00BF6132" w:rsidP="00BF6132">
            <w:pPr>
              <w:pStyle w:val="ListBullet"/>
            </w:pPr>
            <w:r w:rsidRPr="00BF6132">
              <w:t>rock breakers</w:t>
            </w:r>
          </w:p>
          <w:p w:rsidR="00000000" w:rsidP="00BF6132">
            <w:pPr>
              <w:pStyle w:val="ListBullet"/>
              <w:rPr>
                <w:lang w:val="en-NZ"/>
              </w:rPr>
            </w:pPr>
            <w:r w:rsidRPr="00BF6132">
              <w:t>shears.</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Checks</w:t>
            </w:r>
            <w:r w:rsidRPr="00BF6132">
              <w:t xml:space="preserve"> must include for:</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bulges</w:t>
            </w:r>
          </w:p>
          <w:p w:rsidR="00000000" w:rsidRPr="00BF6132" w:rsidP="00BF6132">
            <w:pPr>
              <w:pStyle w:val="ListBullet"/>
            </w:pPr>
            <w:r w:rsidRPr="00BF6132">
              <w:t>factures</w:t>
            </w:r>
          </w:p>
          <w:p w:rsidR="00000000" w:rsidRPr="00BF6132" w:rsidP="00BF6132">
            <w:pPr>
              <w:pStyle w:val="ListBullet"/>
            </w:pPr>
            <w:r w:rsidRPr="00BF6132">
              <w:t>leaks</w:t>
            </w:r>
          </w:p>
          <w:p w:rsidR="00000000" w:rsidP="00BF6132">
            <w:pPr>
              <w:pStyle w:val="ListBullet"/>
              <w:rPr>
                <w:lang w:val="en-NZ"/>
              </w:rPr>
            </w:pPr>
            <w:r w:rsidRPr="00BF6132">
              <w:t>splits.</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Site i</w:t>
            </w:r>
            <w:r w:rsidRPr="00BF6132">
              <w:rPr>
                <w:rStyle w:val="BoldandItalics"/>
              </w:rPr>
              <w:t xml:space="preserve">nspection </w:t>
            </w:r>
            <w:r w:rsidRPr="00BF6132">
              <w:t xml:space="preserve">may include: </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assessing condition of property and surrounds</w:t>
            </w:r>
          </w:p>
          <w:p w:rsidR="00000000" w:rsidRPr="00BF6132" w:rsidP="00BF6132">
            <w:pPr>
              <w:pStyle w:val="ListBullet"/>
            </w:pPr>
            <w:r w:rsidRPr="00BF6132">
              <w:t>communicating with those who may be affected by the demolition task</w:t>
            </w:r>
          </w:p>
          <w:p w:rsidR="00000000" w:rsidRPr="00BF6132" w:rsidP="00BF6132">
            <w:pPr>
              <w:pStyle w:val="ListBullet"/>
            </w:pPr>
            <w:r w:rsidRPr="00BF6132">
              <w:t>determining floor loadings</w:t>
            </w:r>
          </w:p>
          <w:p w:rsidR="00000000" w:rsidRPr="00BF6132" w:rsidP="00BF6132">
            <w:pPr>
              <w:pStyle w:val="ListBullet"/>
            </w:pPr>
            <w:r w:rsidRPr="00BF6132">
              <w:t>erecting scaffolding and public protection</w:t>
            </w:r>
          </w:p>
          <w:p w:rsidR="00000000" w:rsidRPr="00BF6132" w:rsidP="00BF6132">
            <w:pPr>
              <w:pStyle w:val="ListBullet"/>
            </w:pPr>
            <w:r w:rsidRPr="00BF6132">
              <w:t>identifying hazardous materials</w:t>
            </w:r>
          </w:p>
          <w:p w:rsidR="00000000" w:rsidRPr="00BF6132" w:rsidP="00BF6132">
            <w:pPr>
              <w:pStyle w:val="ListBullet"/>
            </w:pPr>
            <w:r w:rsidRPr="00BF6132">
              <w:t>identifying pos</w:t>
            </w:r>
            <w:r w:rsidRPr="00BF6132">
              <w:t>ition of hoses and cables clear of hazards</w:t>
            </w:r>
          </w:p>
          <w:p w:rsidR="00000000" w:rsidRPr="00BF6132" w:rsidP="00BF6132">
            <w:pPr>
              <w:pStyle w:val="ListBullet"/>
            </w:pPr>
            <w:r w:rsidRPr="00BF6132">
              <w:t>installing supports and bracing</w:t>
            </w:r>
          </w:p>
          <w:p w:rsidR="00000000" w:rsidRPr="00BF6132" w:rsidP="00BF6132">
            <w:pPr>
              <w:pStyle w:val="ListBullet"/>
            </w:pPr>
            <w:r w:rsidRPr="00BF6132">
              <w:t>location of signage and barricades</w:t>
            </w:r>
          </w:p>
          <w:p w:rsidR="00000000" w:rsidP="00BF6132">
            <w:pPr>
              <w:pStyle w:val="ListBullet"/>
              <w:rPr>
                <w:lang w:val="en-NZ"/>
              </w:rPr>
            </w:pPr>
            <w:r w:rsidRPr="00BF6132">
              <w:t>providing site safety.</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Safe operating techniques</w:t>
            </w:r>
            <w:r w:rsidRPr="00BF6132">
              <w:t xml:space="preserve"> for mobile plant may include: </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emergency shut-down and stopping</w:t>
            </w:r>
          </w:p>
          <w:p w:rsidR="00000000" w:rsidRPr="00BF6132" w:rsidP="00BF6132">
            <w:pPr>
              <w:pStyle w:val="ListBullet"/>
            </w:pPr>
            <w:r w:rsidRPr="00BF6132">
              <w:t xml:space="preserve">management of hazards and risks, including: </w:t>
            </w:r>
          </w:p>
          <w:p w:rsidR="00000000" w:rsidRPr="00BF6132" w:rsidP="00BF6132">
            <w:pPr>
              <w:pStyle w:val="ListBullet2"/>
            </w:pPr>
            <w:r w:rsidRPr="00BF6132">
              <w:t>falls from heights</w:t>
            </w:r>
          </w:p>
          <w:p w:rsidR="00000000" w:rsidRPr="00BF6132" w:rsidP="00BF6132">
            <w:pPr>
              <w:pStyle w:val="ListBullet2"/>
            </w:pPr>
            <w:r w:rsidRPr="00BF6132">
              <w:t>fires</w:t>
            </w:r>
          </w:p>
          <w:p w:rsidR="00000000" w:rsidRPr="00BF6132" w:rsidP="00BF6132">
            <w:pPr>
              <w:pStyle w:val="ListBullet2"/>
            </w:pPr>
            <w:r w:rsidRPr="00BF6132">
              <w:t>hazardous materials</w:t>
            </w:r>
          </w:p>
          <w:p w:rsidR="00000000" w:rsidRPr="00BF6132" w:rsidP="00BF6132">
            <w:pPr>
              <w:pStyle w:val="ListBullet2"/>
            </w:pPr>
            <w:r w:rsidRPr="00BF6132">
              <w:t>overloading of suspended slab</w:t>
            </w:r>
          </w:p>
          <w:p w:rsidR="00000000" w:rsidRPr="00BF6132" w:rsidP="00BF6132">
            <w:pPr>
              <w:pStyle w:val="ListBullet2"/>
            </w:pPr>
            <w:r w:rsidRPr="00BF6132">
              <w:t>structures</w:t>
            </w:r>
          </w:p>
          <w:p w:rsidR="00000000" w:rsidRPr="00BF6132" w:rsidP="00BF6132">
            <w:pPr>
              <w:pStyle w:val="ListBullet2"/>
            </w:pPr>
            <w:r w:rsidRPr="00BF6132">
              <w:t>structural collapse</w:t>
            </w:r>
          </w:p>
          <w:p w:rsidR="00000000" w:rsidRPr="00BF6132" w:rsidP="00BF6132">
            <w:pPr>
              <w:pStyle w:val="ListBullet2"/>
            </w:pPr>
            <w:r w:rsidRPr="00BF6132">
              <w:t>uneven or unstable terrain</w:t>
            </w:r>
          </w:p>
          <w:p w:rsidR="00000000" w:rsidRPr="00BF6132" w:rsidP="00BF6132">
            <w:pPr>
              <w:pStyle w:val="ListBullet"/>
            </w:pPr>
            <w:r w:rsidRPr="00BF6132">
              <w:t xml:space="preserve">safe parking practices ensuring: </w:t>
            </w:r>
          </w:p>
          <w:p w:rsidR="00000000" w:rsidRPr="00BF6132" w:rsidP="00BF6132">
            <w:pPr>
              <w:pStyle w:val="ListBullet2"/>
            </w:pPr>
            <w:r w:rsidRPr="00BF6132">
              <w:t>access ways are clear</w:t>
            </w:r>
          </w:p>
          <w:p w:rsidR="00000000" w:rsidRPr="00BF6132" w:rsidP="00BF6132">
            <w:pPr>
              <w:pStyle w:val="ListBullet2"/>
            </w:pPr>
            <w:r w:rsidRPr="00BF6132">
              <w:t>equipment or machinery is:</w:t>
            </w:r>
          </w:p>
          <w:p w:rsidR="00000000" w:rsidRPr="00BF6132" w:rsidP="00BF6132">
            <w:pPr>
              <w:pStyle w:val="ListBullet3"/>
            </w:pPr>
            <w:r w:rsidRPr="00BF6132">
              <w:t>located a safe distance from excavations</w:t>
            </w:r>
          </w:p>
          <w:p w:rsidR="00000000" w:rsidRPr="00BF6132" w:rsidP="00BF6132">
            <w:pPr>
              <w:pStyle w:val="ListBullet3"/>
            </w:pPr>
            <w:r w:rsidRPr="00BF6132">
              <w:t>located away from refuelling sites</w:t>
            </w:r>
          </w:p>
          <w:p w:rsidR="00000000" w:rsidP="00BF6132">
            <w:pPr>
              <w:pStyle w:val="ListBullet3"/>
              <w:rPr>
                <w:lang w:val="en-NZ"/>
              </w:rPr>
            </w:pPr>
            <w:r w:rsidRPr="00BF6132">
              <w:t>secured from unauthorised access or movement.</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 xml:space="preserve">Hazards arising from demolition process </w:t>
            </w:r>
            <w:r w:rsidRPr="00BF6132">
              <w:t>may include:</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dust</w:t>
            </w:r>
          </w:p>
          <w:p w:rsidR="00000000" w:rsidRPr="00BF6132" w:rsidP="00BF6132">
            <w:pPr>
              <w:pStyle w:val="ListBullet"/>
            </w:pPr>
            <w:r w:rsidRPr="00BF6132">
              <w:t>fire</w:t>
            </w:r>
          </w:p>
          <w:p w:rsidR="00000000" w:rsidRPr="00BF6132" w:rsidP="00BF6132">
            <w:pPr>
              <w:pStyle w:val="ListBullet"/>
            </w:pPr>
            <w:r w:rsidRPr="00BF6132">
              <w:t>noise</w:t>
            </w:r>
          </w:p>
          <w:p w:rsidR="00000000" w:rsidP="00BF6132">
            <w:pPr>
              <w:pStyle w:val="ListBullet"/>
              <w:rPr>
                <w:lang w:val="en-NZ"/>
              </w:rPr>
            </w:pPr>
            <w:r w:rsidRPr="00BF6132">
              <w:t>vibration.</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 xml:space="preserve">Demolition tasks </w:t>
            </w:r>
            <w:r w:rsidRPr="00BF6132">
              <w:t>that may be completed using mobile plant and attachments on suspended floors include:</w:t>
            </w:r>
            <w:r w:rsidRPr="00BF6132">
              <w:rPr>
                <w:rStyle w:val="BoldandItalics"/>
              </w:rPr>
              <w:t xml:space="preserve"> </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progressive demolition of roof, wall and suspended slab (floor)</w:t>
            </w:r>
          </w:p>
          <w:p w:rsidR="00000000" w:rsidP="00BF6132">
            <w:pPr>
              <w:pStyle w:val="ListBullet"/>
              <w:rPr>
                <w:lang w:val="en-NZ"/>
              </w:rPr>
            </w:pPr>
            <w:r w:rsidRPr="00BF6132">
              <w:t>removal of demolition rubble to specified locations for disposal.</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Communication</w:t>
            </w:r>
            <w:r w:rsidRPr="00BF6132">
              <w:t xml:space="preserve"> may include the use of:</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hand signals</w:t>
            </w:r>
          </w:p>
          <w:p w:rsidR="00000000" w:rsidRPr="00BF6132" w:rsidP="00BF6132">
            <w:pPr>
              <w:pStyle w:val="ListBullet"/>
            </w:pPr>
            <w:r w:rsidRPr="00BF6132">
              <w:t>mobile equipment</w:t>
            </w:r>
          </w:p>
          <w:p w:rsidR="00000000" w:rsidP="00BF6132">
            <w:pPr>
              <w:pStyle w:val="ListBullet"/>
              <w:rPr>
                <w:lang w:val="en-NZ"/>
              </w:rPr>
            </w:pPr>
            <w:r w:rsidRPr="00BF6132">
              <w:t>radios.</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 xml:space="preserve">Monitoring of work site conditions and progress </w:t>
            </w:r>
            <w:r w:rsidRPr="00BF6132">
              <w:t>must include:</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degraded structures</w:t>
            </w:r>
          </w:p>
          <w:p w:rsidR="00000000" w:rsidRPr="00BF6132" w:rsidP="00BF6132">
            <w:pPr>
              <w:pStyle w:val="ListBullet"/>
            </w:pPr>
            <w:r w:rsidRPr="00BF6132">
              <w:t>hazardous materials</w:t>
            </w:r>
          </w:p>
          <w:p w:rsidR="00000000" w:rsidRPr="00BF6132" w:rsidP="00BF6132">
            <w:pPr>
              <w:pStyle w:val="ListBullet"/>
            </w:pPr>
            <w:r w:rsidRPr="00BF6132">
              <w:t>live edges</w:t>
            </w:r>
          </w:p>
          <w:p w:rsidR="00000000" w:rsidRPr="00BF6132" w:rsidP="00BF6132">
            <w:pPr>
              <w:pStyle w:val="ListBullet"/>
            </w:pPr>
            <w:r w:rsidRPr="00BF6132">
              <w:t>overhead and below ground services</w:t>
            </w:r>
          </w:p>
          <w:p w:rsidR="00000000" w:rsidRPr="00BF6132" w:rsidP="00BF6132">
            <w:pPr>
              <w:pStyle w:val="ListBullet"/>
            </w:pPr>
            <w:r w:rsidRPr="00BF6132">
              <w:t>potential effect to neighbouring properties</w:t>
            </w:r>
          </w:p>
          <w:p w:rsidR="00000000" w:rsidRPr="00BF6132" w:rsidP="00BF6132">
            <w:pPr>
              <w:pStyle w:val="ListBullet"/>
            </w:pPr>
            <w:r w:rsidRPr="00BF6132">
              <w:t>potential effect to the general public</w:t>
            </w:r>
          </w:p>
          <w:p w:rsidR="00000000" w:rsidRPr="00BF6132" w:rsidP="00BF6132">
            <w:pPr>
              <w:pStyle w:val="ListBullet"/>
            </w:pPr>
            <w:r w:rsidRPr="00BF6132">
              <w:t>termite activity</w:t>
            </w:r>
          </w:p>
          <w:p w:rsidR="00000000" w:rsidRPr="00BF6132" w:rsidP="00BF6132">
            <w:pPr>
              <w:pStyle w:val="ListBullet"/>
            </w:pPr>
            <w:r w:rsidRPr="00BF6132">
              <w:t>trenches</w:t>
            </w:r>
          </w:p>
          <w:p w:rsidR="00000000" w:rsidRPr="00BF6132" w:rsidP="00BF6132">
            <w:pPr>
              <w:pStyle w:val="ListBullet"/>
            </w:pPr>
            <w:r w:rsidRPr="00BF6132">
              <w:t>unconsolidated ground or fill materials</w:t>
            </w:r>
          </w:p>
          <w:p w:rsidR="00000000" w:rsidP="00BF6132">
            <w:pPr>
              <w:pStyle w:val="ListBullet"/>
              <w:rPr>
                <w:lang w:val="en-NZ"/>
              </w:rPr>
            </w:pPr>
            <w:r w:rsidRPr="00BF6132">
              <w:t>underground storage tanks.</w:t>
            </w:r>
          </w:p>
        </w:tc>
      </w:tr>
      <w:tr w:rsidTr="00BF6132">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F6132">
            <w:pPr>
              <w:pStyle w:val="BodyText"/>
              <w:rPr>
                <w:lang w:val="en-NZ"/>
              </w:rPr>
            </w:pPr>
            <w:r w:rsidRPr="00BF6132">
              <w:rPr>
                <w:rStyle w:val="BoldandItalics"/>
              </w:rPr>
              <w:t>Operator maintenance tasks</w:t>
            </w:r>
            <w:r w:rsidRPr="00BF6132">
              <w:t>:</w:t>
            </w:r>
          </w:p>
        </w:tc>
        <w:tc>
          <w:tcPr>
            <w:tcW w:w="6501" w:type="dxa"/>
            <w:tcBorders>
              <w:top w:val="nil"/>
              <w:left w:val="nil"/>
              <w:bottom w:val="nil"/>
              <w:right w:val="nil"/>
            </w:tcBorders>
            <w:tcMar>
              <w:top w:w="0" w:type="dxa"/>
              <w:left w:w="62" w:type="dxa"/>
              <w:bottom w:w="0" w:type="dxa"/>
              <w:right w:w="62" w:type="dxa"/>
            </w:tcMar>
          </w:tcPr>
          <w:p w:rsidR="00000000" w:rsidRPr="00BF6132" w:rsidP="00BF6132">
            <w:pPr>
              <w:pStyle w:val="ListBullet"/>
            </w:pPr>
            <w:r w:rsidRPr="00BF6132">
              <w:t>must include:</w:t>
            </w:r>
          </w:p>
          <w:p w:rsidR="00000000" w:rsidRPr="00BF6132" w:rsidP="00BF6132">
            <w:pPr>
              <w:pStyle w:val="ListBullet2"/>
            </w:pPr>
            <w:r w:rsidRPr="00BF6132">
              <w:t>cleaning</w:t>
            </w:r>
          </w:p>
          <w:p w:rsidR="00000000" w:rsidRPr="00BF6132" w:rsidP="00BF6132">
            <w:pPr>
              <w:pStyle w:val="ListBullet2"/>
            </w:pPr>
            <w:r w:rsidRPr="00BF6132">
              <w:t>authorised servicing</w:t>
            </w:r>
          </w:p>
          <w:p w:rsidR="00000000" w:rsidRPr="00BF6132" w:rsidP="00BF6132">
            <w:pPr>
              <w:pStyle w:val="ListBullet2"/>
            </w:pPr>
            <w:r w:rsidRPr="00BF6132">
              <w:t>monitoring, recording and reporting faults</w:t>
            </w:r>
          </w:p>
          <w:p w:rsidR="00000000" w:rsidRPr="00BF6132" w:rsidP="00BF6132">
            <w:pPr>
              <w:pStyle w:val="ListBullet"/>
            </w:pPr>
            <w:r w:rsidRPr="00BF6132">
              <w:t>may include:</w:t>
            </w:r>
          </w:p>
          <w:p w:rsidR="00000000" w:rsidRPr="00BF6132" w:rsidP="00BF6132">
            <w:pPr>
              <w:pStyle w:val="ListBullet2"/>
            </w:pPr>
            <w:r w:rsidRPr="00BF6132">
              <w:t>authorised minor replacements</w:t>
            </w:r>
          </w:p>
          <w:p w:rsidR="00000000" w:rsidRPr="00BF6132" w:rsidP="00BF6132">
            <w:pPr>
              <w:pStyle w:val="ListBullet2"/>
            </w:pPr>
            <w:r w:rsidRPr="00BF6132">
              <w:t>assisting maintenance personnel during maintenance and repair activities.</w:t>
            </w:r>
          </w:p>
        </w:tc>
      </w:tr>
    </w:tbl>
    <w:p w:rsidR="00211B30" w:rsidP="00BF6132">
      <w:pPr>
        <w:pStyle w:val="BodyText"/>
      </w:pPr>
    </w:p>
    <w:p w:rsidR="00211B30" w:rsidP="00BF6132">
      <w:pPr>
        <w:pStyle w:val="BodyText"/>
      </w:pPr>
    </w:p>
    <w:p w:rsidR="00000000" w:rsidRPr="00BF6132" w:rsidP="00BF6132">
      <w:pPr>
        <w:pStyle w:val="Heading1"/>
      </w:pPr>
      <w:bookmarkStart w:id="12" w:name="O_618794"/>
      <w:bookmarkEnd w:id="12"/>
      <w:r w:rsidRPr="00BF6132">
        <w:t>Unit Sector(s)</w:t>
      </w:r>
    </w:p>
    <w:p w:rsidR="00000000" w:rsidRPr="00BF6132" w:rsidP="00BF6132">
      <w:pPr>
        <w:pStyle w:val="BodyText"/>
      </w:pPr>
      <w:r w:rsidRPr="00BF6132">
        <w:t>Demolition</w:t>
      </w:r>
    </w:p>
    <w:p w:rsidR="00000000" w:rsidRPr="00BF6132" w:rsidP="00BF6132">
      <w:pPr>
        <w:pStyle w:val="AllowPageBreak"/>
      </w:pPr>
    </w:p>
    <w:p w:rsidR="00000000" w:rsidRPr="00BF6132" w:rsidP="00BF6132">
      <w:pPr>
        <w:pStyle w:val="Heading1"/>
      </w:pPr>
      <w:bookmarkStart w:id="13" w:name="O_618795"/>
      <w:bookmarkEnd w:id="13"/>
      <w:r w:rsidRPr="00BF6132">
        <w:t>Custom Content Section</w:t>
      </w:r>
    </w:p>
    <w:p w:rsidR="00000000" w:rsidRPr="00BF6132" w:rsidP="00BF6132">
      <w:pPr>
        <w:pStyle w:val="BodyText"/>
      </w:pPr>
      <w:r w:rsidRPr="00BF6132">
        <w:t>Not applicable.</w:t>
      </w:r>
    </w:p>
    <w:p w:rsidR="00000000" w:rsidRPr="00BF6132" w:rsidP="00BF6132"/>
    <w:sectPr w:rsidSect="00BF61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32" w:rsidRPr="00211B30" w:rsidP="00211B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30" w:rsidP="00BF6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211B30" w:rsidP="00BF613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11B30" w:rsidP="00BF6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32" w:rsidRPr="00211B30" w:rsidP="00211B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30" w:rsidRPr="002D2AF8" w:rsidP="00BF6132">
    <w:pPr>
      <w:pStyle w:val="Header"/>
      <w:framePr w:wrap="around"/>
    </w:pPr>
    <w:r>
      <w:fldChar w:fldCharType="begin"/>
    </w:r>
    <w:r>
      <w:instrText xml:space="preserve"> TITLE   \* MERGEFORMAT </w:instrText>
    </w:r>
    <w:r>
      <w:fldChar w:fldCharType="separate"/>
    </w:r>
    <w:r>
      <w:t>CPCCDE3024A Operate mobile plant on suspended floors on demolition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211B30" w:rsidP="00BF6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24C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A80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D42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132"/>
    <w:pPr>
      <w:spacing w:before="360" w:after="60"/>
      <w:outlineLvl w:val="0"/>
    </w:pPr>
    <w:rPr>
      <w:sz w:val="32"/>
    </w:rPr>
  </w:style>
  <w:style w:type="paragraph" w:styleId="Heading2">
    <w:name w:val="heading 2"/>
    <w:basedOn w:val="HeadingBase"/>
    <w:next w:val="BodyText"/>
    <w:link w:val="Heading2Char"/>
    <w:qFormat/>
    <w:rsid w:val="00BF6132"/>
    <w:pPr>
      <w:keepLines/>
      <w:spacing w:before="240" w:after="120"/>
      <w:outlineLvl w:val="1"/>
    </w:pPr>
    <w:rPr>
      <w:sz w:val="28"/>
      <w:szCs w:val="40"/>
    </w:rPr>
  </w:style>
  <w:style w:type="paragraph" w:styleId="Heading3">
    <w:name w:val="heading 3"/>
    <w:basedOn w:val="HeadingBase"/>
    <w:next w:val="BodyText"/>
    <w:link w:val="Heading3Char"/>
    <w:qFormat/>
    <w:rsid w:val="00BF6132"/>
    <w:pPr>
      <w:spacing w:before="180" w:after="120"/>
      <w:outlineLvl w:val="2"/>
    </w:pPr>
    <w:rPr>
      <w:spacing w:val="-10"/>
      <w:kern w:val="32"/>
    </w:rPr>
  </w:style>
  <w:style w:type="paragraph" w:styleId="Heading4">
    <w:name w:val="heading 4"/>
    <w:basedOn w:val="HeadingBase"/>
    <w:next w:val="BodyText"/>
    <w:link w:val="Heading4Char"/>
    <w:qFormat/>
    <w:rsid w:val="00BF6132"/>
    <w:pPr>
      <w:spacing w:before="160" w:after="120"/>
      <w:outlineLvl w:val="3"/>
    </w:pPr>
    <w:rPr>
      <w:sz w:val="22"/>
    </w:rPr>
  </w:style>
  <w:style w:type="paragraph" w:styleId="Heading5">
    <w:name w:val="heading 5"/>
    <w:basedOn w:val="HeadingBase"/>
    <w:next w:val="Normal"/>
    <w:link w:val="Heading5Char"/>
    <w:qFormat/>
    <w:rsid w:val="00BF6132"/>
    <w:pPr>
      <w:spacing w:before="80"/>
      <w:outlineLvl w:val="4"/>
    </w:pPr>
    <w:rPr>
      <w:color w:val="918585"/>
      <w:sz w:val="20"/>
    </w:rPr>
  </w:style>
  <w:style w:type="paragraph" w:styleId="Heading6">
    <w:name w:val="heading 6"/>
    <w:basedOn w:val="HeadingBase"/>
    <w:next w:val="Normal"/>
    <w:link w:val="Heading6Char"/>
    <w:qFormat/>
    <w:rsid w:val="00BF6132"/>
    <w:pPr>
      <w:spacing w:before="60"/>
      <w:outlineLvl w:val="5"/>
    </w:pPr>
    <w:rPr>
      <w:color w:val="918585"/>
      <w:sz w:val="20"/>
    </w:rPr>
  </w:style>
  <w:style w:type="paragraph" w:styleId="Heading7">
    <w:name w:val="heading 7"/>
    <w:basedOn w:val="Normal"/>
    <w:next w:val="Normal"/>
    <w:link w:val="Heading7Char"/>
    <w:qFormat/>
    <w:rsid w:val="00BF6132"/>
    <w:pPr>
      <w:ind w:left="720"/>
      <w:outlineLvl w:val="6"/>
    </w:pPr>
    <w:rPr>
      <w:i/>
    </w:rPr>
  </w:style>
  <w:style w:type="paragraph" w:styleId="Heading8">
    <w:name w:val="heading 8"/>
    <w:basedOn w:val="Normal"/>
    <w:next w:val="Normal"/>
    <w:link w:val="Heading8Char"/>
    <w:qFormat/>
    <w:rsid w:val="00BF6132"/>
    <w:pPr>
      <w:ind w:left="720"/>
      <w:outlineLvl w:val="7"/>
    </w:pPr>
    <w:rPr>
      <w:i/>
    </w:rPr>
  </w:style>
  <w:style w:type="paragraph" w:styleId="Heading9">
    <w:name w:val="heading 9"/>
    <w:basedOn w:val="Normal"/>
    <w:next w:val="Normal"/>
    <w:link w:val="Heading9Char"/>
    <w:qFormat/>
    <w:rsid w:val="00BF6132"/>
    <w:pPr>
      <w:ind w:left="720"/>
      <w:outlineLvl w:val="8"/>
    </w:pPr>
    <w:rPr>
      <w:i/>
    </w:rPr>
  </w:style>
  <w:style w:type="character" w:default="1" w:styleId="DefaultParagraphFont">
    <w:name w:val="Default Paragraph Font"/>
    <w:uiPriority w:val="1"/>
    <w:unhideWhenUsed/>
    <w:rsid w:val="00BF6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132"/>
  </w:style>
  <w:style w:type="character" w:customStyle="1" w:styleId="Heading1Char">
    <w:name w:val="Heading 1 Char"/>
    <w:basedOn w:val="DefaultParagraphFont"/>
    <w:link w:val="Heading1"/>
    <w:rsid w:val="00BF6132"/>
    <w:rPr>
      <w:rFonts w:ascii="Times New Roman" w:eastAsia="Times New Roman" w:hAnsi="Times New Roman" w:cs="Times New Roman"/>
      <w:b/>
      <w:sz w:val="32"/>
      <w:szCs w:val="20"/>
      <w:lang w:eastAsia="en-US"/>
    </w:rPr>
  </w:style>
  <w:style w:type="paragraph" w:styleId="BodyText">
    <w:name w:val="Body Text"/>
    <w:basedOn w:val="Normal"/>
    <w:link w:val="BodyTextChar"/>
    <w:rsid w:val="00BF61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132"/>
    <w:rPr>
      <w:rFonts w:ascii="Times New Roman" w:eastAsia="Times New Roman" w:hAnsi="Times New Roman" w:cs="Times New Roman"/>
      <w:sz w:val="24"/>
      <w:lang w:eastAsia="en-US"/>
    </w:rPr>
  </w:style>
  <w:style w:type="paragraph" w:styleId="ListBullet">
    <w:name w:val="List Bullet"/>
    <w:basedOn w:val="List"/>
    <w:rsid w:val="00BF6132"/>
    <w:pPr>
      <w:numPr>
        <w:numId w:val="14"/>
      </w:numPr>
      <w:tabs>
        <w:tab w:val="clear" w:pos="340"/>
      </w:tabs>
      <w:spacing w:before="40" w:after="40"/>
    </w:pPr>
  </w:style>
  <w:style w:type="character" w:customStyle="1" w:styleId="SpecialBold">
    <w:name w:val="Special Bold"/>
    <w:basedOn w:val="DefaultParagraphFont"/>
    <w:rsid w:val="00BF6132"/>
    <w:rPr>
      <w:b/>
      <w:spacing w:val="0"/>
    </w:rPr>
  </w:style>
  <w:style w:type="paragraph" w:styleId="ListBullet2">
    <w:name w:val="List Bullet 2"/>
    <w:basedOn w:val="List2"/>
    <w:rsid w:val="00BF6132"/>
    <w:pPr>
      <w:numPr>
        <w:numId w:val="15"/>
      </w:numPr>
      <w:tabs>
        <w:tab w:val="clear" w:pos="680"/>
      </w:tabs>
    </w:pPr>
  </w:style>
  <w:style w:type="paragraph" w:customStyle="1" w:styleId="SuperHeading">
    <w:name w:val="SuperHeading"/>
    <w:basedOn w:val="Normal"/>
    <w:rsid w:val="00BF6132"/>
    <w:pPr>
      <w:spacing w:before="240" w:after="120"/>
      <w:outlineLvl w:val="0"/>
    </w:pPr>
    <w:rPr>
      <w:rFonts w:ascii="Times New Roman" w:hAnsi="Times New Roman"/>
      <w:b/>
      <w:sz w:val="32"/>
    </w:rPr>
  </w:style>
  <w:style w:type="paragraph" w:customStyle="1" w:styleId="AllowPageBreak">
    <w:name w:val="AllowPageBreak"/>
    <w:rsid w:val="00BF61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6132"/>
    <w:pPr>
      <w:numPr>
        <w:numId w:val="3"/>
      </w:numPr>
      <w:tabs>
        <w:tab w:val="clear" w:pos="1021"/>
      </w:tabs>
      <w:ind w:left="1037" w:hanging="357"/>
    </w:pPr>
  </w:style>
  <w:style w:type="character" w:customStyle="1" w:styleId="BoldandItalics">
    <w:name w:val="Bold and Italics"/>
    <w:qFormat/>
    <w:rsid w:val="00BF6132"/>
    <w:rPr>
      <w:b/>
      <w:i/>
      <w:u w:val="none"/>
    </w:rPr>
  </w:style>
  <w:style w:type="character" w:customStyle="1" w:styleId="Heading2Char">
    <w:name w:val="Heading 2 Char"/>
    <w:basedOn w:val="DefaultParagraphFont"/>
    <w:link w:val="Heading2"/>
    <w:rsid w:val="00BF6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132"/>
    <w:rPr>
      <w:rFonts w:ascii="Courier New" w:eastAsia="Times New Roman" w:hAnsi="Courier New" w:cs="Times New Roman"/>
      <w:i/>
      <w:szCs w:val="20"/>
      <w:lang w:eastAsia="en-US"/>
    </w:rPr>
  </w:style>
  <w:style w:type="paragraph" w:customStyle="1" w:styleId="HeadingBase">
    <w:name w:val="Heading Base"/>
    <w:rsid w:val="00BF6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132"/>
    <w:pPr>
      <w:tabs>
        <w:tab w:val="right" w:leader="dot" w:pos="9072"/>
      </w:tabs>
      <w:ind w:left="567"/>
    </w:pPr>
    <w:rPr>
      <w:szCs w:val="22"/>
    </w:rPr>
  </w:style>
  <w:style w:type="paragraph" w:customStyle="1" w:styleId="TOCBase">
    <w:name w:val="TOC Base"/>
    <w:rsid w:val="00BF6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132"/>
    <w:pPr>
      <w:tabs>
        <w:tab w:val="right" w:leader="dot" w:pos="9072"/>
      </w:tabs>
      <w:spacing w:before="40" w:after="40"/>
      <w:ind w:left="284"/>
    </w:pPr>
    <w:rPr>
      <w:rFonts w:ascii="Times New Roman" w:hAnsi="Times New Roman"/>
    </w:rPr>
  </w:style>
  <w:style w:type="paragraph" w:styleId="TOC1">
    <w:name w:val="toc 1"/>
    <w:basedOn w:val="TOCBase"/>
    <w:next w:val="Normal"/>
    <w:rsid w:val="00BF6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132"/>
    <w:rPr>
      <w:rFonts w:ascii="Times New Roman" w:eastAsia="Times New Roman" w:hAnsi="Times New Roman" w:cs="Times New Roman"/>
      <w:sz w:val="16"/>
      <w:lang w:eastAsia="en-US"/>
    </w:rPr>
  </w:style>
  <w:style w:type="paragraph" w:styleId="Title">
    <w:name w:val="Title"/>
    <w:basedOn w:val="HeadingBase"/>
    <w:link w:val="TitleChar"/>
    <w:qFormat/>
    <w:rsid w:val="00BF6132"/>
    <w:pPr>
      <w:spacing w:before="5040"/>
      <w:jc w:val="center"/>
    </w:pPr>
    <w:rPr>
      <w:sz w:val="48"/>
      <w:szCs w:val="72"/>
      <w:lang w:val="en-US"/>
    </w:rPr>
  </w:style>
  <w:style w:type="character" w:customStyle="1" w:styleId="TitleChar">
    <w:name w:val="Title Char"/>
    <w:basedOn w:val="DefaultParagraphFont"/>
    <w:link w:val="Title"/>
    <w:rsid w:val="00BF6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132"/>
    <w:pPr>
      <w:tabs>
        <w:tab w:val="left" w:pos="3600"/>
        <w:tab w:val="left" w:pos="3958"/>
      </w:tabs>
    </w:pPr>
  </w:style>
  <w:style w:type="paragraph" w:styleId="List">
    <w:name w:val="List"/>
    <w:basedOn w:val="BodyText"/>
    <w:next w:val="BodyText"/>
    <w:rsid w:val="00BF6132"/>
    <w:pPr>
      <w:tabs>
        <w:tab w:val="left" w:pos="340"/>
      </w:tabs>
      <w:spacing w:before="60" w:after="60"/>
      <w:ind w:left="340" w:hanging="340"/>
    </w:pPr>
  </w:style>
  <w:style w:type="paragraph" w:customStyle="1" w:styleId="Note">
    <w:name w:val="Note"/>
    <w:basedOn w:val="BodyText"/>
    <w:rsid w:val="00BF6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132"/>
    <w:pPr>
      <w:framePr w:wrap="auto" w:hAnchor="text" w:y="6049"/>
    </w:pPr>
    <w:rPr>
      <w:color w:val="000000"/>
      <w:sz w:val="40"/>
    </w:rPr>
  </w:style>
  <w:style w:type="paragraph" w:customStyle="1" w:styleId="TOCTitle">
    <w:name w:val="TOCTitle"/>
    <w:basedOn w:val="Heading1"/>
    <w:rsid w:val="00BF6132"/>
    <w:pPr>
      <w:spacing w:after="240"/>
      <w:jc w:val="center"/>
      <w:outlineLvl w:val="9"/>
    </w:pPr>
    <w:rPr>
      <w:caps/>
    </w:rPr>
  </w:style>
  <w:style w:type="paragraph" w:customStyle="1" w:styleId="Version">
    <w:name w:val="Version"/>
    <w:rsid w:val="00BF6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132"/>
    <w:pPr>
      <w:keepNext w:val="0"/>
      <w:tabs>
        <w:tab w:val="right" w:pos="4176"/>
      </w:tabs>
      <w:ind w:left="198" w:hanging="198"/>
    </w:pPr>
    <w:rPr>
      <w:rFonts w:ascii="Garamond" w:hAnsi="Garamond"/>
    </w:rPr>
  </w:style>
  <w:style w:type="paragraph" w:styleId="IndexHeading">
    <w:name w:val="index heading"/>
    <w:basedOn w:val="Normal"/>
    <w:next w:val="Index1"/>
    <w:semiHidden/>
    <w:rsid w:val="00BF6132"/>
    <w:pPr>
      <w:spacing w:before="120" w:after="120"/>
    </w:pPr>
    <w:rPr>
      <w:rFonts w:ascii="Arial" w:hAnsi="Arial"/>
      <w:b/>
      <w:color w:val="918585"/>
      <w:sz w:val="24"/>
    </w:rPr>
  </w:style>
  <w:style w:type="paragraph" w:styleId="Header">
    <w:name w:val="header"/>
    <w:basedOn w:val="Normal"/>
    <w:link w:val="HeaderChar"/>
    <w:rsid w:val="00BF6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132"/>
    <w:rPr>
      <w:rFonts w:ascii="Times New Roman" w:eastAsia="Times New Roman" w:hAnsi="Times New Roman" w:cs="Times New Roman"/>
      <w:sz w:val="16"/>
      <w:szCs w:val="20"/>
      <w:lang w:val="en-GB" w:eastAsia="en-US"/>
    </w:rPr>
  </w:style>
  <w:style w:type="paragraph" w:customStyle="1" w:styleId="Chapter">
    <w:name w:val="Chapter"/>
    <w:basedOn w:val="Normal"/>
    <w:rsid w:val="00BF6132"/>
    <w:pPr>
      <w:spacing w:before="240"/>
    </w:pPr>
    <w:rPr>
      <w:rFonts w:ascii="Times New Roman" w:hAnsi="Times New Roman"/>
      <w:smallCaps/>
      <w:spacing w:val="80"/>
      <w:sz w:val="28"/>
    </w:rPr>
  </w:style>
  <w:style w:type="paragraph" w:customStyle="1" w:styleId="InChapter">
    <w:name w:val="InChapter"/>
    <w:basedOn w:val="Heading3"/>
    <w:rsid w:val="00BF6132"/>
    <w:pPr>
      <w:spacing w:after="240"/>
      <w:outlineLvl w:val="9"/>
    </w:pPr>
    <w:rPr>
      <w:noProof/>
    </w:rPr>
  </w:style>
  <w:style w:type="paragraph" w:styleId="Index2">
    <w:name w:val="index 2"/>
    <w:basedOn w:val="Normal"/>
    <w:next w:val="Normal"/>
    <w:semiHidden/>
    <w:rsid w:val="00BF6132"/>
    <w:pPr>
      <w:tabs>
        <w:tab w:val="right" w:pos="4176"/>
      </w:tabs>
      <w:ind w:left="568" w:hanging="284"/>
    </w:pPr>
    <w:rPr>
      <w:rFonts w:ascii="Garamond" w:hAnsi="Garamond"/>
    </w:rPr>
  </w:style>
  <w:style w:type="paragraph" w:customStyle="1" w:styleId="Byline">
    <w:name w:val="Byline"/>
    <w:rsid w:val="00BF6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132"/>
    <w:pPr>
      <w:tabs>
        <w:tab w:val="clear" w:pos="3600"/>
        <w:tab w:val="clear" w:pos="3958"/>
      </w:tabs>
      <w:jc w:val="right"/>
    </w:pPr>
  </w:style>
  <w:style w:type="character" w:styleId="Emphasis">
    <w:name w:val="Emphasis"/>
    <w:basedOn w:val="DefaultParagraphFont"/>
    <w:qFormat/>
    <w:rsid w:val="00BF6132"/>
    <w:rPr>
      <w:i/>
    </w:rPr>
  </w:style>
  <w:style w:type="paragraph" w:styleId="Caption">
    <w:name w:val="caption"/>
    <w:basedOn w:val="BodyText"/>
    <w:next w:val="Normal"/>
    <w:qFormat/>
    <w:rsid w:val="00BF6132"/>
    <w:pPr>
      <w:framePr w:w="2268" w:hSpace="181" w:vSpace="181" w:wrap="around" w:vAnchor="text" w:hAnchor="page" w:x="1135" w:y="285" w:anchorLock="1"/>
    </w:pPr>
    <w:rPr>
      <w:i/>
    </w:rPr>
  </w:style>
  <w:style w:type="paragraph" w:customStyle="1" w:styleId="MiniTOCTitle">
    <w:name w:val="MiniTOCTitle"/>
    <w:basedOn w:val="Heading4"/>
    <w:rsid w:val="00BF6132"/>
    <w:pPr>
      <w:spacing w:before="240"/>
      <w:outlineLvl w:val="9"/>
    </w:pPr>
    <w:rPr>
      <w:noProof/>
      <w:sz w:val="24"/>
    </w:rPr>
  </w:style>
  <w:style w:type="paragraph" w:customStyle="1" w:styleId="MiniTOCItem">
    <w:name w:val="MiniTOCItem"/>
    <w:basedOn w:val="ListBullet"/>
    <w:rsid w:val="00BF6132"/>
    <w:pPr>
      <w:numPr>
        <w:numId w:val="0"/>
      </w:numPr>
      <w:tabs>
        <w:tab w:val="right" w:leader="dot" w:pos="6521"/>
      </w:tabs>
      <w:spacing w:before="0" w:after="0"/>
    </w:pPr>
  </w:style>
  <w:style w:type="paragraph" w:customStyle="1" w:styleId="TOFTitle">
    <w:name w:val="TOFTitle"/>
    <w:basedOn w:val="TOCTitle"/>
    <w:rsid w:val="00BF6132"/>
  </w:style>
  <w:style w:type="paragraph" w:styleId="TableofFigures">
    <w:name w:val="table of figures"/>
    <w:basedOn w:val="Normal"/>
    <w:next w:val="Normal"/>
    <w:semiHidden/>
    <w:rsid w:val="00BF6132"/>
    <w:pPr>
      <w:tabs>
        <w:tab w:val="right" w:leader="dot" w:pos="9072"/>
      </w:tabs>
      <w:ind w:left="970" w:hanging="403"/>
    </w:pPr>
    <w:rPr>
      <w:rFonts w:ascii="Times New Roman" w:hAnsi="Times New Roman"/>
      <w:b/>
    </w:rPr>
  </w:style>
  <w:style w:type="paragraph" w:styleId="ListNumber">
    <w:name w:val="List Number"/>
    <w:basedOn w:val="List"/>
    <w:rsid w:val="00BF6132"/>
    <w:pPr>
      <w:numPr>
        <w:numId w:val="12"/>
      </w:numPr>
    </w:pPr>
  </w:style>
  <w:style w:type="character" w:customStyle="1" w:styleId="WingdingSymbols">
    <w:name w:val="Wingding Symbols"/>
    <w:rsid w:val="00BF6132"/>
    <w:rPr>
      <w:rFonts w:ascii="Wingdings" w:hAnsi="Wingdings"/>
    </w:rPr>
  </w:style>
  <w:style w:type="paragraph" w:customStyle="1" w:styleId="TableHeading">
    <w:name w:val="Table Heading"/>
    <w:basedOn w:val="HeadingBase"/>
    <w:rsid w:val="00BF6132"/>
    <w:pPr>
      <w:keepLines/>
      <w:pBdr>
        <w:bottom w:val="single" w:sz="6" w:space="1" w:color="918585"/>
      </w:pBdr>
      <w:spacing w:before="240"/>
    </w:pPr>
  </w:style>
  <w:style w:type="character" w:customStyle="1" w:styleId="HotSpot">
    <w:name w:val="HotSpot"/>
    <w:rsid w:val="00BF6132"/>
    <w:rPr>
      <w:color w:val="0033CC"/>
      <w:u w:val="none"/>
    </w:rPr>
  </w:style>
  <w:style w:type="paragraph" w:customStyle="1" w:styleId="BodyTextRight">
    <w:name w:val="Body Text Right"/>
    <w:basedOn w:val="BodyText"/>
    <w:rsid w:val="00BF6132"/>
    <w:pPr>
      <w:spacing w:before="0" w:after="0"/>
      <w:jc w:val="right"/>
    </w:pPr>
  </w:style>
  <w:style w:type="paragraph" w:styleId="Index3">
    <w:name w:val="index 3"/>
    <w:basedOn w:val="ListNumber2"/>
    <w:next w:val="Normal"/>
    <w:semiHidden/>
    <w:rsid w:val="00BF6132"/>
    <w:pPr>
      <w:numPr>
        <w:numId w:val="0"/>
      </w:numPr>
      <w:tabs>
        <w:tab w:val="right" w:leader="dot" w:pos="4176"/>
      </w:tabs>
    </w:pPr>
  </w:style>
  <w:style w:type="paragraph" w:styleId="ListNumber2">
    <w:name w:val="List Number 2"/>
    <w:basedOn w:val="List2"/>
    <w:rsid w:val="00BF6132"/>
    <w:pPr>
      <w:numPr>
        <w:numId w:val="11"/>
      </w:numPr>
      <w:tabs>
        <w:tab w:val="clear" w:pos="1060"/>
      </w:tabs>
    </w:pPr>
  </w:style>
  <w:style w:type="paragraph" w:customStyle="1" w:styleId="MarginNote">
    <w:name w:val="Margin Note"/>
    <w:basedOn w:val="BodyText"/>
    <w:rsid w:val="00BF6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132"/>
    <w:rPr>
      <w:sz w:val="32"/>
    </w:rPr>
  </w:style>
  <w:style w:type="paragraph" w:customStyle="1" w:styleId="HeadingProcedure">
    <w:name w:val="Heading Procedure"/>
    <w:basedOn w:val="HeadingBase"/>
    <w:next w:val="Normal"/>
    <w:rsid w:val="00BF6132"/>
    <w:pPr>
      <w:tabs>
        <w:tab w:val="left" w:pos="0"/>
      </w:tabs>
      <w:spacing w:before="120" w:after="60"/>
    </w:pPr>
    <w:rPr>
      <w:i/>
      <w:color w:val="918585"/>
      <w:sz w:val="22"/>
    </w:rPr>
  </w:style>
  <w:style w:type="paragraph" w:customStyle="1" w:styleId="TableBodyText">
    <w:name w:val="Table Body Text"/>
    <w:basedOn w:val="BodyText"/>
    <w:rsid w:val="00BF6132"/>
    <w:pPr>
      <w:spacing w:before="60" w:after="60"/>
    </w:pPr>
  </w:style>
  <w:style w:type="paragraph" w:styleId="ListContinue">
    <w:name w:val="List Continue"/>
    <w:basedOn w:val="List"/>
    <w:rsid w:val="00BF6132"/>
    <w:pPr>
      <w:ind w:firstLine="0"/>
    </w:pPr>
  </w:style>
  <w:style w:type="paragraph" w:customStyle="1" w:styleId="ListNote">
    <w:name w:val="List Note"/>
    <w:basedOn w:val="List"/>
    <w:rsid w:val="00BF6132"/>
    <w:pPr>
      <w:pBdr>
        <w:top w:val="single" w:sz="6" w:space="2" w:color="918585"/>
        <w:bottom w:val="single" w:sz="6" w:space="2" w:color="918585"/>
      </w:pBdr>
      <w:tabs>
        <w:tab w:val="left" w:pos="1021"/>
      </w:tabs>
      <w:ind w:firstLine="0"/>
    </w:pPr>
  </w:style>
  <w:style w:type="paragraph" w:customStyle="1" w:styleId="Warning">
    <w:name w:val="Warning"/>
    <w:basedOn w:val="BodyText"/>
    <w:rsid w:val="00BF6132"/>
    <w:pPr>
      <w:shd w:val="clear" w:color="auto" w:fill="D9D9D9"/>
      <w:tabs>
        <w:tab w:val="left" w:pos="992"/>
      </w:tabs>
      <w:ind w:left="119" w:right="119"/>
    </w:pPr>
    <w:rPr>
      <w:sz w:val="20"/>
    </w:rPr>
  </w:style>
  <w:style w:type="paragraph" w:customStyle="1" w:styleId="MarginIcons">
    <w:name w:val="Margin Icons"/>
    <w:basedOn w:val="BodyText"/>
    <w:rsid w:val="00BF6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132"/>
    <w:rPr>
      <w:rFonts w:ascii="Courier New" w:hAnsi="Courier New"/>
    </w:rPr>
  </w:style>
  <w:style w:type="paragraph" w:customStyle="1" w:styleId="NoteBullet">
    <w:name w:val="Note Bullet"/>
    <w:basedOn w:val="Note"/>
    <w:rsid w:val="00BF6132"/>
    <w:pPr>
      <w:tabs>
        <w:tab w:val="clear" w:pos="680"/>
      </w:tabs>
      <w:spacing w:before="60" w:after="60"/>
    </w:pPr>
  </w:style>
  <w:style w:type="paragraph" w:customStyle="1" w:styleId="SubHeading2">
    <w:name w:val="SubHeading2"/>
    <w:basedOn w:val="HeadingBase"/>
    <w:rsid w:val="00BF6132"/>
    <w:pPr>
      <w:spacing w:before="240" w:after="60"/>
    </w:pPr>
    <w:rPr>
      <w:sz w:val="20"/>
    </w:rPr>
  </w:style>
  <w:style w:type="paragraph" w:customStyle="1" w:styleId="SubHeading1">
    <w:name w:val="SubHeading1"/>
    <w:basedOn w:val="HeadingBase"/>
    <w:rsid w:val="00BF6132"/>
    <w:pPr>
      <w:spacing w:before="240" w:after="60"/>
    </w:pPr>
    <w:rPr>
      <w:color w:val="918585"/>
      <w:sz w:val="22"/>
    </w:rPr>
  </w:style>
  <w:style w:type="paragraph" w:customStyle="1" w:styleId="SideHeading">
    <w:name w:val="Side Heading"/>
    <w:basedOn w:val="HeadingBase"/>
    <w:rsid w:val="00BF6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132"/>
    <w:pPr>
      <w:numPr>
        <w:numId w:val="13"/>
      </w:numPr>
    </w:pPr>
  </w:style>
  <w:style w:type="paragraph" w:styleId="PlainText">
    <w:name w:val="Plain Text"/>
    <w:basedOn w:val="Normal"/>
    <w:link w:val="PlainTextChar"/>
    <w:rsid w:val="00BF6132"/>
    <w:rPr>
      <w:sz w:val="20"/>
    </w:rPr>
  </w:style>
  <w:style w:type="character" w:customStyle="1" w:styleId="PlainTextChar">
    <w:name w:val="Plain Text Char"/>
    <w:basedOn w:val="DefaultParagraphFont"/>
    <w:link w:val="PlainText"/>
    <w:rsid w:val="00BF6132"/>
    <w:rPr>
      <w:rFonts w:ascii="Courier New" w:eastAsia="Times New Roman" w:hAnsi="Courier New" w:cs="Times New Roman"/>
      <w:sz w:val="20"/>
      <w:szCs w:val="20"/>
      <w:lang w:eastAsia="en-US"/>
    </w:rPr>
  </w:style>
  <w:style w:type="character" w:customStyle="1" w:styleId="MenuOption">
    <w:name w:val="Menu Option"/>
    <w:basedOn w:val="DefaultParagraphFont"/>
    <w:rsid w:val="00BF6132"/>
    <w:rPr>
      <w:b/>
      <w:smallCaps/>
    </w:rPr>
  </w:style>
  <w:style w:type="paragraph" w:customStyle="1" w:styleId="TableListNumber">
    <w:name w:val="Table List Number"/>
    <w:basedOn w:val="ListNumber"/>
    <w:rsid w:val="00BF6132"/>
    <w:pPr>
      <w:numPr>
        <w:numId w:val="0"/>
      </w:numPr>
    </w:pPr>
  </w:style>
  <w:style w:type="paragraph" w:styleId="TOC4">
    <w:name w:val="toc 4"/>
    <w:basedOn w:val="TOCBase"/>
    <w:next w:val="Normal"/>
    <w:semiHidden/>
    <w:rsid w:val="00BF6132"/>
    <w:pPr>
      <w:tabs>
        <w:tab w:val="right" w:leader="dot" w:pos="9071"/>
      </w:tabs>
      <w:ind w:left="1701"/>
    </w:pPr>
  </w:style>
  <w:style w:type="paragraph" w:customStyle="1" w:styleId="ListAlpha">
    <w:name w:val="List Alpha"/>
    <w:basedOn w:val="List"/>
    <w:rsid w:val="00BF6132"/>
    <w:pPr>
      <w:numPr>
        <w:numId w:val="10"/>
      </w:numPr>
    </w:pPr>
  </w:style>
  <w:style w:type="paragraph" w:customStyle="1" w:styleId="ListAlpha2">
    <w:name w:val="List Alpha 2"/>
    <w:basedOn w:val="List2"/>
    <w:rsid w:val="00BF6132"/>
    <w:pPr>
      <w:numPr>
        <w:numId w:val="9"/>
      </w:numPr>
    </w:pPr>
  </w:style>
  <w:style w:type="paragraph" w:styleId="List2">
    <w:name w:val="List 2"/>
    <w:basedOn w:val="BodyText"/>
    <w:rsid w:val="00BF6132"/>
    <w:pPr>
      <w:tabs>
        <w:tab w:val="left" w:pos="680"/>
      </w:tabs>
      <w:spacing w:before="60" w:after="60"/>
      <w:ind w:left="680" w:hanging="340"/>
    </w:pPr>
  </w:style>
  <w:style w:type="paragraph" w:styleId="List3">
    <w:name w:val="List 3"/>
    <w:basedOn w:val="BodyText"/>
    <w:rsid w:val="00BF6132"/>
    <w:pPr>
      <w:tabs>
        <w:tab w:val="left" w:pos="1021"/>
      </w:tabs>
      <w:spacing w:before="60" w:after="60"/>
      <w:ind w:left="1020" w:hanging="340"/>
    </w:pPr>
  </w:style>
  <w:style w:type="paragraph" w:styleId="List4">
    <w:name w:val="List 4"/>
    <w:basedOn w:val="BodyText"/>
    <w:rsid w:val="00BF6132"/>
    <w:pPr>
      <w:tabs>
        <w:tab w:val="left" w:pos="1361"/>
      </w:tabs>
      <w:spacing w:before="60" w:after="60"/>
      <w:ind w:left="1361" w:hanging="340"/>
    </w:pPr>
  </w:style>
  <w:style w:type="paragraph" w:styleId="List5">
    <w:name w:val="List 5"/>
    <w:basedOn w:val="BodyText"/>
    <w:rsid w:val="00BF6132"/>
    <w:pPr>
      <w:tabs>
        <w:tab w:val="left" w:pos="1701"/>
      </w:tabs>
      <w:spacing w:before="60" w:after="60"/>
      <w:ind w:left="1701" w:hanging="340"/>
    </w:pPr>
  </w:style>
  <w:style w:type="paragraph" w:styleId="ListBullet4">
    <w:name w:val="List Bullet 4"/>
    <w:basedOn w:val="List4"/>
    <w:rsid w:val="00BF6132"/>
    <w:pPr>
      <w:numPr>
        <w:numId w:val="4"/>
      </w:numPr>
    </w:pPr>
  </w:style>
  <w:style w:type="paragraph" w:styleId="ListBullet5">
    <w:name w:val="List Bullet 5"/>
    <w:basedOn w:val="List5"/>
    <w:rsid w:val="00BF6132"/>
    <w:pPr>
      <w:numPr>
        <w:numId w:val="5"/>
      </w:numPr>
    </w:pPr>
  </w:style>
  <w:style w:type="paragraph" w:styleId="ListContinue2">
    <w:name w:val="List Continue 2"/>
    <w:basedOn w:val="List2"/>
    <w:rsid w:val="00BF6132"/>
    <w:pPr>
      <w:ind w:firstLine="0"/>
    </w:pPr>
  </w:style>
  <w:style w:type="paragraph" w:styleId="ListContinue3">
    <w:name w:val="List Continue 3"/>
    <w:basedOn w:val="List3"/>
    <w:rsid w:val="00BF6132"/>
    <w:pPr>
      <w:ind w:left="1021" w:firstLine="0"/>
    </w:pPr>
  </w:style>
  <w:style w:type="paragraph" w:styleId="ListContinue4">
    <w:name w:val="List Continue 4"/>
    <w:basedOn w:val="List4"/>
    <w:rsid w:val="00BF6132"/>
    <w:pPr>
      <w:ind w:firstLine="0"/>
    </w:pPr>
  </w:style>
  <w:style w:type="paragraph" w:styleId="ListContinue5">
    <w:name w:val="List Continue 5"/>
    <w:basedOn w:val="List5"/>
    <w:rsid w:val="00BF6132"/>
    <w:pPr>
      <w:ind w:firstLine="0"/>
    </w:pPr>
  </w:style>
  <w:style w:type="paragraph" w:styleId="ListNumber3">
    <w:name w:val="List Number 3"/>
    <w:basedOn w:val="List3"/>
    <w:rsid w:val="00BF6132"/>
    <w:pPr>
      <w:numPr>
        <w:numId w:val="6"/>
      </w:numPr>
    </w:pPr>
  </w:style>
  <w:style w:type="paragraph" w:styleId="ListNumber4">
    <w:name w:val="List Number 4"/>
    <w:basedOn w:val="List4"/>
    <w:rsid w:val="00BF6132"/>
    <w:pPr>
      <w:numPr>
        <w:numId w:val="7"/>
      </w:numPr>
    </w:pPr>
  </w:style>
  <w:style w:type="paragraph" w:styleId="ListNumber5">
    <w:name w:val="List Number 5"/>
    <w:basedOn w:val="List5"/>
    <w:rsid w:val="00BF6132"/>
    <w:pPr>
      <w:numPr>
        <w:numId w:val="8"/>
      </w:numPr>
    </w:pPr>
  </w:style>
  <w:style w:type="paragraph" w:styleId="BlockText">
    <w:name w:val="Block Text"/>
    <w:basedOn w:val="Normal"/>
    <w:rsid w:val="00BF6132"/>
    <w:pPr>
      <w:spacing w:after="120"/>
      <w:ind w:left="1440" w:right="1440"/>
    </w:pPr>
  </w:style>
  <w:style w:type="character" w:customStyle="1" w:styleId="Subscript">
    <w:name w:val="Subscript"/>
    <w:basedOn w:val="DefaultParagraphFont"/>
    <w:rsid w:val="00BF6132"/>
    <w:rPr>
      <w:sz w:val="16"/>
      <w:vertAlign w:val="subscript"/>
    </w:rPr>
  </w:style>
  <w:style w:type="character" w:customStyle="1" w:styleId="Superscript">
    <w:name w:val="Superscript"/>
    <w:basedOn w:val="DefaultParagraphFont"/>
    <w:rsid w:val="00BF6132"/>
    <w:rPr>
      <w:sz w:val="16"/>
      <w:vertAlign w:val="superscript"/>
    </w:rPr>
  </w:style>
  <w:style w:type="character" w:customStyle="1" w:styleId="Symbols">
    <w:name w:val="Symbols"/>
    <w:basedOn w:val="DefaultParagraphFont"/>
    <w:rsid w:val="00BF6132"/>
    <w:rPr>
      <w:rFonts w:ascii="Symbol" w:hAnsi="Symbol"/>
    </w:rPr>
  </w:style>
  <w:style w:type="character" w:customStyle="1" w:styleId="MenuOptions">
    <w:name w:val="Menu Options"/>
    <w:basedOn w:val="DefaultParagraphFont"/>
    <w:rsid w:val="00BF6132"/>
    <w:rPr>
      <w:rFonts w:ascii="Arial Narrow" w:hAnsi="Arial Narrow"/>
      <w:smallCaps/>
    </w:rPr>
  </w:style>
  <w:style w:type="character" w:customStyle="1" w:styleId="Buttons">
    <w:name w:val="Buttons"/>
    <w:basedOn w:val="DefaultParagraphFont"/>
    <w:rsid w:val="00BF6132"/>
    <w:rPr>
      <w:b/>
    </w:rPr>
  </w:style>
  <w:style w:type="character" w:customStyle="1" w:styleId="Underlined">
    <w:name w:val="Underlined"/>
    <w:basedOn w:val="DefaultParagraphFont"/>
    <w:rsid w:val="00BF6132"/>
    <w:rPr>
      <w:u w:val="single"/>
    </w:rPr>
  </w:style>
  <w:style w:type="paragraph" w:customStyle="1" w:styleId="TableBodyTextRight">
    <w:name w:val="Table Body Text Right"/>
    <w:basedOn w:val="TableBodyText"/>
    <w:rsid w:val="00BF6132"/>
    <w:pPr>
      <w:widowControl w:val="0"/>
      <w:autoSpaceDE w:val="0"/>
      <w:autoSpaceDN w:val="0"/>
      <w:adjustRightInd w:val="0"/>
      <w:jc w:val="right"/>
    </w:pPr>
    <w:rPr>
      <w:rFonts w:cs="Arial"/>
      <w:szCs w:val="18"/>
    </w:rPr>
  </w:style>
  <w:style w:type="paragraph" w:customStyle="1" w:styleId="CopyrightText">
    <w:name w:val="Copyright Text"/>
    <w:basedOn w:val="BodyText"/>
    <w:rsid w:val="00BF6132"/>
    <w:rPr>
      <w:sz w:val="18"/>
    </w:rPr>
  </w:style>
  <w:style w:type="paragraph" w:customStyle="1" w:styleId="BodySmallRight">
    <w:name w:val="Body Small Right"/>
    <w:basedOn w:val="BodyTextRight"/>
    <w:rsid w:val="00BF6132"/>
    <w:rPr>
      <w:sz w:val="18"/>
      <w:szCs w:val="18"/>
    </w:rPr>
  </w:style>
  <w:style w:type="paragraph" w:customStyle="1" w:styleId="MarginEdition">
    <w:name w:val="Margin Edition"/>
    <w:basedOn w:val="MarginNote"/>
    <w:rsid w:val="00BF6132"/>
    <w:pPr>
      <w:spacing w:before="0" w:after="0"/>
    </w:pPr>
    <w:rPr>
      <w:rFonts w:ascii="Times New Roman" w:hAnsi="Times New Roman"/>
      <w:color w:val="999999"/>
    </w:rPr>
  </w:style>
  <w:style w:type="paragraph" w:customStyle="1" w:styleId="Spacer">
    <w:name w:val="Spacer"/>
    <w:basedOn w:val="Normal"/>
    <w:rsid w:val="00BF6132"/>
    <w:rPr>
      <w:sz w:val="2"/>
      <w:szCs w:val="2"/>
    </w:rPr>
  </w:style>
  <w:style w:type="character" w:customStyle="1" w:styleId="Small">
    <w:name w:val="Small"/>
    <w:basedOn w:val="DefaultParagraphFont"/>
    <w:rsid w:val="00BF6132"/>
    <w:rPr>
      <w:sz w:val="16"/>
    </w:rPr>
  </w:style>
  <w:style w:type="paragraph" w:customStyle="1" w:styleId="WideTable">
    <w:name w:val="Wide Table"/>
    <w:basedOn w:val="Normal"/>
    <w:rsid w:val="00BF6132"/>
    <w:pPr>
      <w:ind w:left="-1418"/>
    </w:pPr>
    <w:rPr>
      <w:sz w:val="2"/>
      <w:szCs w:val="2"/>
    </w:rPr>
  </w:style>
  <w:style w:type="character" w:styleId="PageNumber">
    <w:name w:val="page number"/>
    <w:basedOn w:val="DefaultParagraphFont"/>
    <w:rsid w:val="00BF6132"/>
  </w:style>
  <w:style w:type="paragraph" w:styleId="Quote">
    <w:name w:val="Quote"/>
    <w:basedOn w:val="Heading1"/>
    <w:link w:val="QuoteChar"/>
    <w:qFormat/>
    <w:rsid w:val="00BF6132"/>
    <w:rPr>
      <w:b w:val="0"/>
      <w:sz w:val="72"/>
      <w:szCs w:val="72"/>
      <w:lang w:val="en-NZ"/>
    </w:rPr>
  </w:style>
  <w:style w:type="character" w:customStyle="1" w:styleId="QuoteChar">
    <w:name w:val="Quote Char"/>
    <w:basedOn w:val="DefaultParagraphFont"/>
    <w:link w:val="Quote"/>
    <w:rsid w:val="00BF6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132"/>
    <w:pPr>
      <w:pageBreakBefore/>
    </w:pPr>
  </w:style>
  <w:style w:type="paragraph" w:customStyle="1" w:styleId="Border">
    <w:name w:val="Border"/>
    <w:basedOn w:val="Normal"/>
    <w:qFormat/>
    <w:rsid w:val="00BF6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132"/>
    <w:rPr>
      <w:b/>
      <w:bCs/>
      <w:i/>
      <w:iCs/>
      <w:color w:val="auto"/>
    </w:rPr>
  </w:style>
  <w:style w:type="paragraph" w:styleId="IntenseQuote">
    <w:name w:val="Intense Quote"/>
    <w:basedOn w:val="Normal"/>
    <w:next w:val="Normal"/>
    <w:link w:val="IntenseQuoteChar"/>
    <w:uiPriority w:val="30"/>
    <w:qFormat/>
    <w:rsid w:val="00BF6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132"/>
    <w:rPr>
      <w:smallCaps/>
      <w:color w:val="auto"/>
      <w:u w:val="single"/>
    </w:rPr>
  </w:style>
  <w:style w:type="character" w:styleId="IntenseReference">
    <w:name w:val="Intense Reference"/>
    <w:basedOn w:val="DefaultParagraphFont"/>
    <w:uiPriority w:val="32"/>
    <w:qFormat/>
    <w:rsid w:val="00BF6132"/>
    <w:rPr>
      <w:b/>
      <w:bCs/>
      <w:smallCaps/>
      <w:color w:val="auto"/>
      <w:spacing w:val="5"/>
      <w:u w:val="single"/>
    </w:rPr>
  </w:style>
  <w:style w:type="paragraph" w:customStyle="1" w:styleId="2ColumnHeading">
    <w:name w:val="2Column Heading"/>
    <w:basedOn w:val="BodyText"/>
    <w:qFormat/>
    <w:rsid w:val="00BF6132"/>
    <w:pPr>
      <w:spacing w:after="60"/>
      <w:ind w:left="-2268"/>
    </w:pPr>
    <w:rPr>
      <w:b/>
    </w:rPr>
  </w:style>
  <w:style w:type="paragraph" w:customStyle="1" w:styleId="Heading1TOC">
    <w:name w:val="Heading1 TOC"/>
    <w:basedOn w:val="Normal"/>
    <w:qFormat/>
    <w:rsid w:val="00BF6132"/>
    <w:pPr>
      <w:spacing w:before="240" w:after="120"/>
    </w:pPr>
    <w:rPr>
      <w:rFonts w:ascii="Times New Roman" w:hAnsi="Times New Roman"/>
      <w:b/>
      <w:sz w:val="32"/>
    </w:rPr>
  </w:style>
  <w:style w:type="paragraph" w:customStyle="1" w:styleId="Heading2TOC">
    <w:name w:val="Heading2 TOC"/>
    <w:basedOn w:val="Normal"/>
    <w:qFormat/>
    <w:rsid w:val="00BF6132"/>
    <w:pPr>
      <w:spacing w:before="240" w:after="60"/>
    </w:pPr>
    <w:rPr>
      <w:rFonts w:ascii="Times New Roman" w:hAnsi="Times New Roman"/>
      <w:b/>
      <w:sz w:val="28"/>
    </w:rPr>
  </w:style>
  <w:style w:type="character" w:customStyle="1" w:styleId="Underline">
    <w:name w:val="Underline"/>
    <w:basedOn w:val="DefaultParagraphFont"/>
    <w:qFormat/>
    <w:rsid w:val="00BF6132"/>
    <w:rPr>
      <w:u w:val="single"/>
    </w:rPr>
  </w:style>
  <w:style w:type="paragraph" w:styleId="BalloonText">
    <w:name w:val="Balloon Text"/>
    <w:basedOn w:val="Normal"/>
    <w:link w:val="BalloonTextChar"/>
    <w:rsid w:val="00BF6132"/>
    <w:rPr>
      <w:rFonts w:ascii="Tahoma" w:hAnsi="Tahoma" w:cs="Tahoma"/>
      <w:sz w:val="16"/>
      <w:szCs w:val="16"/>
    </w:rPr>
  </w:style>
  <w:style w:type="character" w:customStyle="1" w:styleId="BalloonTextChar">
    <w:name w:val="Balloon Text Char"/>
    <w:basedOn w:val="DefaultParagraphFont"/>
    <w:link w:val="BalloonText"/>
    <w:rsid w:val="00BF6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1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132"/>
    <w:rPr>
      <w:b/>
      <w:color w:val="660033"/>
      <w:spacing w:val="0"/>
    </w:rPr>
  </w:style>
  <w:style w:type="paragraph" w:customStyle="1" w:styleId="Nameditemlist">
    <w:name w:val="Named item list"/>
    <w:basedOn w:val="BodyText"/>
    <w:qFormat/>
    <w:rsid w:val="00BF61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2410</Words>
  <Characters>15599</Characters>
  <Application>Microsoft Office Word</Application>
  <DocSecurity>0</DocSecurity>
  <Lines>587</Lines>
  <Paragraphs>303</Paragraphs>
  <ScaleCrop>false</ScaleCrop>
  <Company>Author-it Software Corporation Ltd.</Company>
  <LinksUpToDate>false</LinksUpToDate>
  <CharactersWithSpaces>17896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CPCCDE3024A Operate mobile plant on suspended floors on demolition sites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2014-01-17T12:28:29Z</dcterms:created>
  <dcterms:modified xsi:type="dcterms:W3CDTF">2014-01-16T02:38:00Z</dcterms:modified>
</cp:coreProperties>
</file>