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B76" w:rsidP="002F5B76">
      <w:pPr>
        <w:pStyle w:val="Title"/>
      </w:pPr>
      <w:r>
        <w:fldChar w:fldCharType="begin"/>
      </w:r>
      <w:r>
        <w:instrText xml:space="preserve"> TITLE   \* MERGEFORMAT </w:instrText>
      </w:r>
      <w:r>
        <w:fldChar w:fldCharType="separate"/>
      </w:r>
      <w:r>
        <w:t>CPCCDE3022A Manage demolition recyclable and waste materials using load shifting equipment</w:t>
      </w:r>
      <w:r>
        <w:fldChar w:fldCharType="end"/>
      </w:r>
    </w:p>
    <w:p w:rsidR="002F5B76" w:rsidP="002F5B76">
      <w:pPr>
        <w:pStyle w:val="Version"/>
        <w:sectPr w:rsidSect="00332D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DDD" w:rsidP="00332DDD">
      <w:pPr>
        <w:pStyle w:val="SuperHeading"/>
      </w:pPr>
      <w:r w:rsidRPr="00332DDD">
        <w:t>CPCCDE3022A Manage demolition recyclable and waste materials using load shifting equipment</w:t>
      </w:r>
    </w:p>
    <w:p w:rsidR="00000000" w:rsidRPr="00332DDD" w:rsidP="00332DDD">
      <w:pPr>
        <w:pStyle w:val="Heading1"/>
      </w:pPr>
      <w:bookmarkStart w:id="1" w:name="O_618696"/>
      <w:bookmarkEnd w:id="1"/>
      <w:r w:rsidRPr="00332DDD">
        <w:t>Modification History</w:t>
      </w:r>
    </w:p>
    <w:p w:rsidR="00000000" w:rsidRPr="00332DDD" w:rsidP="00332DDD">
      <w:pPr>
        <w:pStyle w:val="BodyText"/>
      </w:pPr>
      <w:r w:rsidRPr="00332DDD">
        <w:t>New unit.</w:t>
      </w:r>
    </w:p>
    <w:p w:rsidR="00000000" w:rsidRPr="00332DDD" w:rsidP="00332DDD">
      <w:pPr>
        <w:pStyle w:val="BodyText"/>
      </w:pPr>
      <w:r w:rsidRPr="00332DDD">
        <w:t>This version first released with CPC08 Construction, Plumbing and Services Training Package Version 9.</w:t>
      </w:r>
    </w:p>
    <w:p w:rsidR="00000000" w:rsidRPr="00332DDD" w:rsidP="00332DDD">
      <w:pPr>
        <w:pStyle w:val="AllowPageBreak"/>
      </w:pPr>
    </w:p>
    <w:p w:rsidR="00000000" w:rsidRPr="00332DDD" w:rsidP="00332DDD">
      <w:pPr>
        <w:pStyle w:val="Heading1"/>
      </w:pPr>
      <w:bookmarkStart w:id="2" w:name="O_618697"/>
      <w:bookmarkEnd w:id="2"/>
      <w:r w:rsidRPr="00332DDD">
        <w:t>Unit Descriptor</w:t>
      </w:r>
    </w:p>
    <w:p w:rsidR="002F5B76" w:rsidP="00332DDD">
      <w:pPr>
        <w:pStyle w:val="BodyText"/>
      </w:pPr>
      <w:r w:rsidRPr="00332DDD">
        <w:t>This unit of competency specifies the outcomes required to organise the removal of different types of demolition recyclable and waste materials, including hazardous materials. It involves the operation of a range of load shifting eq</w:t>
      </w:r>
      <w:r w:rsidRPr="00332DDD">
        <w:t xml:space="preserve">uipment on demolition sites and incorporates knowledge of recyclable materials and the safe disposal of hazardous materials. </w:t>
      </w:r>
    </w:p>
    <w:p w:rsidR="002F5B76" w:rsidP="00332DDD">
      <w:pPr>
        <w:pStyle w:val="BodyText"/>
      </w:pPr>
    </w:p>
    <w:p w:rsidR="00000000" w:rsidRPr="00332DDD" w:rsidP="00332DDD">
      <w:pPr>
        <w:pStyle w:val="Heading1"/>
      </w:pPr>
      <w:bookmarkStart w:id="3" w:name="O_618698"/>
      <w:bookmarkEnd w:id="3"/>
      <w:r w:rsidRPr="00332DDD">
        <w:t>Application of the Unit</w:t>
      </w:r>
    </w:p>
    <w:p w:rsidR="00000000" w:rsidRPr="00332DDD" w:rsidP="00332DDD">
      <w:pPr>
        <w:pStyle w:val="BodyText"/>
      </w:pPr>
      <w:r w:rsidRPr="00332DDD">
        <w:t>This unit of competency supports the role of demolition workers who manage and move recy</w:t>
      </w:r>
      <w:r w:rsidRPr="00332DDD">
        <w:t xml:space="preserve">clable and waste materials resulting from demolition work. </w:t>
      </w:r>
    </w:p>
    <w:p w:rsidR="00000000" w:rsidRPr="00332DDD" w:rsidP="00332DDD">
      <w:pPr>
        <w:pStyle w:val="AllowPageBreak"/>
      </w:pPr>
    </w:p>
    <w:p w:rsidR="00000000" w:rsidRPr="00332DDD" w:rsidP="00332DDD">
      <w:pPr>
        <w:pStyle w:val="Heading1"/>
      </w:pPr>
      <w:bookmarkStart w:id="4" w:name="O_618699"/>
      <w:bookmarkEnd w:id="4"/>
      <w:r w:rsidRPr="00332DDD">
        <w:t>Licensing/Regulatory Information</w:t>
      </w:r>
    </w:p>
    <w:p w:rsidR="00000000" w:rsidRPr="00332DDD" w:rsidP="00332DDD">
      <w:pPr>
        <w:pStyle w:val="BodyText"/>
      </w:pPr>
      <w:r w:rsidRPr="00332DDD">
        <w:t>Licensing, legislative, regulatory or certification requirements apply to demolition work in different States and Territories. Candidates are advi</w:t>
      </w:r>
      <w:r w:rsidRPr="00332DDD">
        <w:t>sed to consult with the relevant regulatory authorities.</w:t>
      </w:r>
    </w:p>
    <w:p w:rsidR="00000000" w:rsidRPr="00332DDD" w:rsidP="00332DDD">
      <w:pPr>
        <w:pStyle w:val="AllowPageBreak"/>
      </w:pPr>
    </w:p>
    <w:p w:rsidR="00000000" w:rsidRPr="00332DDD" w:rsidP="00332DDD">
      <w:pPr>
        <w:pStyle w:val="Heading1"/>
      </w:pPr>
      <w:bookmarkStart w:id="5" w:name="O_618700"/>
      <w:bookmarkEnd w:id="5"/>
      <w:r w:rsidRPr="00332DDD">
        <w:t>Pre-Requisites</w:t>
      </w:r>
    </w:p>
    <w:p w:rsidR="00000000" w:rsidRPr="00332DDD" w:rsidP="00332DDD">
      <w:pPr>
        <w:pStyle w:val="BodyText"/>
      </w:pPr>
      <w:r w:rsidRPr="00332DDD">
        <w:t>Nil</w:t>
      </w:r>
    </w:p>
    <w:p w:rsidR="00000000" w:rsidRPr="00332DDD" w:rsidP="00332DDD">
      <w:pPr>
        <w:pStyle w:val="AllowPageBreak"/>
      </w:pPr>
    </w:p>
    <w:p w:rsidR="00000000" w:rsidRPr="00332DDD" w:rsidP="00332DDD">
      <w:pPr>
        <w:pStyle w:val="Heading1"/>
      </w:pPr>
      <w:bookmarkStart w:id="6" w:name="O_618701"/>
      <w:bookmarkEnd w:id="6"/>
      <w:r w:rsidRPr="00332DDD">
        <w:t>Employability Skills Information</w:t>
      </w:r>
    </w:p>
    <w:p w:rsidR="00000000" w:rsidRPr="00332DDD" w:rsidP="00332DDD">
      <w:pPr>
        <w:pStyle w:val="BodyText"/>
      </w:pPr>
      <w:r w:rsidRPr="00332DDD">
        <w:t>This unit contains employability skills.</w:t>
      </w:r>
    </w:p>
    <w:p w:rsidR="00000000" w:rsidRPr="00332DDD" w:rsidP="00332DDD">
      <w:pPr>
        <w:pStyle w:val="AllowPageBreak"/>
      </w:pPr>
    </w:p>
    <w:p w:rsidR="00000000" w:rsidRPr="00332DDD" w:rsidP="00332DDD">
      <w:pPr>
        <w:pStyle w:val="Heading1"/>
      </w:pPr>
      <w:bookmarkStart w:id="7" w:name="O_618702"/>
      <w:bookmarkEnd w:id="7"/>
      <w:r w:rsidRPr="00332DDD">
        <w:t>Elements and Performance Criteria Pre-Content</w:t>
      </w:r>
    </w:p>
    <w:tbl>
      <w:tblPr>
        <w:tblW w:w="0" w:type="auto"/>
        <w:tblLayout w:type="fixed"/>
        <w:tblCellMar>
          <w:left w:w="62" w:type="dxa"/>
          <w:right w:w="62" w:type="dxa"/>
        </w:tblCellMar>
        <w:tblLook w:val="0000"/>
      </w:tblPr>
      <w:tblGrid>
        <w:gridCol w:w="2838"/>
        <w:gridCol w:w="5842"/>
      </w:tblGrid>
      <w:tr w:rsidTr="00332DD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Elements </w:t>
            </w:r>
            <w:r w:rsidRPr="00332DDD">
              <w:t>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 xml:space="preserve">Performance criteria describe the required performance needed to demonstrate achievement of the element. Where </w:t>
            </w:r>
            <w:r w:rsidRPr="00332DDD">
              <w:rPr>
                <w:rStyle w:val="BoldandItalics"/>
              </w:rPr>
              <w:t>bold italicised</w:t>
            </w:r>
            <w:r w:rsidRPr="00332DDD">
              <w:t xml:space="preserve"> text is used, further information is detailed in the required skills and</w:t>
            </w:r>
            <w:r w:rsidRPr="00332DDD">
              <w:t xml:space="preserve"> knowledge and/or the range statement. Assessment of performance is to be consistent with the evidence guide.</w:t>
            </w:r>
          </w:p>
        </w:tc>
      </w:tr>
    </w:tbl>
    <w:p w:rsidR="00000000" w:rsidRPr="00332DDD" w:rsidP="00332DDD">
      <w:pPr>
        <w:pStyle w:val="BodyText"/>
      </w:pPr>
    </w:p>
    <w:p w:rsidR="00000000" w:rsidRPr="00332DDD" w:rsidP="00332DDD">
      <w:pPr>
        <w:pStyle w:val="AllowPageBreak"/>
      </w:pPr>
    </w:p>
    <w:p w:rsidR="00000000" w:rsidRPr="00332DDD" w:rsidP="00332DDD">
      <w:pPr>
        <w:pStyle w:val="Heading1"/>
      </w:pPr>
      <w:bookmarkStart w:id="8" w:name="O_618703"/>
      <w:bookmarkEnd w:id="8"/>
      <w:r w:rsidRPr="00332DDD">
        <w:t>Elements and Performance Criteria</w:t>
      </w:r>
    </w:p>
    <w:p w:rsidR="00000000" w:rsidRPr="00332DDD" w:rsidP="00332DDD">
      <w:pPr>
        <w:pStyle w:val="BodyText"/>
      </w:pPr>
    </w:p>
    <w:tbl>
      <w:tblPr>
        <w:tblW w:w="0" w:type="auto"/>
        <w:tblLayout w:type="fixed"/>
        <w:tblCellMar>
          <w:left w:w="62" w:type="dxa"/>
          <w:right w:w="62" w:type="dxa"/>
        </w:tblCellMar>
        <w:tblLook w:val="0000"/>
      </w:tblPr>
      <w:tblGrid>
        <w:gridCol w:w="678"/>
        <w:gridCol w:w="1962"/>
        <w:gridCol w:w="770"/>
        <w:gridCol w:w="5610"/>
      </w:tblGrid>
      <w:tr w:rsidTr="00332D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1</w:t>
            </w:r>
          </w:p>
        </w:tc>
        <w:tc>
          <w:tcPr>
            <w:tcW w:w="1962"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Plan and prepare.</w:t>
            </w: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1.1</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Work instructions are obtained using relevant </w:t>
            </w:r>
            <w:r w:rsidRPr="00332DDD">
              <w:rPr>
                <w:rStyle w:val="BoldandItalics"/>
              </w:rPr>
              <w:t>information</w:t>
            </w:r>
            <w:r w:rsidRPr="00332DDD">
              <w:t xml:space="preserve">, confirmed and applied to planning and preparation. </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1.2</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Work health and safety (WHS) requirements</w:t>
            </w:r>
            <w:r w:rsidRPr="00332DDD">
              <w:t xml:space="preserve"> are identified and applied to task planning according to safety plans and policies. </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1.3</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Load shifting equipment</w:t>
            </w:r>
            <w:r w:rsidRPr="00332DDD">
              <w:t xml:space="preserve">, associated attachments and </w:t>
            </w:r>
            <w:r w:rsidRPr="00332DDD">
              <w:rPr>
                <w:rStyle w:val="BoldandItalics"/>
              </w:rPr>
              <w:t xml:space="preserve">emergency and personal protective equipment </w:t>
            </w:r>
            <w:r w:rsidRPr="00332DDD">
              <w:t>(PPE) are selected according to job requirements to maximise efficiency and effectiveness of transportation.</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1.4</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Licence to operate specific plant is presented to relevant personnel for compliance inspection. </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1.5</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Potential hazards and risks</w:t>
            </w:r>
            <w:r w:rsidRPr="00332DDD">
              <w:t xml:space="preserve"> are identified and dealt with according to workplace </w:t>
            </w:r>
            <w:r w:rsidRPr="00332DDD">
              <w:rPr>
                <w:rStyle w:val="BoldandItalics"/>
              </w:rPr>
              <w:t>emergency response procedures</w:t>
            </w:r>
            <w:r w:rsidRPr="00332DDD">
              <w:t xml:space="preserve"> and legislative requirements.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1.6</w:t>
            </w:r>
          </w:p>
        </w:tc>
        <w:tc>
          <w:tcPr>
            <w:tcW w:w="561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Environmental requirements are identified and applied to work planning according to work site enviro</w:t>
            </w:r>
            <w:r w:rsidRPr="00332DDD">
              <w:t>nmental plans, workplace requirements and regulatory obligations.</w:t>
            </w:r>
          </w:p>
        </w:tc>
      </w:tr>
    </w:tbl>
    <w:p w:rsidR="00000000" w:rsidRPr="00332DDD" w:rsidP="00332DDD">
      <w:pPr>
        <w:pStyle w:val="BodyText"/>
      </w:pPr>
    </w:p>
    <w:tbl>
      <w:tblPr>
        <w:tblW w:w="0" w:type="auto"/>
        <w:tblLayout w:type="fixed"/>
        <w:tblCellMar>
          <w:left w:w="62" w:type="dxa"/>
          <w:right w:w="62" w:type="dxa"/>
        </w:tblCellMar>
        <w:tblLook w:val="0000"/>
      </w:tblPr>
      <w:tblGrid>
        <w:gridCol w:w="678"/>
        <w:gridCol w:w="1962"/>
        <w:gridCol w:w="770"/>
        <w:gridCol w:w="5610"/>
      </w:tblGrid>
      <w:tr w:rsidTr="00332D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2</w:t>
            </w:r>
          </w:p>
        </w:tc>
        <w:tc>
          <w:tcPr>
            <w:tcW w:w="1962"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Perform routine checks on load shifting and other equipment.</w:t>
            </w: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2.1</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Load shifting equipment is inspected and </w:t>
            </w:r>
            <w:r w:rsidRPr="00332DDD">
              <w:rPr>
                <w:rStyle w:val="BoldandItalics"/>
              </w:rPr>
              <w:t>faults</w:t>
            </w:r>
            <w:r w:rsidRPr="00332DDD">
              <w:t xml:space="preserve"> are dealt with or reported as required.</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2.2</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Load shifting equipment systems are tested to ensure compliance with manufacturer specifications and organisational requirements.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2.3</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Service checks</w:t>
            </w:r>
            <w:r w:rsidRPr="00332DDD">
              <w:t xml:space="preserve"> are conducted in compliance with manufacturer specifications.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2.4</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Emergency and personal protective equipment is checked to ensure it is serviceable.</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2.5</w:t>
            </w:r>
          </w:p>
        </w:tc>
        <w:tc>
          <w:tcPr>
            <w:tcW w:w="561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Associated equipment is checked to ensure that it is operational and complies with manufacturer specifications.</w:t>
            </w:r>
          </w:p>
        </w:tc>
      </w:tr>
    </w:tbl>
    <w:p w:rsidR="00000000" w:rsidRPr="00332DDD" w:rsidP="00332DDD">
      <w:pPr>
        <w:pStyle w:val="BodyText"/>
      </w:pPr>
    </w:p>
    <w:tbl>
      <w:tblPr>
        <w:tblW w:w="0" w:type="auto"/>
        <w:tblLayout w:type="fixed"/>
        <w:tblCellMar>
          <w:left w:w="62" w:type="dxa"/>
          <w:right w:w="62" w:type="dxa"/>
        </w:tblCellMar>
        <w:tblLook w:val="0000"/>
      </w:tblPr>
      <w:tblGrid>
        <w:gridCol w:w="678"/>
        <w:gridCol w:w="1962"/>
        <w:gridCol w:w="770"/>
        <w:gridCol w:w="5610"/>
      </w:tblGrid>
      <w:tr w:rsidTr="00332D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3</w:t>
            </w:r>
          </w:p>
        </w:tc>
        <w:tc>
          <w:tcPr>
            <w:tcW w:w="1962"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Organise materials and equipment for loading.</w:t>
            </w: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3.1</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Work site procedures for segregating and locating </w:t>
            </w:r>
            <w:r w:rsidRPr="00332DDD">
              <w:rPr>
                <w:rStyle w:val="BoldandItalics"/>
              </w:rPr>
              <w:t>recyclable and waste demolition materials</w:t>
            </w:r>
            <w:r w:rsidRPr="00332DDD">
              <w:t xml:space="preserve"> are confirmed with relevant personnel.</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3.2</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Recyclable materials to be loaded are identified and checked to ensure integrity of on-site sorting, as required.</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3.3</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Waste materials to be loaded are identified and checked to ensure </w:t>
            </w:r>
            <w:r w:rsidRPr="00332DDD">
              <w:rPr>
                <w:rStyle w:val="BoldandItalics"/>
              </w:rPr>
              <w:t>integrity of containment</w:t>
            </w:r>
            <w:r w:rsidRPr="00332DDD">
              <w:t>, as required.</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3.4</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Loading procedures</w:t>
            </w:r>
            <w:r w:rsidRPr="00332DDD">
              <w:t xml:space="preserve"> are determined according to material or waste type and organisational and environmental requirements.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3.5</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Load shifting equipment is parked or set up in a loading position that ensures efficiency and safety of loading.</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3.6</w:t>
            </w:r>
          </w:p>
        </w:tc>
        <w:tc>
          <w:tcPr>
            <w:tcW w:w="561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Barriers and warning signs are erected at loading sites to ensure safety of surrounding personnel according to organisational requiremen</w:t>
            </w:r>
            <w:r w:rsidRPr="00332DDD">
              <w:t>ts and requirements of relevant legislation.</w:t>
            </w:r>
          </w:p>
        </w:tc>
      </w:tr>
    </w:tbl>
    <w:p w:rsidR="00000000" w:rsidRPr="00332DDD" w:rsidP="00332DDD">
      <w:pPr>
        <w:pStyle w:val="BodyText"/>
      </w:pPr>
    </w:p>
    <w:tbl>
      <w:tblPr>
        <w:tblW w:w="0" w:type="auto"/>
        <w:tblLayout w:type="fixed"/>
        <w:tblCellMar>
          <w:left w:w="62" w:type="dxa"/>
          <w:right w:w="62" w:type="dxa"/>
        </w:tblCellMar>
        <w:tblLook w:val="0000"/>
      </w:tblPr>
      <w:tblGrid>
        <w:gridCol w:w="678"/>
        <w:gridCol w:w="1962"/>
        <w:gridCol w:w="770"/>
        <w:gridCol w:w="5610"/>
      </w:tblGrid>
      <w:tr w:rsidTr="00332D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4</w:t>
            </w:r>
          </w:p>
        </w:tc>
        <w:tc>
          <w:tcPr>
            <w:tcW w:w="1962"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Load and move materials.</w:t>
            </w: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4.1</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Materials are loaded safely and efficiently according to type and using an approved loading method to maintain integrity.</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4.2</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Visual checks of load and surrounding environment are maintained to identify and avoid, minimise or remedy potential hazards.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4.3</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Clear </w:t>
            </w:r>
            <w:r w:rsidRPr="00332DDD">
              <w:rPr>
                <w:rStyle w:val="BoldandItalics"/>
              </w:rPr>
              <w:t>communication</w:t>
            </w:r>
            <w:r w:rsidRPr="00332DDD">
              <w:t xml:space="preserve"> with relevant personnel is maintained.</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4.4</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Load is checked to ensure it conforms to equipment capaci</w:t>
            </w:r>
            <w:r w:rsidRPr="00332DDD">
              <w:t>ty requirements, manufacturer specifications, and requirements of relevant legislation and codes.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4.5</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Equipment is operated and driven in a safe and efficient manner, according to organisational requirements, road and traffic regulations, and </w:t>
            </w:r>
            <w:r w:rsidRPr="00332DDD">
              <w:t>requirements of other legislation and codes.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4.6</w:t>
            </w:r>
          </w:p>
        </w:tc>
        <w:tc>
          <w:tcPr>
            <w:tcW w:w="561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Materials are moved safely and securely according to organisational requirements, manufacturer specifications, and requirements of relevant legislation and codes.</w:t>
            </w:r>
          </w:p>
        </w:tc>
      </w:tr>
    </w:tbl>
    <w:p w:rsidR="00000000" w:rsidRPr="00332DDD" w:rsidP="00332DDD">
      <w:pPr>
        <w:pStyle w:val="BodyText"/>
      </w:pPr>
    </w:p>
    <w:tbl>
      <w:tblPr>
        <w:tblW w:w="0" w:type="auto"/>
        <w:tblLayout w:type="fixed"/>
        <w:tblCellMar>
          <w:left w:w="62" w:type="dxa"/>
          <w:right w:w="62" w:type="dxa"/>
        </w:tblCellMar>
        <w:tblLook w:val="0000"/>
      </w:tblPr>
      <w:tblGrid>
        <w:gridCol w:w="678"/>
        <w:gridCol w:w="1962"/>
        <w:gridCol w:w="770"/>
        <w:gridCol w:w="5610"/>
      </w:tblGrid>
      <w:tr w:rsidTr="00332D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5</w:t>
            </w:r>
          </w:p>
        </w:tc>
        <w:tc>
          <w:tcPr>
            <w:tcW w:w="1962"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Unload and store materials.</w:t>
            </w: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5.1</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Mater</w:t>
            </w:r>
            <w:r w:rsidRPr="00332DDD">
              <w:t>ials are unloaded safely and efficiently in designated area according to type and using an approved unloading method to maintain integrity.</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5.2</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Visual checks are maintained to identify and remedy potential hazards during unloading.</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5.3</w:t>
            </w:r>
          </w:p>
        </w:tc>
        <w:tc>
          <w:tcPr>
            <w:tcW w:w="561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 xml:space="preserve">Load is stacked or housed at destination according to organisational requirements, manufacturer specifications, and requirements of relevant legislation and codes. </w:t>
            </w:r>
          </w:p>
        </w:tc>
      </w:tr>
    </w:tbl>
    <w:p w:rsidR="00000000" w:rsidRPr="00332DDD" w:rsidP="00332DDD">
      <w:pPr>
        <w:pStyle w:val="BodyText"/>
      </w:pPr>
    </w:p>
    <w:tbl>
      <w:tblPr>
        <w:tblW w:w="0" w:type="auto"/>
        <w:tblLayout w:type="fixed"/>
        <w:tblCellMar>
          <w:left w:w="62" w:type="dxa"/>
          <w:right w:w="62" w:type="dxa"/>
        </w:tblCellMar>
        <w:tblLook w:val="0000"/>
      </w:tblPr>
      <w:tblGrid>
        <w:gridCol w:w="678"/>
        <w:gridCol w:w="1962"/>
        <w:gridCol w:w="770"/>
        <w:gridCol w:w="5610"/>
      </w:tblGrid>
      <w:tr w:rsidTr="00332D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6</w:t>
            </w:r>
          </w:p>
        </w:tc>
        <w:tc>
          <w:tcPr>
            <w:tcW w:w="1962"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Shut down and secure load shifting equipment.</w:t>
            </w: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6.1</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Equipment is parked or stored in a safe location to avoid damage to equipment or obstruction of surrounding site activity.</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6.2</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Shut-down procedures are completed according to manufacturer specifications and organisational requirements.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6.3</w:t>
            </w:r>
          </w:p>
        </w:tc>
        <w:tc>
          <w:tcPr>
            <w:tcW w:w="561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 xml:space="preserve">Equipment </w:t>
            </w:r>
            <w:r w:rsidRPr="00332DDD">
              <w:t>is secured and stored in a manner that prevents unauthorised access or use.</w:t>
            </w:r>
          </w:p>
        </w:tc>
      </w:tr>
    </w:tbl>
    <w:p w:rsidR="00000000" w:rsidRPr="00332DDD" w:rsidP="00332DDD">
      <w:pPr>
        <w:pStyle w:val="BodyText"/>
      </w:pPr>
    </w:p>
    <w:tbl>
      <w:tblPr>
        <w:tblW w:w="0" w:type="auto"/>
        <w:tblLayout w:type="fixed"/>
        <w:tblCellMar>
          <w:left w:w="62" w:type="dxa"/>
          <w:right w:w="62" w:type="dxa"/>
        </w:tblCellMar>
        <w:tblLook w:val="0000"/>
      </w:tblPr>
      <w:tblGrid>
        <w:gridCol w:w="678"/>
        <w:gridCol w:w="1962"/>
        <w:gridCol w:w="770"/>
        <w:gridCol w:w="5610"/>
      </w:tblGrid>
      <w:tr w:rsidTr="00332DD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7</w:t>
            </w:r>
          </w:p>
        </w:tc>
        <w:tc>
          <w:tcPr>
            <w:tcW w:w="1962" w:type="dxa"/>
            <w:vMerge w:val="restart"/>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Carry out basic housekeeping and maintenance</w:t>
            </w:r>
          </w:p>
        </w:tc>
        <w:tc>
          <w:tcPr>
            <w:tcW w:w="77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7.1</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Equipment is cleaned</w:t>
            </w:r>
            <w:r w:rsidRPr="00332DDD">
              <w:t xml:space="preserve"> to remove debris and contamination and to ensure safe operating procedures.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7.2</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Service checks</w:t>
            </w:r>
            <w:r w:rsidRPr="00332DDD">
              <w:t xml:space="preserve"> are conducted according to manufacturer specifications.</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7.3</w:t>
            </w:r>
          </w:p>
        </w:tc>
        <w:tc>
          <w:tcPr>
            <w:tcW w:w="561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Equipment faults and defects are reported to relevant personnel.</w:t>
            </w:r>
          </w:p>
        </w:tc>
      </w:tr>
      <w:tr w:rsidTr="00332DD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7.4</w:t>
            </w:r>
          </w:p>
        </w:tc>
        <w:tc>
          <w:tcPr>
            <w:tcW w:w="5610"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Record of moving activities is completed promptly and according to organisational requirements.</w:t>
            </w:r>
          </w:p>
        </w:tc>
      </w:tr>
    </w:tbl>
    <w:p w:rsidR="002F5B76" w:rsidP="00332DDD">
      <w:pPr>
        <w:pStyle w:val="BodyText"/>
      </w:pPr>
    </w:p>
    <w:p w:rsidR="002F5B76" w:rsidP="00332DDD">
      <w:pPr>
        <w:pStyle w:val="BodyText"/>
      </w:pPr>
    </w:p>
    <w:p w:rsidR="00000000" w:rsidRPr="00332DDD" w:rsidP="00332DDD">
      <w:pPr>
        <w:pStyle w:val="Heading1"/>
      </w:pPr>
      <w:bookmarkStart w:id="9" w:name="O_618704"/>
      <w:bookmarkEnd w:id="9"/>
      <w:r w:rsidRPr="00332DDD">
        <w:t>Required Skills and Knowledge</w:t>
      </w:r>
    </w:p>
    <w:tbl>
      <w:tblPr>
        <w:tblW w:w="0" w:type="auto"/>
        <w:tblLayout w:type="fixed"/>
        <w:tblCellMar>
          <w:left w:w="62" w:type="dxa"/>
          <w:right w:w="62" w:type="dxa"/>
        </w:tblCellMar>
        <w:tblLook w:val="0000"/>
      </w:tblPr>
      <w:tblGrid>
        <w:gridCol w:w="9134"/>
      </w:tblGrid>
      <w:tr w:rsidTr="00332DD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This section describes the skills and knowledge required for this unit.</w:t>
            </w:r>
          </w:p>
        </w:tc>
      </w:tr>
      <w:tr w:rsidTr="00332DD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SpecialBold"/>
              </w:rPr>
              <w:t>Required skills</w:t>
            </w:r>
          </w:p>
        </w:tc>
      </w:tr>
      <w:tr w:rsidTr="00332DD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 xml:space="preserve">learning skills to: </w:t>
            </w:r>
          </w:p>
          <w:p w:rsidR="00000000" w:rsidRPr="00332DDD" w:rsidP="00332DDD">
            <w:pPr>
              <w:pStyle w:val="ListBullet2"/>
            </w:pPr>
            <w:r w:rsidRPr="00332DDD">
              <w:t>evaluate own actions and make judgements about performance and necessary improvements</w:t>
            </w:r>
          </w:p>
          <w:p w:rsidR="00000000" w:rsidRPr="00332DDD" w:rsidP="00332DDD">
            <w:pPr>
              <w:pStyle w:val="ListBullet2"/>
            </w:pPr>
            <w:r w:rsidRPr="00332DDD">
              <w:t>respond to change, such as differences in current work site environmental and sustainability requirements</w:t>
            </w:r>
          </w:p>
          <w:p w:rsidR="00000000" w:rsidRPr="00332DDD" w:rsidP="00332DDD">
            <w:pPr>
              <w:pStyle w:val="ListBullet"/>
            </w:pPr>
            <w:r w:rsidRPr="00332DDD">
              <w:t>numeracy skills to:</w:t>
            </w:r>
          </w:p>
          <w:p w:rsidR="00000000" w:rsidRPr="00332DDD" w:rsidP="00332DDD">
            <w:pPr>
              <w:pStyle w:val="ListBullet2"/>
            </w:pPr>
            <w:r w:rsidRPr="00332DDD">
              <w:t>estimate the weight of volumes of demolition debris</w:t>
            </w:r>
          </w:p>
          <w:p w:rsidR="00000000" w:rsidRPr="00332DDD" w:rsidP="00332DDD">
            <w:pPr>
              <w:pStyle w:val="ListBullet2"/>
            </w:pPr>
            <w:r w:rsidRPr="00332DDD">
              <w:t>perform measurements and calculations associated with work, such as determin</w:t>
            </w:r>
            <w:r w:rsidRPr="00332DDD">
              <w:t xml:space="preserve">ing maximum load capacity of equipment </w:t>
            </w:r>
          </w:p>
          <w:p w:rsidR="00000000" w:rsidRPr="00332DDD" w:rsidP="00332DDD">
            <w:pPr>
              <w:pStyle w:val="ListBullet"/>
            </w:pPr>
            <w:r w:rsidRPr="00332DDD">
              <w:t>oral communication skills to:</w:t>
            </w:r>
          </w:p>
          <w:p w:rsidR="00000000" w:rsidRPr="00332DDD" w:rsidP="00332DDD">
            <w:pPr>
              <w:pStyle w:val="ListBullet2"/>
            </w:pPr>
            <w:r w:rsidRPr="00332DDD">
              <w:t>enable clear and direct communication, using questioning to identify and confirm requirements, and share information</w:t>
            </w:r>
          </w:p>
          <w:p w:rsidR="00000000" w:rsidRPr="00332DDD" w:rsidP="00332DDD">
            <w:pPr>
              <w:pStyle w:val="ListBullet2"/>
            </w:pPr>
            <w:r w:rsidRPr="00332DDD">
              <w:t>report hazards on the work site, including faults in equipment</w:t>
            </w:r>
          </w:p>
          <w:p w:rsidR="00000000" w:rsidRPr="00332DDD" w:rsidP="00332DDD">
            <w:pPr>
              <w:pStyle w:val="ListBullet2"/>
            </w:pPr>
            <w:r w:rsidRPr="00332DDD">
              <w:t xml:space="preserve">use </w:t>
            </w:r>
            <w:r w:rsidRPr="00332DDD">
              <w:t>language and concepts appropriate to cultural differences</w:t>
            </w:r>
          </w:p>
          <w:p w:rsidR="00000000" w:rsidRPr="00332DDD" w:rsidP="00332DDD">
            <w:pPr>
              <w:pStyle w:val="ListBullet"/>
            </w:pPr>
            <w:r w:rsidRPr="00332DDD">
              <w:t xml:space="preserve">reading skills to: </w:t>
            </w:r>
          </w:p>
          <w:p w:rsidR="00000000" w:rsidRPr="00332DDD" w:rsidP="00332DDD">
            <w:pPr>
              <w:pStyle w:val="ListBullet2"/>
            </w:pPr>
            <w:r w:rsidRPr="00332DDD">
              <w:t xml:space="preserve">interpret documentation, including route maps </w:t>
            </w:r>
          </w:p>
          <w:p w:rsidR="00000000" w:rsidRPr="00332DDD" w:rsidP="00332DDD">
            <w:pPr>
              <w:pStyle w:val="ListBullet2"/>
            </w:pPr>
            <w:r w:rsidRPr="00332DDD">
              <w:t>understand written instructions, procedures and signage</w:t>
            </w:r>
          </w:p>
          <w:p w:rsidR="00000000" w:rsidP="00332DDD">
            <w:pPr>
              <w:pStyle w:val="ListBullet"/>
              <w:rPr>
                <w:lang w:val="en-NZ"/>
              </w:rPr>
            </w:pPr>
            <w:r w:rsidRPr="00332DDD">
              <w:t>writing skills to complete pre-operational checklists and equipment faul</w:t>
            </w:r>
            <w:r w:rsidRPr="00332DDD">
              <w:t xml:space="preserve">t forms </w:t>
            </w:r>
          </w:p>
        </w:tc>
      </w:tr>
      <w:tr w:rsidTr="00332DD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332DDD" w:rsidP="00332DDD">
            <w:pPr>
              <w:pStyle w:val="BodyText"/>
            </w:pPr>
          </w:p>
          <w:p w:rsidR="00000000" w:rsidP="00332DDD">
            <w:pPr>
              <w:pStyle w:val="BodyText"/>
              <w:rPr>
                <w:lang w:val="en-NZ"/>
              </w:rPr>
            </w:pPr>
            <w:r w:rsidRPr="00332DDD">
              <w:rPr>
                <w:rStyle w:val="SpecialBold"/>
              </w:rPr>
              <w:t>Required knowledge</w:t>
            </w:r>
          </w:p>
        </w:tc>
      </w:tr>
      <w:tr w:rsidTr="00332DD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compliance requirements for handling and transporting materials, which include dangerous goods and hazardous substances</w:t>
            </w:r>
          </w:p>
          <w:p w:rsidR="00000000" w:rsidRPr="00332DDD" w:rsidP="00332DDD">
            <w:pPr>
              <w:pStyle w:val="ListBullet"/>
            </w:pPr>
            <w:r w:rsidRPr="00332DDD">
              <w:t>driving procedures for different types of load shifting equipment, including:</w:t>
            </w:r>
          </w:p>
          <w:p w:rsidR="00000000" w:rsidRPr="00332DDD" w:rsidP="00332DDD">
            <w:pPr>
              <w:pStyle w:val="ListBullet2"/>
            </w:pPr>
            <w:r w:rsidRPr="00332DDD">
              <w:t xml:space="preserve">licence requirements </w:t>
            </w:r>
          </w:p>
          <w:p w:rsidR="00000000" w:rsidRPr="00332DDD" w:rsidP="00332DDD">
            <w:pPr>
              <w:pStyle w:val="ListBullet2"/>
            </w:pPr>
            <w:r w:rsidRPr="00332DDD">
              <w:t xml:space="preserve">map reading </w:t>
            </w:r>
          </w:p>
          <w:p w:rsidR="00000000" w:rsidRPr="00332DDD" w:rsidP="00332DDD">
            <w:pPr>
              <w:pStyle w:val="ListBullet2"/>
            </w:pPr>
            <w:r w:rsidRPr="00332DDD">
              <w:t>road laws</w:t>
            </w:r>
          </w:p>
          <w:p w:rsidR="00000000" w:rsidRPr="00332DDD" w:rsidP="00332DDD">
            <w:pPr>
              <w:pStyle w:val="ListBullet"/>
            </w:pPr>
            <w:r w:rsidRPr="00332DDD">
              <w:t xml:space="preserve">hazards and risks associated with handling and transporting materials and management strategies, including: </w:t>
            </w:r>
          </w:p>
          <w:p w:rsidR="00000000" w:rsidRPr="00332DDD" w:rsidP="00332DDD">
            <w:pPr>
              <w:pStyle w:val="ListBullet2"/>
            </w:pPr>
            <w:r w:rsidRPr="00332DDD">
              <w:t>emergency response procedures</w:t>
            </w:r>
          </w:p>
          <w:p w:rsidR="00000000" w:rsidRPr="00332DDD" w:rsidP="00332DDD">
            <w:pPr>
              <w:pStyle w:val="ListBullet2"/>
            </w:pPr>
            <w:r w:rsidRPr="00332DDD">
              <w:t>hierarchy of control</w:t>
            </w:r>
          </w:p>
          <w:p w:rsidR="00000000" w:rsidRPr="00332DDD" w:rsidP="00332DDD">
            <w:pPr>
              <w:pStyle w:val="ListBullet"/>
            </w:pPr>
            <w:r w:rsidRPr="00332DDD">
              <w:t>manual and mechanical loading and unloading methods</w:t>
            </w:r>
          </w:p>
          <w:p w:rsidR="00000000" w:rsidRPr="00332DDD" w:rsidP="00332DDD">
            <w:pPr>
              <w:pStyle w:val="ListBullet"/>
            </w:pPr>
            <w:r w:rsidRPr="00332DDD">
              <w:t>types of loading e</w:t>
            </w:r>
            <w:r w:rsidRPr="00332DDD">
              <w:t>quipment, including equipment load weight requirements</w:t>
            </w:r>
          </w:p>
        </w:tc>
      </w:tr>
    </w:tbl>
    <w:p w:rsidR="00000000" w:rsidRPr="00332DDD" w:rsidP="00332DDD">
      <w:pPr>
        <w:pStyle w:val="BodyText"/>
      </w:pPr>
    </w:p>
    <w:p w:rsidR="00000000" w:rsidRPr="00332DDD" w:rsidP="00332DDD">
      <w:pPr>
        <w:pStyle w:val="AllowPageBreak"/>
      </w:pPr>
    </w:p>
    <w:p w:rsidR="00000000" w:rsidRPr="00332DDD" w:rsidP="00332DDD">
      <w:pPr>
        <w:pStyle w:val="Heading1"/>
      </w:pPr>
      <w:bookmarkStart w:id="10" w:name="O_618705"/>
      <w:bookmarkEnd w:id="10"/>
      <w:r w:rsidRPr="00332DDD">
        <w:t>Evidence Guide</w:t>
      </w:r>
    </w:p>
    <w:tbl>
      <w:tblPr>
        <w:tblW w:w="0" w:type="auto"/>
        <w:tblLayout w:type="fixed"/>
        <w:tblCellMar>
          <w:left w:w="62" w:type="dxa"/>
          <w:right w:w="62" w:type="dxa"/>
        </w:tblCellMar>
        <w:tblLook w:val="0000"/>
      </w:tblPr>
      <w:tblGrid>
        <w:gridCol w:w="2627"/>
        <w:gridCol w:w="6507"/>
      </w:tblGrid>
      <w:tr w:rsidTr="00332DD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 xml:space="preserve">The evidence guide provides advice on assessment and must be read in conjunction with the performance criteria, required skills and knowledge, </w:t>
            </w:r>
            <w:r w:rsidRPr="00332DDD">
              <w:t>range statement and the Assessment Guidelines for the Training Package.</w:t>
            </w:r>
          </w:p>
        </w:tc>
      </w:tr>
      <w:tr w:rsidTr="00332DD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SpecialBold"/>
              </w:rPr>
              <w:t>Overview of assessment</w:t>
            </w:r>
          </w:p>
        </w:tc>
        <w:tc>
          <w:tcPr>
            <w:tcW w:w="6507"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This unit of competency could be assessed by observation of practical demonstration in the workplace using load shifting equipment.</w:t>
            </w:r>
          </w:p>
        </w:tc>
      </w:tr>
      <w:tr w:rsidTr="00332DD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SpecialBold"/>
              </w:rPr>
              <w:t>Critical aspects for asses</w:t>
            </w:r>
            <w:r w:rsidRPr="00332DDD">
              <w:rPr>
                <w:rStyle w:val="SpecialBold"/>
              </w:rPr>
              <w:t>sment and evidence required to demonstrate competency in this unit</w:t>
            </w:r>
          </w:p>
        </w:tc>
        <w:tc>
          <w:tcPr>
            <w:tcW w:w="6507"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A person should demonstrate the ability to:</w:t>
            </w:r>
          </w:p>
          <w:p w:rsidR="00000000" w:rsidRPr="00332DDD" w:rsidP="00332DDD">
            <w:pPr>
              <w:pStyle w:val="ListBullet"/>
            </w:pPr>
            <w:r w:rsidRPr="00332DDD">
              <w:t xml:space="preserve">manage and move a range of demolition recyclable and waste materials in two different </w:t>
            </w:r>
            <w:r w:rsidRPr="00332DDD">
              <w:t>contexts, using relevant combinations of the following types of equipment:</w:t>
            </w:r>
          </w:p>
          <w:p w:rsidR="00000000" w:rsidRPr="00332DDD" w:rsidP="00332DDD">
            <w:pPr>
              <w:pStyle w:val="ListBullet2"/>
            </w:pPr>
            <w:r w:rsidRPr="00332DDD">
              <w:t>dozers</w:t>
            </w:r>
          </w:p>
          <w:p w:rsidR="00000000" w:rsidRPr="00332DDD" w:rsidP="00332DDD">
            <w:pPr>
              <w:pStyle w:val="ListBullet2"/>
            </w:pPr>
            <w:r w:rsidRPr="00332DDD">
              <w:t>earthmoving equipment</w:t>
            </w:r>
          </w:p>
          <w:p w:rsidR="00000000" w:rsidRPr="00332DDD" w:rsidP="00332DDD">
            <w:pPr>
              <w:pStyle w:val="ListBullet2"/>
            </w:pPr>
            <w:r w:rsidRPr="00332DDD">
              <w:t>forklifts</w:t>
            </w:r>
          </w:p>
          <w:p w:rsidR="00000000" w:rsidRPr="00332DDD" w:rsidP="00332DDD">
            <w:pPr>
              <w:pStyle w:val="ListBullet2"/>
            </w:pPr>
            <w:r w:rsidRPr="00332DDD">
              <w:t>loaders:</w:t>
            </w:r>
          </w:p>
          <w:p w:rsidR="00000000" w:rsidRPr="00332DDD" w:rsidP="00332DDD">
            <w:pPr>
              <w:pStyle w:val="ListBullet3"/>
            </w:pPr>
            <w:r w:rsidRPr="00332DDD">
              <w:t>front-end</w:t>
            </w:r>
          </w:p>
          <w:p w:rsidR="00000000" w:rsidRPr="00332DDD" w:rsidP="00332DDD">
            <w:pPr>
              <w:pStyle w:val="ListBullet3"/>
            </w:pPr>
            <w:r w:rsidRPr="00332DDD">
              <w:t>rear-end</w:t>
            </w:r>
          </w:p>
          <w:p w:rsidR="00000000" w:rsidRPr="00332DDD" w:rsidP="00332DDD">
            <w:pPr>
              <w:pStyle w:val="ListBullet3"/>
            </w:pPr>
            <w:r w:rsidRPr="00332DDD">
              <w:t>tailgate</w:t>
            </w:r>
          </w:p>
          <w:p w:rsidR="00000000" w:rsidRPr="00332DDD" w:rsidP="00332DDD">
            <w:pPr>
              <w:pStyle w:val="ListBullet2"/>
            </w:pPr>
            <w:r w:rsidRPr="00332DDD">
              <w:t>trucks:</w:t>
            </w:r>
          </w:p>
          <w:p w:rsidR="00000000" w:rsidRPr="00332DDD" w:rsidP="00332DDD">
            <w:pPr>
              <w:pStyle w:val="ListBullet3"/>
            </w:pPr>
            <w:r w:rsidRPr="00332DDD">
              <w:t>articulated trucks</w:t>
            </w:r>
          </w:p>
          <w:p w:rsidR="00000000" w:rsidRPr="00332DDD" w:rsidP="00332DDD">
            <w:pPr>
              <w:pStyle w:val="ListBullet3"/>
            </w:pPr>
            <w:r w:rsidRPr="00332DDD">
              <w:t>open-bodied, including hook lift, pump, and vacuum</w:t>
            </w:r>
          </w:p>
          <w:p w:rsidR="00000000" w:rsidRPr="00332DDD" w:rsidP="00332DDD">
            <w:pPr>
              <w:pStyle w:val="ListBullet3"/>
            </w:pPr>
            <w:r w:rsidRPr="00332DDD">
              <w:t>rigid</w:t>
            </w:r>
          </w:p>
          <w:p w:rsidR="00000000" w:rsidRPr="00332DDD" w:rsidP="00332DDD">
            <w:pPr>
              <w:pStyle w:val="ListBullet2"/>
            </w:pPr>
            <w:r w:rsidRPr="00332DDD">
              <w:t>windrow turners</w:t>
            </w:r>
          </w:p>
          <w:p w:rsidR="00000000" w:rsidRPr="00332DDD" w:rsidP="00332DDD">
            <w:pPr>
              <w:pStyle w:val="ListBullet"/>
            </w:pPr>
            <w:r w:rsidRPr="00332DDD">
              <w:t>locate, interpret and apply relevant information, standards and specifications relating to the management of demolition recyclable and waste materials</w:t>
            </w:r>
          </w:p>
          <w:p w:rsidR="00000000" w:rsidRPr="00332DDD" w:rsidP="00332DDD">
            <w:pPr>
              <w:pStyle w:val="ListBullet"/>
            </w:pPr>
            <w:r w:rsidRPr="00332DDD">
              <w:t>comply with site safety plan and requirements of WHS legislation, regulations and codes of practice applicable to workplace operations</w:t>
            </w:r>
          </w:p>
          <w:p w:rsidR="00000000" w:rsidRPr="00332DDD" w:rsidP="00332DDD">
            <w:pPr>
              <w:pStyle w:val="ListBullet"/>
            </w:pPr>
            <w:r w:rsidRPr="00332DDD">
              <w:t>comply with organisational policies and procedures, including quality requirements</w:t>
            </w:r>
          </w:p>
          <w:p w:rsidR="00000000" w:rsidRPr="00332DDD" w:rsidP="00332DDD">
            <w:pPr>
              <w:pStyle w:val="ListBullet"/>
            </w:pPr>
            <w:r w:rsidRPr="00332DDD">
              <w:t>communicate and work effectively and s</w:t>
            </w:r>
            <w:r w:rsidRPr="00332DDD">
              <w:t>afely with others</w:t>
            </w:r>
          </w:p>
          <w:p w:rsidR="00000000" w:rsidRPr="00332DDD" w:rsidP="00332DDD">
            <w:pPr>
              <w:pStyle w:val="ListBullet"/>
            </w:pPr>
            <w:r w:rsidRPr="00332DDD">
              <w:t>follow work instructions, operating procedures and inspection practices to safely and effectively use the load shifting  equipment listed above for their appropriate application, ensuring:</w:t>
            </w:r>
          </w:p>
          <w:p w:rsidR="00000000" w:rsidRPr="00332DDD" w:rsidP="00332DDD">
            <w:pPr>
              <w:pStyle w:val="ListBullet2"/>
            </w:pPr>
            <w:r w:rsidRPr="00332DDD">
              <w:t>there is no damage to tools or equipment or inju</w:t>
            </w:r>
            <w:r w:rsidRPr="00332DDD">
              <w:t>ry to persons</w:t>
            </w:r>
          </w:p>
          <w:p w:rsidR="00000000" w:rsidRPr="00332DDD" w:rsidP="00332DDD">
            <w:pPr>
              <w:pStyle w:val="ListBullet2"/>
            </w:pPr>
            <w:r w:rsidRPr="00332DDD">
              <w:t>all work is completed to specification</w:t>
            </w:r>
          </w:p>
          <w:p w:rsidR="00000000" w:rsidP="00332DDD">
            <w:pPr>
              <w:pStyle w:val="ListBullet"/>
              <w:rPr>
                <w:lang w:val="en-NZ"/>
              </w:rPr>
            </w:pPr>
            <w:r w:rsidRPr="00332DDD">
              <w:t>compliance with regulations, standards and organisational quality procedures and processes.</w:t>
            </w:r>
          </w:p>
        </w:tc>
      </w:tr>
      <w:tr w:rsidTr="00332DD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SpecialBold"/>
              </w:rPr>
              <w:t>Context of and specific resources for assessment</w:t>
            </w:r>
          </w:p>
        </w:tc>
        <w:tc>
          <w:tcPr>
            <w:tcW w:w="6507"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Assessment of this unit:</w:t>
            </w:r>
          </w:p>
          <w:p w:rsidR="00000000" w:rsidRPr="00332DDD" w:rsidP="00332DDD">
            <w:pPr>
              <w:pStyle w:val="ListBullet"/>
            </w:pPr>
            <w:r w:rsidRPr="00332DDD">
              <w:t>must be in the context of the work environment</w:t>
            </w:r>
          </w:p>
          <w:p w:rsidR="00000000" w:rsidRPr="00332DDD" w:rsidP="00332DDD">
            <w:pPr>
              <w:pStyle w:val="ListBullet"/>
            </w:pPr>
            <w:r w:rsidRPr="00332DDD">
              <w:t>must meet relevant compliance requirements.</w:t>
            </w:r>
          </w:p>
          <w:p w:rsidR="00000000" w:rsidRPr="00332DDD" w:rsidP="00332DDD">
            <w:pPr>
              <w:pStyle w:val="BodyText"/>
            </w:pPr>
            <w:r w:rsidRPr="00332DDD">
              <w:t>Resource implications for assessment include:</w:t>
            </w:r>
          </w:p>
          <w:p w:rsidR="00000000" w:rsidRPr="00332DDD" w:rsidP="00332DDD">
            <w:pPr>
              <w:pStyle w:val="ListBullet"/>
            </w:pPr>
            <w:r w:rsidRPr="00332DDD">
              <w:t xml:space="preserve">an induction procedure </w:t>
            </w:r>
          </w:p>
          <w:p w:rsidR="00000000" w:rsidRPr="00332DDD" w:rsidP="00332DDD">
            <w:pPr>
              <w:pStyle w:val="ListBullet"/>
            </w:pPr>
            <w:r w:rsidRPr="00332DDD">
              <w:t>realistic tasks covering the mandatory task requirements</w:t>
            </w:r>
          </w:p>
          <w:p w:rsidR="00000000" w:rsidRPr="00332DDD" w:rsidP="00332DDD">
            <w:pPr>
              <w:pStyle w:val="ListBullet"/>
            </w:pPr>
            <w:r w:rsidRPr="00332DDD">
              <w:t>relevant specifications and work inst</w:t>
            </w:r>
            <w:r w:rsidRPr="00332DDD">
              <w:t>ructions</w:t>
            </w:r>
          </w:p>
          <w:p w:rsidR="00000000" w:rsidRPr="00332DDD" w:rsidP="00332DDD">
            <w:pPr>
              <w:pStyle w:val="ListBullet"/>
            </w:pPr>
            <w:r w:rsidRPr="00332DDD">
              <w:t>tools and equipment as listed appropriate to applying safe work practices</w:t>
            </w:r>
          </w:p>
          <w:p w:rsidR="00000000" w:rsidRPr="00332DDD" w:rsidP="00332DDD">
            <w:pPr>
              <w:pStyle w:val="ListBullet"/>
            </w:pPr>
            <w:r w:rsidRPr="00332DDD">
              <w:t>support materials appropriate to activity</w:t>
            </w:r>
          </w:p>
          <w:p w:rsidR="00000000" w:rsidRPr="00332DDD" w:rsidP="00332DDD">
            <w:pPr>
              <w:pStyle w:val="ListBullet"/>
            </w:pPr>
            <w:r w:rsidRPr="00332DDD">
              <w:t xml:space="preserve">workplace instructions relating to safe work practices and </w:t>
            </w:r>
            <w:r w:rsidRPr="00332DDD">
              <w:t>addressing hazards and emergencies</w:t>
            </w:r>
          </w:p>
          <w:p w:rsidR="00000000" w:rsidP="00332DDD">
            <w:pPr>
              <w:pStyle w:val="ListBullet"/>
              <w:rPr>
                <w:lang w:val="en-NZ"/>
              </w:rPr>
            </w:pPr>
            <w:r w:rsidRPr="00332DDD">
              <w:t>information relevant to each task, su</w:t>
            </w:r>
            <w:r w:rsidRPr="00332DDD">
              <w:t>ch as safety data sheets, work plans and approved specifications, forms and procedures manuals.</w:t>
            </w:r>
          </w:p>
        </w:tc>
      </w:tr>
      <w:tr w:rsidTr="00332DD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SpecialBold"/>
              </w:rPr>
              <w:t>Method of assessment</w:t>
            </w:r>
          </w:p>
        </w:tc>
        <w:tc>
          <w:tcPr>
            <w:tcW w:w="6507"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 xml:space="preserve">Assessment for this unit must verify the practical application of the required skills and knowledge, using a combination of the following </w:t>
            </w:r>
            <w:r w:rsidRPr="00332DDD">
              <w:t>methods:</w:t>
            </w:r>
          </w:p>
          <w:p w:rsidR="00000000" w:rsidRPr="00332DDD" w:rsidP="00332DDD">
            <w:pPr>
              <w:pStyle w:val="ListBullet"/>
            </w:pPr>
            <w:r w:rsidRPr="00332DDD">
              <w:t xml:space="preserve">direct observation of tasks </w:t>
            </w:r>
          </w:p>
          <w:p w:rsidR="00000000" w:rsidRPr="00332DDD" w:rsidP="00332DDD">
            <w:pPr>
              <w:pStyle w:val="ListBullet"/>
            </w:pPr>
            <w:r w:rsidRPr="00332DDD">
              <w:t>questioning to confirm the ability to consistently identify and correctly interpret the essential underpinning knowledge required for practical application</w:t>
            </w:r>
          </w:p>
          <w:p w:rsidR="00000000" w:rsidP="00332DDD">
            <w:pPr>
              <w:pStyle w:val="ListBullet"/>
              <w:rPr>
                <w:lang w:val="en-NZ"/>
              </w:rPr>
            </w:pPr>
            <w:r w:rsidRPr="00332DDD">
              <w:t>review of relevant authenticated documentation from third parties, such as existing supervisors, team leaders or specialist training staff.</w:t>
            </w:r>
          </w:p>
        </w:tc>
      </w:tr>
      <w:tr w:rsidTr="00332DD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SpecialBold"/>
              </w:rPr>
              <w:t>Guidance information for assessment</w:t>
            </w:r>
          </w:p>
        </w:tc>
        <w:tc>
          <w:tcPr>
            <w:tcW w:w="6507" w:type="dxa"/>
            <w:tcBorders>
              <w:top w:val="nil"/>
              <w:left w:val="nil"/>
              <w:bottom w:val="nil"/>
              <w:right w:val="nil"/>
            </w:tcBorders>
            <w:tcMar>
              <w:top w:w="0" w:type="dxa"/>
              <w:left w:w="62" w:type="dxa"/>
              <w:bottom w:w="0" w:type="dxa"/>
              <w:right w:w="62" w:type="dxa"/>
            </w:tcMar>
          </w:tcPr>
          <w:p w:rsidR="00000000" w:rsidRPr="00332DDD" w:rsidP="00332DDD">
            <w:pPr>
              <w:pStyle w:val="BodyText"/>
            </w:pPr>
            <w:r w:rsidRPr="00332DDD">
              <w:t>This unit could be assessed on its own or in combination with other units relev</w:t>
            </w:r>
            <w:r w:rsidRPr="00332DDD">
              <w:t>ant to the job function.</w:t>
            </w:r>
          </w:p>
          <w:p w:rsidR="00000000" w:rsidRPr="00332DDD" w:rsidP="00332DDD">
            <w:pPr>
              <w:pStyle w:val="BodyText"/>
            </w:pPr>
            <w:r w:rsidRPr="00332DDD">
              <w:t>Reasonable adjustments for people with disabilities must be made to assessment processes where required. This could include access to modified equipment and other physical resources, and the provision of appropriate assessment supp</w:t>
            </w:r>
            <w:r w:rsidRPr="00332DDD">
              <w:t>ort.</w:t>
            </w:r>
          </w:p>
          <w:p w:rsidR="00000000" w:rsidRPr="00332DDD" w:rsidP="00332DDD">
            <w:pPr>
              <w:pStyle w:val="BodyText"/>
            </w:pPr>
            <w:r w:rsidRPr="00332DDD">
              <w:t>Assessment processes and techniques should, as far as is practical, take into account the language, literacy and numeracy capacity of the candidate in relation to the competency being assessed.</w:t>
            </w:r>
          </w:p>
        </w:tc>
      </w:tr>
    </w:tbl>
    <w:p w:rsidR="002F5B76" w:rsidP="00332DDD">
      <w:pPr>
        <w:pStyle w:val="BodyText"/>
      </w:pPr>
    </w:p>
    <w:p w:rsidR="002F5B76" w:rsidP="00332DDD">
      <w:pPr>
        <w:pStyle w:val="BodyText"/>
      </w:pPr>
    </w:p>
    <w:p w:rsidR="00000000" w:rsidRPr="00332DDD" w:rsidP="00332DDD">
      <w:pPr>
        <w:pStyle w:val="Heading1"/>
      </w:pPr>
      <w:bookmarkStart w:id="11" w:name="O_618706"/>
      <w:bookmarkEnd w:id="11"/>
      <w:r w:rsidRPr="00332DDD">
        <w:t>Range Statement</w:t>
      </w:r>
    </w:p>
    <w:tbl>
      <w:tblPr>
        <w:tblW w:w="0" w:type="auto"/>
        <w:tblLayout w:type="fixed"/>
        <w:tblCellMar>
          <w:left w:w="62" w:type="dxa"/>
          <w:right w:w="62" w:type="dxa"/>
        </w:tblCellMar>
        <w:tblLook w:val="0000"/>
      </w:tblPr>
      <w:tblGrid>
        <w:gridCol w:w="2648"/>
        <w:gridCol w:w="6488"/>
      </w:tblGrid>
      <w:tr w:rsidTr="00332DDD">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t>The range statement r</w:t>
            </w:r>
            <w:r w:rsidRPr="00332DDD">
              <w:t xml:space="preserve">elates to the unit of competency as a whole. It allows for different work environments and situations that may affect performance. </w:t>
            </w:r>
            <w:r w:rsidRPr="00332DDD">
              <w:rPr>
                <w:rStyle w:val="BoldandItalics"/>
              </w:rPr>
              <w:t>Bold italicised</w:t>
            </w:r>
            <w:r w:rsidRPr="00332DDD">
              <w:t xml:space="preserve"> wording, if used in the performance criteria, is detailed below. Essential operating conditions that may be p</w:t>
            </w:r>
            <w:r w:rsidRPr="00332DDD">
              <w:t>resent with training and assessment (depending on the work situation, needs of the candidate, accessibility of the item, and local industry and regional contexts) may also be included.</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Information</w:t>
            </w:r>
            <w:r w:rsidRPr="00332DDD">
              <w:t xml:space="preserve"> 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advice and guidelines relating to regulatory and legislative requirements, including:</w:t>
            </w:r>
          </w:p>
          <w:p w:rsidR="00000000" w:rsidRPr="00332DDD" w:rsidP="00332DDD">
            <w:pPr>
              <w:pStyle w:val="ListBullet2"/>
            </w:pPr>
            <w:r w:rsidRPr="00332DDD">
              <w:t>Australian Code for the Transport of Dangerous Goods by Road and Rail</w:t>
            </w:r>
          </w:p>
          <w:p w:rsidR="00000000" w:rsidRPr="00332DDD" w:rsidP="00332DDD">
            <w:pPr>
              <w:pStyle w:val="ListBullet2"/>
            </w:pPr>
            <w:r w:rsidRPr="00332DDD">
              <w:t>commonwealth, state and territory legislation, including:</w:t>
            </w:r>
          </w:p>
          <w:p w:rsidR="00000000" w:rsidRPr="00332DDD" w:rsidP="00332DDD">
            <w:pPr>
              <w:pStyle w:val="ListBullet3"/>
            </w:pPr>
            <w:r w:rsidRPr="00332DDD">
              <w:t>environmental protection</w:t>
            </w:r>
          </w:p>
          <w:p w:rsidR="00000000" w:rsidRPr="00332DDD" w:rsidP="00332DDD">
            <w:pPr>
              <w:pStyle w:val="ListBullet3"/>
            </w:pPr>
            <w:r w:rsidRPr="00332DDD">
              <w:t>trade practices</w:t>
            </w:r>
          </w:p>
          <w:p w:rsidR="00000000" w:rsidRPr="00332DDD" w:rsidP="00332DDD">
            <w:pPr>
              <w:pStyle w:val="ListBullet3"/>
            </w:pPr>
            <w:r w:rsidRPr="00332DDD">
              <w:t>road laws</w:t>
            </w:r>
          </w:p>
          <w:p w:rsidR="00000000" w:rsidRPr="00332DDD" w:rsidP="00332DDD">
            <w:pPr>
              <w:pStyle w:val="ListBullet"/>
            </w:pPr>
            <w:r w:rsidRPr="00332DDD">
              <w:t>current Australian standards relating to managing and moving demolition materials</w:t>
            </w:r>
          </w:p>
          <w:p w:rsidR="00000000" w:rsidRPr="00332DDD" w:rsidP="00332DDD">
            <w:pPr>
              <w:pStyle w:val="ListBullet"/>
            </w:pPr>
            <w:r w:rsidRPr="00332DDD">
              <w:t>instructions issued by authorised organisational or external personnel</w:t>
            </w:r>
          </w:p>
          <w:p w:rsidR="00000000" w:rsidRPr="00332DDD" w:rsidP="00332DDD">
            <w:pPr>
              <w:pStyle w:val="ListBullet"/>
            </w:pPr>
            <w:r w:rsidRPr="00332DDD">
              <w:t>job routes and sequences</w:t>
            </w:r>
          </w:p>
          <w:p w:rsidR="00000000" w:rsidRPr="00332DDD" w:rsidP="00332DDD">
            <w:pPr>
              <w:pStyle w:val="ListBullet"/>
            </w:pPr>
            <w:r w:rsidRPr="00332DDD">
              <w:t>materials and waste types, classifications, characteristics and transport requirements</w:t>
            </w:r>
          </w:p>
          <w:p w:rsidR="00000000" w:rsidRPr="00332DDD" w:rsidP="00332DDD">
            <w:pPr>
              <w:pStyle w:val="ListBullet"/>
            </w:pPr>
            <w:r w:rsidRPr="00332DDD">
              <w:t>quality requirements relating to the management of demolition recyclable and waste materials</w:t>
            </w:r>
          </w:p>
          <w:p w:rsidR="00000000" w:rsidRPr="00332DDD" w:rsidP="00332DDD">
            <w:pPr>
              <w:pStyle w:val="ListBullet"/>
            </w:pPr>
            <w:r w:rsidRPr="00332DDD">
              <w:t>safe work method statements and procedures for managing and moving demolitio</w:t>
            </w:r>
            <w:r w:rsidRPr="00332DDD">
              <w:t>n materials and waste</w:t>
            </w:r>
          </w:p>
          <w:p w:rsidR="00000000" w:rsidRPr="00332DDD" w:rsidP="00332DDD">
            <w:pPr>
              <w:pStyle w:val="ListBullet"/>
            </w:pPr>
            <w:r w:rsidRPr="00332DDD">
              <w:t>safety data sheets</w:t>
            </w:r>
          </w:p>
          <w:p w:rsidR="00000000" w:rsidRPr="00332DDD" w:rsidP="00332DDD">
            <w:pPr>
              <w:pStyle w:val="ListBullet"/>
            </w:pPr>
            <w:r w:rsidRPr="00332DDD">
              <w:t>signage</w:t>
            </w:r>
          </w:p>
          <w:p w:rsidR="00000000" w:rsidRPr="00332DDD" w:rsidP="00332DDD">
            <w:pPr>
              <w:pStyle w:val="ListBullet"/>
            </w:pPr>
            <w:r w:rsidRPr="00332DDD">
              <w:t>site contact</w:t>
            </w:r>
          </w:p>
          <w:p w:rsidR="00000000" w:rsidRPr="00332DDD" w:rsidP="00332DDD">
            <w:pPr>
              <w:pStyle w:val="ListBullet"/>
            </w:pPr>
            <w:r w:rsidRPr="00332DDD">
              <w:t>site requirements</w:t>
            </w:r>
          </w:p>
          <w:p w:rsidR="00000000" w:rsidRPr="00332DDD" w:rsidP="00332DDD">
            <w:pPr>
              <w:pStyle w:val="ListBullet"/>
            </w:pPr>
            <w:r w:rsidRPr="00332DDD">
              <w:t>vehicle and associated equipment requirements</w:t>
            </w:r>
          </w:p>
          <w:p w:rsidR="00000000" w:rsidP="00332DDD">
            <w:pPr>
              <w:pStyle w:val="ListBullet"/>
              <w:rPr>
                <w:lang w:val="en-NZ"/>
              </w:rPr>
            </w:pPr>
            <w:r w:rsidRPr="00332DDD">
              <w:t>work schedules, plans and specifications.</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Work health and safety requirements</w:t>
            </w:r>
            <w:r w:rsidRPr="00332DDD">
              <w:t xml:space="preserve"> must comply with state or territory legislation and</w:t>
            </w:r>
            <w:r w:rsidRPr="00332DDD">
              <w:t xml:space="preserve"> regulations and demolition project safety plan and 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emergency procedures, including extinguishing fires, organisational first aid requirements, and evacuation procedures</w:t>
            </w:r>
          </w:p>
          <w:p w:rsidR="00000000" w:rsidRPr="00332DDD" w:rsidP="00332DDD">
            <w:pPr>
              <w:pStyle w:val="ListBullet"/>
            </w:pPr>
            <w:r w:rsidRPr="00332DDD">
              <w:t xml:space="preserve">manual handling activities that may require the assistance of others or </w:t>
            </w:r>
            <w:r w:rsidRPr="00332DDD">
              <w:t>the use of manual or mechanical lifting devices where size, weight or other issues, such as a disability are a factor</w:t>
            </w:r>
          </w:p>
          <w:p w:rsidR="00000000" w:rsidRPr="00332DDD" w:rsidP="00332DDD">
            <w:pPr>
              <w:pStyle w:val="ListBullet"/>
            </w:pPr>
            <w:r w:rsidRPr="00332DDD">
              <w:t>hazard control</w:t>
            </w:r>
          </w:p>
          <w:p w:rsidR="00000000" w:rsidRPr="00332DDD" w:rsidP="00332DDD">
            <w:pPr>
              <w:pStyle w:val="ListBullet"/>
            </w:pPr>
            <w:r w:rsidRPr="00332DDD">
              <w:t xml:space="preserve">identification of hazardous materials and substances and relevant safe handling or quarantining procedures for each, including: </w:t>
            </w:r>
          </w:p>
          <w:p w:rsidR="00000000" w:rsidRPr="00332DDD" w:rsidP="00332DDD">
            <w:pPr>
              <w:pStyle w:val="ListBullet2"/>
            </w:pPr>
            <w:r w:rsidRPr="00332DDD">
              <w:t xml:space="preserve">animal residue </w:t>
            </w:r>
          </w:p>
          <w:p w:rsidR="00000000" w:rsidRPr="00332DDD" w:rsidP="00332DDD">
            <w:pPr>
              <w:pStyle w:val="ListBullet2"/>
            </w:pPr>
            <w:r w:rsidRPr="00332DDD">
              <w:t>asbestos</w:t>
            </w:r>
          </w:p>
          <w:p w:rsidR="00000000" w:rsidRPr="00332DDD" w:rsidP="00332DDD">
            <w:pPr>
              <w:pStyle w:val="ListBullet2"/>
            </w:pPr>
            <w:r w:rsidRPr="00332DDD">
              <w:t>dust</w:t>
            </w:r>
          </w:p>
          <w:p w:rsidR="00000000" w:rsidRPr="00332DDD" w:rsidP="00332DDD">
            <w:pPr>
              <w:pStyle w:val="ListBullet2"/>
            </w:pPr>
            <w:r w:rsidRPr="00332DDD">
              <w:t>lead</w:t>
            </w:r>
          </w:p>
          <w:p w:rsidR="00000000" w:rsidRPr="00332DDD" w:rsidP="00332DDD">
            <w:pPr>
              <w:pStyle w:val="ListBullet2"/>
            </w:pPr>
            <w:r w:rsidRPr="00332DDD">
              <w:t>lead-based paints</w:t>
            </w:r>
          </w:p>
          <w:p w:rsidR="00000000" w:rsidRPr="00332DDD" w:rsidP="00332DDD">
            <w:pPr>
              <w:pStyle w:val="ListBullet2"/>
            </w:pPr>
            <w:r w:rsidRPr="00332DDD">
              <w:t>pesticide residue</w:t>
            </w:r>
          </w:p>
          <w:p w:rsidR="00000000" w:rsidRPr="00332DDD" w:rsidP="00332DDD">
            <w:pPr>
              <w:pStyle w:val="ListBullet"/>
            </w:pPr>
            <w:r w:rsidRPr="00332DDD">
              <w:t>use of safe operating procedures, including operationa</w:t>
            </w:r>
            <w:r w:rsidRPr="00332DDD">
              <w:t>l risk assessment and treatments associated with:</w:t>
            </w:r>
          </w:p>
          <w:p w:rsidR="00000000" w:rsidRPr="00332DDD" w:rsidP="00332DDD">
            <w:pPr>
              <w:pStyle w:val="ListBullet2"/>
            </w:pPr>
            <w:r w:rsidRPr="00332DDD">
              <w:t>equipment tagging</w:t>
            </w:r>
          </w:p>
          <w:p w:rsidR="00000000" w:rsidRPr="00332DDD" w:rsidP="00332DDD">
            <w:pPr>
              <w:pStyle w:val="ListBullet2"/>
            </w:pPr>
            <w:r w:rsidRPr="00332DDD">
              <w:t>fall protection</w:t>
            </w:r>
          </w:p>
          <w:p w:rsidR="00000000" w:rsidRPr="00332DDD" w:rsidP="00332DDD">
            <w:pPr>
              <w:pStyle w:val="ListBullet2"/>
            </w:pPr>
            <w:r w:rsidRPr="00332DDD">
              <w:t>identification and preparation of access and egress points</w:t>
            </w:r>
          </w:p>
          <w:p w:rsidR="00000000" w:rsidRPr="00332DDD" w:rsidP="00332DDD">
            <w:pPr>
              <w:pStyle w:val="ListBullet2"/>
            </w:pPr>
            <w:r w:rsidRPr="00332DDD">
              <w:t>identification of equipment guarding and cut-off switches</w:t>
            </w:r>
          </w:p>
          <w:p w:rsidR="00000000" w:rsidRPr="00332DDD" w:rsidP="00332DDD">
            <w:pPr>
              <w:pStyle w:val="ListBullet2"/>
            </w:pPr>
            <w:r w:rsidRPr="00332DDD">
              <w:t>lighting</w:t>
            </w:r>
          </w:p>
          <w:p w:rsidR="00000000" w:rsidRPr="00332DDD" w:rsidP="00332DDD">
            <w:pPr>
              <w:pStyle w:val="ListBullet2"/>
            </w:pPr>
            <w:r w:rsidRPr="00332DDD">
              <w:t>power cables, including overhead service trays, cables and conduits</w:t>
            </w:r>
          </w:p>
          <w:p w:rsidR="00000000" w:rsidRPr="00332DDD" w:rsidP="00332DDD">
            <w:pPr>
              <w:pStyle w:val="ListBullet2"/>
            </w:pPr>
            <w:r w:rsidRPr="00332DDD">
              <w:t>restricted access barriers</w:t>
            </w:r>
          </w:p>
          <w:p w:rsidR="00000000" w:rsidRPr="00332DDD" w:rsidP="00332DDD">
            <w:pPr>
              <w:pStyle w:val="ListBullet2"/>
            </w:pPr>
            <w:r w:rsidRPr="00332DDD">
              <w:t>surrounding structures</w:t>
            </w:r>
          </w:p>
          <w:p w:rsidR="00000000" w:rsidRPr="00332DDD" w:rsidP="00332DDD">
            <w:pPr>
              <w:pStyle w:val="ListBullet2"/>
            </w:pPr>
            <w:r w:rsidRPr="00332DDD">
              <w:t>traffic control</w:t>
            </w:r>
          </w:p>
          <w:p w:rsidR="00000000" w:rsidRPr="00332DDD" w:rsidP="00332DDD">
            <w:pPr>
              <w:pStyle w:val="ListBullet2"/>
            </w:pPr>
            <w:r w:rsidRPr="00332DDD">
              <w:t>trip hazards</w:t>
            </w:r>
          </w:p>
          <w:p w:rsidR="00000000" w:rsidRPr="00332DDD" w:rsidP="00332DDD">
            <w:pPr>
              <w:pStyle w:val="ListBullet2"/>
            </w:pPr>
            <w:r w:rsidRPr="00332DDD">
              <w:t>work site visitors and the public</w:t>
            </w:r>
          </w:p>
          <w:p w:rsidR="00000000" w:rsidRPr="00332DDD" w:rsidP="00332DDD">
            <w:pPr>
              <w:pStyle w:val="ListBullet2"/>
            </w:pPr>
            <w:r w:rsidRPr="00332DDD">
              <w:t>working at heights</w:t>
            </w:r>
          </w:p>
          <w:p w:rsidR="00000000" w:rsidRPr="00332DDD" w:rsidP="00332DDD">
            <w:pPr>
              <w:pStyle w:val="ListBullet2"/>
            </w:pPr>
            <w:r w:rsidRPr="00332DDD">
              <w:t>working in confined spaces</w:t>
            </w:r>
          </w:p>
          <w:p w:rsidR="00000000" w:rsidP="00332DDD">
            <w:pPr>
              <w:pStyle w:val="ListBullet2"/>
              <w:rPr>
                <w:lang w:val="en-NZ"/>
              </w:rPr>
            </w:pPr>
            <w:r w:rsidRPr="00332DDD">
              <w:t>working in proximity to other</w:t>
            </w:r>
            <w:r w:rsidRPr="00332DDD">
              <w:t>s.</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Load shifting equipment</w:t>
            </w:r>
            <w:r w:rsidRPr="00332DDD">
              <w:t xml:space="preserve"> 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dozers</w:t>
            </w:r>
          </w:p>
          <w:p w:rsidR="00000000" w:rsidRPr="00332DDD" w:rsidP="00332DDD">
            <w:pPr>
              <w:pStyle w:val="ListBullet"/>
            </w:pPr>
            <w:r w:rsidRPr="00332DDD">
              <w:t>earthmoving equipment</w:t>
            </w:r>
          </w:p>
          <w:p w:rsidR="00000000" w:rsidRPr="00332DDD" w:rsidP="00332DDD">
            <w:pPr>
              <w:pStyle w:val="ListBullet"/>
            </w:pPr>
            <w:r w:rsidRPr="00332DDD">
              <w:t>forklifts</w:t>
            </w:r>
          </w:p>
          <w:p w:rsidR="00000000" w:rsidRPr="00332DDD" w:rsidP="00332DDD">
            <w:pPr>
              <w:pStyle w:val="ListBullet"/>
            </w:pPr>
            <w:r w:rsidRPr="00332DDD">
              <w:t>loaders:</w:t>
            </w:r>
          </w:p>
          <w:p w:rsidR="00000000" w:rsidRPr="00332DDD" w:rsidP="00332DDD">
            <w:pPr>
              <w:pStyle w:val="ListBullet2"/>
            </w:pPr>
            <w:r w:rsidRPr="00332DDD">
              <w:t>front-end</w:t>
            </w:r>
          </w:p>
          <w:p w:rsidR="00000000" w:rsidRPr="00332DDD" w:rsidP="00332DDD">
            <w:pPr>
              <w:pStyle w:val="ListBullet2"/>
            </w:pPr>
            <w:r w:rsidRPr="00332DDD">
              <w:t>rear-end</w:t>
            </w:r>
          </w:p>
          <w:p w:rsidR="00000000" w:rsidRPr="00332DDD" w:rsidP="00332DDD">
            <w:pPr>
              <w:pStyle w:val="ListBullet2"/>
            </w:pPr>
            <w:r w:rsidRPr="00332DDD">
              <w:t>tailgate</w:t>
            </w:r>
          </w:p>
          <w:p w:rsidR="00000000" w:rsidRPr="00332DDD" w:rsidP="00332DDD">
            <w:pPr>
              <w:pStyle w:val="ListBullet"/>
            </w:pPr>
            <w:r w:rsidRPr="00332DDD">
              <w:t>trucks, including:</w:t>
            </w:r>
          </w:p>
          <w:p w:rsidR="00000000" w:rsidRPr="00332DDD" w:rsidP="00332DDD">
            <w:pPr>
              <w:pStyle w:val="ListBullet2"/>
            </w:pPr>
            <w:r w:rsidRPr="00332DDD">
              <w:t>articulated</w:t>
            </w:r>
          </w:p>
          <w:p w:rsidR="00000000" w:rsidRPr="00332DDD" w:rsidP="00332DDD">
            <w:pPr>
              <w:pStyle w:val="ListBullet2"/>
            </w:pPr>
            <w:r w:rsidRPr="00332DDD">
              <w:t>open-bodied, including:</w:t>
            </w:r>
          </w:p>
          <w:p w:rsidR="00000000" w:rsidRPr="00332DDD" w:rsidP="00332DDD">
            <w:pPr>
              <w:pStyle w:val="ListBullet3"/>
            </w:pPr>
            <w:r w:rsidRPr="00332DDD">
              <w:t>hook lift</w:t>
            </w:r>
          </w:p>
          <w:p w:rsidR="00000000" w:rsidRPr="00332DDD" w:rsidP="00332DDD">
            <w:pPr>
              <w:pStyle w:val="ListBullet3"/>
            </w:pPr>
            <w:r w:rsidRPr="00332DDD">
              <w:t>pump</w:t>
            </w:r>
          </w:p>
          <w:p w:rsidR="00000000" w:rsidRPr="00332DDD" w:rsidP="00332DDD">
            <w:pPr>
              <w:pStyle w:val="ListBullet3"/>
            </w:pPr>
            <w:r w:rsidRPr="00332DDD">
              <w:t>vacuum</w:t>
            </w:r>
          </w:p>
          <w:p w:rsidR="00000000" w:rsidRPr="00332DDD" w:rsidP="00332DDD">
            <w:pPr>
              <w:pStyle w:val="ListBullet2"/>
            </w:pPr>
            <w:r w:rsidRPr="00332DDD">
              <w:t>rigid</w:t>
            </w:r>
          </w:p>
          <w:p w:rsidR="00000000" w:rsidP="00332DDD">
            <w:pPr>
              <w:pStyle w:val="ListBullet"/>
              <w:rPr>
                <w:lang w:val="en-NZ"/>
              </w:rPr>
            </w:pPr>
            <w:r w:rsidRPr="00332DDD">
              <w:t>windrow turners.</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Emergency and personal protective equipment</w:t>
            </w:r>
            <w:r w:rsidRPr="00332DDD">
              <w:t xml:space="preserve">: </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must include:</w:t>
            </w:r>
          </w:p>
          <w:p w:rsidR="00000000" w:rsidRPr="00332DDD" w:rsidP="00332DDD">
            <w:pPr>
              <w:pStyle w:val="ListBullet2"/>
            </w:pPr>
            <w:r w:rsidRPr="00332DDD">
              <w:t>communications equipment</w:t>
            </w:r>
          </w:p>
          <w:p w:rsidR="00000000" w:rsidRPr="00332DDD" w:rsidP="00332DDD">
            <w:pPr>
              <w:pStyle w:val="ListBullet2"/>
            </w:pPr>
            <w:r w:rsidRPr="00332DDD">
              <w:t>eye protection, such as goggles and protective glasses</w:t>
            </w:r>
          </w:p>
          <w:p w:rsidR="00000000" w:rsidRPr="00332DDD" w:rsidP="00332DDD">
            <w:pPr>
              <w:pStyle w:val="ListBullet2"/>
            </w:pPr>
            <w:r w:rsidRPr="00332DDD">
              <w:t>eyewash kit</w:t>
            </w:r>
          </w:p>
          <w:p w:rsidR="00000000" w:rsidRPr="00332DDD" w:rsidP="00332DDD">
            <w:pPr>
              <w:pStyle w:val="ListBullet2"/>
            </w:pPr>
            <w:r w:rsidRPr="00332DDD">
              <w:t>fire extinguishers</w:t>
            </w:r>
          </w:p>
          <w:p w:rsidR="00000000" w:rsidRPr="00332DDD" w:rsidP="00332DDD">
            <w:pPr>
              <w:pStyle w:val="ListBullet2"/>
            </w:pPr>
            <w:r w:rsidRPr="00332DDD">
              <w:t>first aid kit</w:t>
            </w:r>
          </w:p>
          <w:p w:rsidR="00000000" w:rsidRPr="00332DDD" w:rsidP="00332DDD">
            <w:pPr>
              <w:pStyle w:val="ListBullet2"/>
            </w:pPr>
            <w:r w:rsidRPr="00332DDD">
              <w:t>footwear</w:t>
            </w:r>
          </w:p>
          <w:p w:rsidR="00000000" w:rsidRPr="00332DDD" w:rsidP="00332DDD">
            <w:pPr>
              <w:pStyle w:val="ListBullet2"/>
            </w:pPr>
            <w:r w:rsidRPr="00332DDD">
              <w:t>gloves</w:t>
            </w:r>
          </w:p>
          <w:p w:rsidR="00000000" w:rsidRPr="00332DDD" w:rsidP="00332DDD">
            <w:pPr>
              <w:pStyle w:val="ListBullet2"/>
            </w:pPr>
            <w:r w:rsidRPr="00332DDD">
              <w:t>overalls and protective clothing</w:t>
            </w:r>
          </w:p>
          <w:p w:rsidR="00000000" w:rsidRPr="00332DDD" w:rsidP="00332DDD">
            <w:pPr>
              <w:pStyle w:val="ListBullet"/>
            </w:pPr>
            <w:r w:rsidRPr="00332DDD">
              <w:t>may include:</w:t>
            </w:r>
          </w:p>
          <w:p w:rsidR="00000000" w:rsidRPr="00332DDD" w:rsidP="00332DDD">
            <w:pPr>
              <w:pStyle w:val="ListBullet2"/>
            </w:pPr>
            <w:r w:rsidRPr="00332DDD">
              <w:t>breathing apparatus</w:t>
            </w:r>
          </w:p>
          <w:p w:rsidR="00000000" w:rsidRPr="00332DDD" w:rsidP="00332DDD">
            <w:pPr>
              <w:pStyle w:val="ListBullet2"/>
            </w:pPr>
            <w:r w:rsidRPr="00332DDD">
              <w:t>emergency procedure guides</w:t>
            </w:r>
          </w:p>
          <w:p w:rsidR="00000000" w:rsidRPr="00332DDD" w:rsidP="00332DDD">
            <w:pPr>
              <w:pStyle w:val="ListBullet2"/>
            </w:pPr>
            <w:r w:rsidRPr="00332DDD">
              <w:t>face shields or masks</w:t>
            </w:r>
          </w:p>
          <w:p w:rsidR="00000000" w:rsidRPr="00332DDD" w:rsidP="00332DDD">
            <w:pPr>
              <w:pStyle w:val="ListBullet2"/>
            </w:pPr>
            <w:r w:rsidRPr="00332DDD">
              <w:t>hard hats</w:t>
            </w:r>
          </w:p>
          <w:p w:rsidR="00000000" w:rsidRPr="00332DDD" w:rsidP="00332DDD">
            <w:pPr>
              <w:pStyle w:val="ListBullet2"/>
            </w:pPr>
            <w:r w:rsidRPr="00332DDD">
              <w:t>hearing protection</w:t>
            </w:r>
          </w:p>
          <w:p w:rsidR="00000000" w:rsidRPr="00332DDD" w:rsidP="00332DDD">
            <w:pPr>
              <w:pStyle w:val="ListBullet2"/>
            </w:pPr>
            <w:r w:rsidRPr="00332DDD">
              <w:t>safety data sheets</w:t>
            </w:r>
          </w:p>
          <w:p w:rsidR="00000000" w:rsidRPr="00332DDD" w:rsidP="00332DDD">
            <w:pPr>
              <w:pStyle w:val="ListBullet2"/>
            </w:pPr>
            <w:r w:rsidRPr="00332DDD">
              <w:t>spill kit</w:t>
            </w:r>
          </w:p>
          <w:p w:rsidR="00000000" w:rsidRPr="00332DDD" w:rsidP="00332DDD">
            <w:pPr>
              <w:pStyle w:val="ListBullet"/>
            </w:pPr>
            <w:r w:rsidRPr="00332DDD">
              <w:t>personal protective equipment must be:</w:t>
            </w:r>
          </w:p>
          <w:p w:rsidR="00000000" w:rsidRPr="00332DDD" w:rsidP="00332DDD">
            <w:pPr>
              <w:pStyle w:val="ListBullet2"/>
            </w:pPr>
            <w:r w:rsidRPr="00332DDD">
              <w:t>cleaned and fitted according to organisational requirements, manufacturer specifications and WHS requirements</w:t>
            </w:r>
          </w:p>
          <w:p w:rsidR="00000000" w:rsidRPr="00332DDD" w:rsidP="00332DDD">
            <w:pPr>
              <w:pStyle w:val="ListBullet2"/>
            </w:pPr>
            <w:r w:rsidRPr="00332DDD">
              <w:t>worn when required according to organisational requirements</w:t>
            </w:r>
          </w:p>
          <w:p w:rsidR="00000000" w:rsidP="00332DDD">
            <w:pPr>
              <w:pStyle w:val="ListBullet2"/>
              <w:rPr>
                <w:lang w:val="en-NZ"/>
              </w:rPr>
            </w:pPr>
            <w:r w:rsidRPr="00332DDD">
              <w:t>stored according to organisational requirements.</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Potential hazards and risks</w:t>
            </w:r>
            <w:r w:rsidRPr="00332DDD">
              <w:t xml:space="preserve">: </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may i</w:t>
            </w:r>
            <w:r w:rsidRPr="00332DDD">
              <w:t>nclude:</w:t>
            </w:r>
          </w:p>
          <w:p w:rsidR="00000000" w:rsidRPr="00332DDD" w:rsidP="00332DDD">
            <w:pPr>
              <w:pStyle w:val="ListBullet2"/>
            </w:pPr>
            <w:r w:rsidRPr="00332DDD">
              <w:t>broken glass</w:t>
            </w:r>
          </w:p>
          <w:p w:rsidR="00000000" w:rsidRPr="00332DDD" w:rsidP="00332DDD">
            <w:pPr>
              <w:pStyle w:val="ListBullet2"/>
            </w:pPr>
            <w:r w:rsidRPr="00332DDD">
              <w:t>broken metal</w:t>
            </w:r>
          </w:p>
          <w:p w:rsidR="00000000" w:rsidRPr="00332DDD" w:rsidP="00332DDD">
            <w:pPr>
              <w:pStyle w:val="ListBullet2"/>
            </w:pPr>
            <w:r w:rsidRPr="00332DDD">
              <w:t>compaction equipment</w:t>
            </w:r>
          </w:p>
          <w:p w:rsidR="00000000" w:rsidRPr="00332DDD" w:rsidP="00332DDD">
            <w:pPr>
              <w:pStyle w:val="ListBullet2"/>
            </w:pPr>
            <w:r w:rsidRPr="00332DDD">
              <w:t>contamination</w:t>
            </w:r>
          </w:p>
          <w:p w:rsidR="00000000" w:rsidRPr="00332DDD" w:rsidP="00332DDD">
            <w:pPr>
              <w:pStyle w:val="ListBullet2"/>
            </w:pPr>
            <w:r w:rsidRPr="00332DDD">
              <w:t>dust</w:t>
            </w:r>
          </w:p>
          <w:p w:rsidR="00000000" w:rsidRPr="00332DDD" w:rsidP="00332DDD">
            <w:pPr>
              <w:pStyle w:val="ListBullet2"/>
            </w:pPr>
            <w:r w:rsidRPr="00332DDD">
              <w:t>fire</w:t>
            </w:r>
          </w:p>
          <w:p w:rsidR="00000000" w:rsidRPr="00332DDD" w:rsidP="00332DDD">
            <w:pPr>
              <w:pStyle w:val="ListBullet2"/>
            </w:pPr>
            <w:r w:rsidRPr="00332DDD">
              <w:t>gases and fumes</w:t>
            </w:r>
          </w:p>
          <w:p w:rsidR="00000000" w:rsidRPr="00332DDD" w:rsidP="00332DDD">
            <w:pPr>
              <w:pStyle w:val="ListBullet2"/>
            </w:pPr>
            <w:r w:rsidRPr="00332DDD">
              <w:t>hazardous waste</w:t>
            </w:r>
          </w:p>
          <w:p w:rsidR="00000000" w:rsidRPr="00332DDD" w:rsidP="00332DDD">
            <w:pPr>
              <w:pStyle w:val="ListBullet2"/>
            </w:pPr>
            <w:r w:rsidRPr="00332DDD">
              <w:t>narrow driveways</w:t>
            </w:r>
          </w:p>
          <w:p w:rsidR="00000000" w:rsidRPr="00332DDD" w:rsidP="00332DDD">
            <w:pPr>
              <w:pStyle w:val="ListBullet2"/>
            </w:pPr>
            <w:r w:rsidRPr="00332DDD">
              <w:t>other vehicles and equipment</w:t>
            </w:r>
          </w:p>
          <w:p w:rsidR="00000000" w:rsidRPr="00332DDD" w:rsidP="00332DDD">
            <w:pPr>
              <w:pStyle w:val="ListBullet2"/>
            </w:pPr>
            <w:r w:rsidRPr="00332DDD">
              <w:t>overhanging signs</w:t>
            </w:r>
          </w:p>
          <w:p w:rsidR="00000000" w:rsidRPr="00332DDD" w:rsidP="00332DDD">
            <w:pPr>
              <w:pStyle w:val="ListBullet2"/>
            </w:pPr>
            <w:r w:rsidRPr="00332DDD">
              <w:t>projectiles</w:t>
            </w:r>
          </w:p>
          <w:p w:rsidR="00000000" w:rsidRPr="00332DDD" w:rsidP="00332DDD">
            <w:pPr>
              <w:pStyle w:val="ListBullet2"/>
            </w:pPr>
            <w:r w:rsidRPr="00332DDD">
              <w:t>spark-producing equipment</w:t>
            </w:r>
          </w:p>
          <w:p w:rsidR="00000000" w:rsidRPr="00332DDD" w:rsidP="00332DDD">
            <w:pPr>
              <w:pStyle w:val="ListBullet2"/>
            </w:pPr>
            <w:r w:rsidRPr="00332DDD">
              <w:t>unguarded conveyor belts</w:t>
            </w:r>
          </w:p>
          <w:p w:rsidR="00000000" w:rsidRPr="00332DDD" w:rsidP="00332DDD">
            <w:pPr>
              <w:pStyle w:val="ListBullet2"/>
            </w:pPr>
            <w:r w:rsidRPr="00332DDD">
              <w:t>weather</w:t>
            </w:r>
          </w:p>
          <w:p w:rsidR="00000000" w:rsidRPr="00332DDD" w:rsidP="00332DDD">
            <w:pPr>
              <w:pStyle w:val="ListBullet"/>
            </w:pPr>
            <w:r w:rsidRPr="00332DDD">
              <w:t>may cause:</w:t>
            </w:r>
          </w:p>
          <w:p w:rsidR="00000000" w:rsidRPr="00332DDD" w:rsidP="00332DDD">
            <w:pPr>
              <w:pStyle w:val="ListBullet2"/>
            </w:pPr>
            <w:r w:rsidRPr="00332DDD">
              <w:t>damage to plant, vehicle or property</w:t>
            </w:r>
          </w:p>
          <w:p w:rsidR="00000000" w:rsidRPr="00332DDD" w:rsidP="00332DDD">
            <w:pPr>
              <w:pStyle w:val="ListBullet2"/>
            </w:pPr>
            <w:r w:rsidRPr="00332DDD">
              <w:t>harm to the environment</w:t>
            </w:r>
          </w:p>
          <w:p w:rsidR="00000000" w:rsidRPr="00332DDD" w:rsidP="00332DDD">
            <w:pPr>
              <w:pStyle w:val="ListBullet2"/>
            </w:pPr>
            <w:r w:rsidRPr="00332DDD">
              <w:t>illness or injury to employees, contractors or the public</w:t>
            </w:r>
          </w:p>
          <w:p w:rsidR="00000000" w:rsidP="00332DDD">
            <w:pPr>
              <w:pStyle w:val="ListBullet2"/>
              <w:rPr>
                <w:lang w:val="en-NZ"/>
              </w:rPr>
            </w:pPr>
            <w:r w:rsidRPr="00332DDD">
              <w:t>injuries resulting from manual handling and repetitive work.</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Emergency response procedures</w:t>
            </w:r>
            <w:r w:rsidRPr="00332DDD">
              <w:t xml:space="preserve"> 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cleaning up</w:t>
            </w:r>
          </w:p>
          <w:p w:rsidR="00000000" w:rsidRPr="00332DDD" w:rsidP="00332DDD">
            <w:pPr>
              <w:pStyle w:val="ListBullet"/>
            </w:pPr>
            <w:r w:rsidRPr="00332DDD">
              <w:t>containing emergency</w:t>
            </w:r>
          </w:p>
          <w:p w:rsidR="00000000" w:rsidRPr="00332DDD" w:rsidP="00332DDD">
            <w:pPr>
              <w:pStyle w:val="ListBullet"/>
            </w:pPr>
            <w:r w:rsidRPr="00332DDD">
              <w:t>isolating or shutting down equipment or plant</w:t>
            </w:r>
          </w:p>
          <w:p w:rsidR="00000000" w:rsidRPr="00332DDD" w:rsidP="00332DDD">
            <w:pPr>
              <w:pStyle w:val="ListBullet"/>
            </w:pPr>
            <w:r w:rsidRPr="00332DDD">
              <w:t>evacuation</w:t>
            </w:r>
          </w:p>
          <w:p w:rsidR="00000000" w:rsidRPr="00332DDD" w:rsidP="00332DDD">
            <w:pPr>
              <w:pStyle w:val="ListBullet"/>
            </w:pPr>
            <w:r w:rsidRPr="00332DDD">
              <w:t>first aid</w:t>
            </w:r>
          </w:p>
          <w:p w:rsidR="00000000" w:rsidRPr="00332DDD" w:rsidP="00332DDD">
            <w:pPr>
              <w:pStyle w:val="ListBullet"/>
            </w:pPr>
            <w:r w:rsidRPr="00332DDD">
              <w:t>making site safe</w:t>
            </w:r>
          </w:p>
          <w:p w:rsidR="00000000" w:rsidRPr="00332DDD" w:rsidP="00332DDD">
            <w:pPr>
              <w:pStyle w:val="ListBullet"/>
            </w:pPr>
            <w:r w:rsidRPr="00332DDD">
              <w:t>notifying authorities</w:t>
            </w:r>
          </w:p>
          <w:p w:rsidR="00000000" w:rsidP="00332DDD">
            <w:pPr>
              <w:pStyle w:val="ListBullet"/>
              <w:rPr>
                <w:lang w:val="en-NZ"/>
              </w:rPr>
            </w:pPr>
            <w:r w:rsidRPr="00332DDD">
              <w:t>using PPE.</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 xml:space="preserve">Faults </w:t>
            </w:r>
            <w:r w:rsidRPr="00332DDD">
              <w:t>in load shifting equipment 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component wear or damage</w:t>
            </w:r>
          </w:p>
          <w:p w:rsidR="00000000" w:rsidRPr="00332DDD" w:rsidP="00332DDD">
            <w:pPr>
              <w:pStyle w:val="ListBullet"/>
            </w:pPr>
            <w:r w:rsidRPr="00332DDD">
              <w:t>leaks</w:t>
            </w:r>
          </w:p>
          <w:p w:rsidR="00000000" w:rsidP="00332DDD">
            <w:pPr>
              <w:pStyle w:val="ListBullet"/>
              <w:rPr>
                <w:lang w:val="en-NZ"/>
              </w:rPr>
            </w:pPr>
            <w:r w:rsidRPr="00332DDD">
              <w:t>obstructions.</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 xml:space="preserve">Service checks </w:t>
            </w:r>
            <w:r w:rsidRPr="00332DDD">
              <w:t>may incl</w:t>
            </w:r>
            <w:r w:rsidRPr="00332DDD">
              <w:t>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ensuring that the following are maintained at designated levels:</w:t>
            </w:r>
          </w:p>
          <w:p w:rsidR="00000000" w:rsidRPr="00332DDD" w:rsidP="00332DDD">
            <w:pPr>
              <w:pStyle w:val="ListBullet2"/>
            </w:pPr>
            <w:r w:rsidRPr="00332DDD">
              <w:t>air pressure</w:t>
            </w:r>
          </w:p>
          <w:p w:rsidR="00000000" w:rsidRPr="00332DDD" w:rsidP="00332DDD">
            <w:pPr>
              <w:pStyle w:val="ListBullet2"/>
            </w:pPr>
            <w:r w:rsidRPr="00332DDD">
              <w:t>fuel</w:t>
            </w:r>
          </w:p>
          <w:p w:rsidR="00000000" w:rsidRPr="00332DDD" w:rsidP="00332DDD">
            <w:pPr>
              <w:pStyle w:val="ListBullet2"/>
            </w:pPr>
            <w:r w:rsidRPr="00332DDD">
              <w:t>greasing</w:t>
            </w:r>
          </w:p>
          <w:p w:rsidR="00000000" w:rsidRPr="00332DDD" w:rsidP="00332DDD">
            <w:pPr>
              <w:pStyle w:val="ListBullet2"/>
            </w:pPr>
            <w:r w:rsidRPr="00332DDD">
              <w:t>oil</w:t>
            </w:r>
          </w:p>
          <w:p w:rsidR="00000000" w:rsidP="00332DDD">
            <w:pPr>
              <w:pStyle w:val="ListBullet2"/>
              <w:rPr>
                <w:lang w:val="en-NZ"/>
              </w:rPr>
            </w:pPr>
            <w:r w:rsidRPr="00332DDD">
              <w:t>water.</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Recyclable and waste demolition materials</w:t>
            </w:r>
            <w:r w:rsidRPr="00332DDD">
              <w:t xml:space="preserve"> 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recyclable materials, such as:</w:t>
            </w:r>
          </w:p>
          <w:p w:rsidR="00000000" w:rsidRPr="00332DDD" w:rsidP="00332DDD">
            <w:pPr>
              <w:pStyle w:val="ListBullet2"/>
            </w:pPr>
            <w:r w:rsidRPr="00332DDD">
              <w:t>bricks</w:t>
            </w:r>
          </w:p>
          <w:p w:rsidR="00000000" w:rsidRPr="00332DDD" w:rsidP="00332DDD">
            <w:pPr>
              <w:pStyle w:val="ListBullet2"/>
            </w:pPr>
            <w:r w:rsidRPr="00332DDD">
              <w:t>concrete</w:t>
            </w:r>
          </w:p>
          <w:p w:rsidR="00000000" w:rsidRPr="00332DDD" w:rsidP="00332DDD">
            <w:pPr>
              <w:pStyle w:val="ListBullet2"/>
            </w:pPr>
            <w:r w:rsidRPr="00332DDD">
              <w:t>copper wiring</w:t>
            </w:r>
          </w:p>
          <w:p w:rsidR="00000000" w:rsidRPr="00332DDD" w:rsidP="00332DDD">
            <w:pPr>
              <w:pStyle w:val="ListBullet2"/>
            </w:pPr>
            <w:r w:rsidRPr="00332DDD">
              <w:t xml:space="preserve">glass </w:t>
            </w:r>
          </w:p>
          <w:p w:rsidR="00000000" w:rsidRPr="00332DDD" w:rsidP="00332DDD">
            <w:pPr>
              <w:pStyle w:val="ListBullet2"/>
            </w:pPr>
            <w:r w:rsidRPr="00332DDD">
              <w:t>masonry</w:t>
            </w:r>
          </w:p>
          <w:p w:rsidR="00000000" w:rsidRPr="00332DDD" w:rsidP="00332DDD">
            <w:pPr>
              <w:pStyle w:val="ListBullet2"/>
            </w:pPr>
            <w:r w:rsidRPr="00332DDD">
              <w:t>metal</w:t>
            </w:r>
          </w:p>
          <w:p w:rsidR="00000000" w:rsidRPr="00332DDD" w:rsidP="00332DDD">
            <w:pPr>
              <w:pStyle w:val="ListBullet2"/>
            </w:pPr>
            <w:r w:rsidRPr="00332DDD">
              <w:t>polyvinyl chloride (PVC) pipe</w:t>
            </w:r>
          </w:p>
          <w:p w:rsidR="00000000" w:rsidRPr="00332DDD" w:rsidP="00332DDD">
            <w:pPr>
              <w:pStyle w:val="ListBullet2"/>
            </w:pPr>
            <w:r w:rsidRPr="00332DDD">
              <w:t xml:space="preserve">timber </w:t>
            </w:r>
          </w:p>
          <w:p w:rsidR="00000000" w:rsidRPr="00332DDD" w:rsidP="00332DDD">
            <w:pPr>
              <w:pStyle w:val="ListBullet"/>
            </w:pPr>
            <w:r w:rsidRPr="00332DDD">
              <w:t xml:space="preserve">waste materials, including: </w:t>
            </w:r>
          </w:p>
          <w:p w:rsidR="00000000" w:rsidRPr="00332DDD" w:rsidP="00332DDD">
            <w:pPr>
              <w:pStyle w:val="ListBullet2"/>
            </w:pPr>
            <w:r w:rsidRPr="00332DDD">
              <w:t xml:space="preserve">hazardous: </w:t>
            </w:r>
          </w:p>
          <w:p w:rsidR="00000000" w:rsidRPr="00332DDD" w:rsidP="00332DDD">
            <w:pPr>
              <w:pStyle w:val="ListBullet3"/>
            </w:pPr>
            <w:r w:rsidRPr="00332DDD">
              <w:t>medical and clinical</w:t>
            </w:r>
          </w:p>
          <w:p w:rsidR="00000000" w:rsidRPr="00332DDD" w:rsidP="00332DDD">
            <w:pPr>
              <w:pStyle w:val="ListBullet3"/>
            </w:pPr>
            <w:r w:rsidRPr="00332DDD">
              <w:t>prescribed</w:t>
            </w:r>
          </w:p>
          <w:p w:rsidR="00000000" w:rsidRPr="00332DDD" w:rsidP="00332DDD">
            <w:pPr>
              <w:pStyle w:val="ListBullet3"/>
            </w:pPr>
            <w:r w:rsidRPr="00332DDD">
              <w:t>quarantined</w:t>
            </w:r>
          </w:p>
          <w:p w:rsidR="00000000" w:rsidRPr="00332DDD" w:rsidP="00332DDD">
            <w:pPr>
              <w:pStyle w:val="ListBullet3"/>
            </w:pPr>
            <w:r w:rsidRPr="00332DDD">
              <w:t>regulated</w:t>
            </w:r>
          </w:p>
          <w:p w:rsidR="00000000" w:rsidP="00332DDD">
            <w:pPr>
              <w:pStyle w:val="ListBullet2"/>
              <w:rPr>
                <w:lang w:val="en-NZ"/>
              </w:rPr>
            </w:pPr>
            <w:r w:rsidRPr="00332DDD">
              <w:t>non-hazardous solid and liquid waste.</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Integrity of containment</w:t>
            </w:r>
            <w:r w:rsidRPr="00332DDD">
              <w:t xml:space="preserve"> may include checks for:</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contamination</w:t>
            </w:r>
          </w:p>
          <w:p w:rsidR="00000000" w:rsidRPr="00332DDD" w:rsidP="00332DDD">
            <w:pPr>
              <w:pStyle w:val="ListBullet"/>
            </w:pPr>
            <w:r w:rsidRPr="00332DDD">
              <w:t>drum expansion</w:t>
            </w:r>
          </w:p>
          <w:p w:rsidR="00000000" w:rsidRPr="00332DDD" w:rsidP="00332DDD">
            <w:pPr>
              <w:pStyle w:val="ListBullet"/>
            </w:pPr>
            <w:r w:rsidRPr="00332DDD">
              <w:t>gases</w:t>
            </w:r>
          </w:p>
          <w:p w:rsidR="00000000" w:rsidRPr="00332DDD" w:rsidP="00332DDD">
            <w:pPr>
              <w:pStyle w:val="ListBullet"/>
            </w:pPr>
            <w:r w:rsidRPr="00332DDD">
              <w:t>leaching</w:t>
            </w:r>
          </w:p>
          <w:p w:rsidR="00000000" w:rsidRPr="00332DDD" w:rsidP="00332DDD">
            <w:pPr>
              <w:pStyle w:val="ListBullet"/>
            </w:pPr>
            <w:r w:rsidRPr="00332DDD">
              <w:t>leaks</w:t>
            </w:r>
          </w:p>
          <w:p w:rsidR="00000000" w:rsidRPr="00332DDD" w:rsidP="00332DDD">
            <w:pPr>
              <w:pStyle w:val="ListBullet"/>
            </w:pPr>
            <w:r w:rsidRPr="00332DDD">
              <w:t>seals</w:t>
            </w:r>
          </w:p>
          <w:p w:rsidR="00000000" w:rsidRPr="00332DDD" w:rsidP="00332DDD">
            <w:pPr>
              <w:pStyle w:val="ListBullet"/>
            </w:pPr>
            <w:r w:rsidRPr="00332DDD">
              <w:t>spillage</w:t>
            </w:r>
          </w:p>
          <w:p w:rsidR="00000000" w:rsidP="00332DDD">
            <w:pPr>
              <w:pStyle w:val="ListBullet"/>
              <w:rPr>
                <w:lang w:val="en-NZ"/>
              </w:rPr>
            </w:pPr>
            <w:r w:rsidRPr="00332DDD">
              <w:t>unstable form.</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 xml:space="preserve">Loading procedures </w:t>
            </w:r>
            <w:r w:rsidRPr="00332DDD">
              <w:t>may involve: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cart lifter</w:t>
            </w:r>
          </w:p>
          <w:p w:rsidR="00000000" w:rsidRPr="00332DDD" w:rsidP="00332DDD">
            <w:pPr>
              <w:pStyle w:val="ListBullet"/>
            </w:pPr>
            <w:r w:rsidRPr="00332DDD">
              <w:t>forklift</w:t>
            </w:r>
          </w:p>
          <w:p w:rsidR="00000000" w:rsidRPr="00332DDD" w:rsidP="00332DDD">
            <w:pPr>
              <w:pStyle w:val="ListBullet"/>
            </w:pPr>
            <w:r w:rsidRPr="00332DDD">
              <w:t>front-end loader</w:t>
            </w:r>
          </w:p>
          <w:p w:rsidR="00000000" w:rsidRPr="00332DDD" w:rsidP="00332DDD">
            <w:pPr>
              <w:pStyle w:val="ListBullet"/>
            </w:pPr>
            <w:r w:rsidRPr="00332DDD">
              <w:t>high pressure vacuum loading</w:t>
            </w:r>
          </w:p>
          <w:p w:rsidR="00000000" w:rsidRPr="00332DDD" w:rsidP="00332DDD">
            <w:pPr>
              <w:pStyle w:val="ListBullet"/>
            </w:pPr>
            <w:r w:rsidRPr="00332DDD">
              <w:t>loading by hand</w:t>
            </w:r>
          </w:p>
          <w:p w:rsidR="00000000" w:rsidP="00332DDD">
            <w:pPr>
              <w:pStyle w:val="ListBullet"/>
              <w:rPr>
                <w:lang w:val="en-NZ"/>
              </w:rPr>
            </w:pPr>
            <w:r w:rsidRPr="00332DDD">
              <w:t>shovelling.</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 xml:space="preserve">Communication </w:t>
            </w:r>
            <w:r w:rsidRPr="00332DDD">
              <w:t>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non-verbal communication, such as:</w:t>
            </w:r>
          </w:p>
          <w:p w:rsidR="00000000" w:rsidRPr="00332DDD" w:rsidP="00332DDD">
            <w:pPr>
              <w:pStyle w:val="ListBullet2"/>
            </w:pPr>
            <w:r w:rsidRPr="00332DDD">
              <w:t xml:space="preserve">flagging </w:t>
            </w:r>
          </w:p>
          <w:p w:rsidR="00000000" w:rsidRPr="00332DDD" w:rsidP="00332DDD">
            <w:pPr>
              <w:pStyle w:val="ListBullet2"/>
            </w:pPr>
            <w:r w:rsidRPr="00332DDD">
              <w:t>hand signals</w:t>
            </w:r>
          </w:p>
          <w:p w:rsidR="00000000" w:rsidRPr="00332DDD" w:rsidP="00332DDD">
            <w:pPr>
              <w:pStyle w:val="ListBullet2"/>
            </w:pPr>
            <w:r w:rsidRPr="00332DDD">
              <w:t>SMS</w:t>
            </w:r>
          </w:p>
          <w:p w:rsidR="00000000" w:rsidRPr="00332DDD" w:rsidP="00332DDD">
            <w:pPr>
              <w:pStyle w:val="ListBullet"/>
            </w:pPr>
            <w:r w:rsidRPr="00332DDD">
              <w:t xml:space="preserve">verbal communication, which may be conducted using: </w:t>
            </w:r>
          </w:p>
          <w:p w:rsidR="00000000" w:rsidRPr="00332DDD" w:rsidP="00332DDD">
            <w:pPr>
              <w:pStyle w:val="ListBullet2"/>
            </w:pPr>
            <w:r w:rsidRPr="00332DDD">
              <w:t>radio</w:t>
            </w:r>
          </w:p>
          <w:p w:rsidR="00000000" w:rsidP="00332DDD">
            <w:pPr>
              <w:pStyle w:val="ListBullet2"/>
              <w:rPr>
                <w:lang w:val="en-NZ"/>
              </w:rPr>
            </w:pPr>
            <w:r w:rsidRPr="00332DDD">
              <w:t xml:space="preserve">telephone. </w:t>
            </w:r>
          </w:p>
        </w:tc>
      </w:tr>
      <w:tr w:rsidTr="00332DDD">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332DDD">
            <w:pPr>
              <w:pStyle w:val="BodyText"/>
              <w:rPr>
                <w:lang w:val="en-NZ"/>
              </w:rPr>
            </w:pPr>
            <w:r w:rsidRPr="00332DDD">
              <w:rPr>
                <w:rStyle w:val="BoldandItalics"/>
              </w:rPr>
              <w:t>Cleaning of equipment</w:t>
            </w:r>
            <w:r w:rsidRPr="00332DDD">
              <w:t xml:space="preserve"> may include:</w:t>
            </w:r>
          </w:p>
        </w:tc>
        <w:tc>
          <w:tcPr>
            <w:tcW w:w="6488" w:type="dxa"/>
            <w:tcBorders>
              <w:top w:val="nil"/>
              <w:left w:val="nil"/>
              <w:bottom w:val="nil"/>
              <w:right w:val="nil"/>
            </w:tcBorders>
            <w:tcMar>
              <w:top w:w="0" w:type="dxa"/>
              <w:left w:w="62" w:type="dxa"/>
              <w:bottom w:w="0" w:type="dxa"/>
              <w:right w:w="62" w:type="dxa"/>
            </w:tcMar>
          </w:tcPr>
          <w:p w:rsidR="00000000" w:rsidRPr="00332DDD" w:rsidP="00332DDD">
            <w:pPr>
              <w:pStyle w:val="ListBullet"/>
            </w:pPr>
            <w:r w:rsidRPr="00332DDD">
              <w:t>high pressure water or air-hosing</w:t>
            </w:r>
          </w:p>
          <w:p w:rsidR="00000000" w:rsidRPr="00332DDD" w:rsidP="00332DDD">
            <w:pPr>
              <w:pStyle w:val="ListBullet"/>
            </w:pPr>
            <w:r w:rsidRPr="00332DDD">
              <w:t>shovelling</w:t>
            </w:r>
          </w:p>
          <w:p w:rsidR="00000000" w:rsidRPr="00332DDD" w:rsidP="00332DDD">
            <w:pPr>
              <w:pStyle w:val="ListBullet"/>
            </w:pPr>
            <w:r w:rsidRPr="00332DDD">
              <w:t>sweeping out</w:t>
            </w:r>
          </w:p>
          <w:p w:rsidR="00000000" w:rsidRPr="00332DDD" w:rsidP="00332DDD">
            <w:pPr>
              <w:pStyle w:val="ListBullet"/>
            </w:pPr>
            <w:r w:rsidRPr="00332DDD">
              <w:t xml:space="preserve">using cleaning and decontamination products </w:t>
            </w:r>
          </w:p>
          <w:p w:rsidR="00000000" w:rsidRPr="00332DDD" w:rsidP="00332DDD">
            <w:pPr>
              <w:pStyle w:val="ListBullet"/>
            </w:pPr>
            <w:r w:rsidRPr="00332DDD">
              <w:t>vacuuming.</w:t>
            </w:r>
          </w:p>
        </w:tc>
      </w:tr>
    </w:tbl>
    <w:p w:rsidR="002F5B76" w:rsidP="00332DDD">
      <w:pPr>
        <w:pStyle w:val="BodyText"/>
      </w:pPr>
    </w:p>
    <w:p w:rsidR="002F5B76" w:rsidP="00332DDD">
      <w:pPr>
        <w:pStyle w:val="BodyText"/>
      </w:pPr>
    </w:p>
    <w:p w:rsidR="00000000" w:rsidRPr="00332DDD" w:rsidP="00332DDD">
      <w:pPr>
        <w:pStyle w:val="Heading1"/>
      </w:pPr>
      <w:bookmarkStart w:id="12" w:name="O_618707"/>
      <w:bookmarkEnd w:id="12"/>
      <w:r w:rsidRPr="00332DDD">
        <w:t>Unit Sector(s)</w:t>
      </w:r>
    </w:p>
    <w:p w:rsidR="00000000" w:rsidRPr="00332DDD" w:rsidP="00332DDD">
      <w:pPr>
        <w:pStyle w:val="BodyText"/>
      </w:pPr>
      <w:r w:rsidRPr="00332DDD">
        <w:t>Demolition</w:t>
      </w:r>
    </w:p>
    <w:p w:rsidR="00000000" w:rsidRPr="00332DDD" w:rsidP="00332DDD">
      <w:pPr>
        <w:pStyle w:val="AllowPageBreak"/>
      </w:pPr>
    </w:p>
    <w:p w:rsidR="00000000" w:rsidRPr="00332DDD" w:rsidP="00332DDD">
      <w:pPr>
        <w:pStyle w:val="Heading1"/>
      </w:pPr>
      <w:bookmarkStart w:id="13" w:name="O_618708"/>
      <w:bookmarkEnd w:id="13"/>
      <w:r w:rsidRPr="00332DDD">
        <w:t>Custom Content Section</w:t>
      </w:r>
    </w:p>
    <w:p w:rsidR="00000000" w:rsidRPr="00332DDD" w:rsidP="00332DDD">
      <w:pPr>
        <w:pStyle w:val="BodyText"/>
      </w:pPr>
      <w:r w:rsidRPr="00332DDD">
        <w:t>Not applicable.</w:t>
      </w:r>
    </w:p>
    <w:p w:rsidR="00000000" w:rsidRPr="00332DDD" w:rsidP="00332DDD"/>
    <w:sectPr w:rsidSect="00332D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DD" w:rsidRPr="002F5B76" w:rsidP="002F5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76" w:rsidP="00332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2F5B76" w:rsidP="00332DD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5B76" w:rsidP="00332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DD" w:rsidRPr="002F5B76" w:rsidP="002F5B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76" w:rsidRPr="002D2AF8" w:rsidP="00332DDD">
    <w:pPr>
      <w:pStyle w:val="Header"/>
      <w:framePr w:wrap="around"/>
    </w:pPr>
    <w:r>
      <w:fldChar w:fldCharType="begin"/>
    </w:r>
    <w:r>
      <w:instrText xml:space="preserve"> TITLE   \* MERGEFORMAT </w:instrText>
    </w:r>
    <w:r>
      <w:fldChar w:fldCharType="separate"/>
    </w:r>
    <w:r>
      <w:t>CPCCDE3022A Manage demolition recyclable and waste materials using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2F5B76" w:rsidP="00332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44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65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40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DDD"/>
    <w:pPr>
      <w:spacing w:before="360" w:after="60"/>
      <w:outlineLvl w:val="0"/>
    </w:pPr>
    <w:rPr>
      <w:sz w:val="32"/>
    </w:rPr>
  </w:style>
  <w:style w:type="paragraph" w:styleId="Heading2">
    <w:name w:val="heading 2"/>
    <w:basedOn w:val="HeadingBase"/>
    <w:next w:val="BodyText"/>
    <w:link w:val="Heading2Char"/>
    <w:qFormat/>
    <w:rsid w:val="00332DDD"/>
    <w:pPr>
      <w:keepLines/>
      <w:spacing w:before="240" w:after="120"/>
      <w:outlineLvl w:val="1"/>
    </w:pPr>
    <w:rPr>
      <w:sz w:val="28"/>
      <w:szCs w:val="40"/>
    </w:rPr>
  </w:style>
  <w:style w:type="paragraph" w:styleId="Heading3">
    <w:name w:val="heading 3"/>
    <w:basedOn w:val="HeadingBase"/>
    <w:next w:val="BodyText"/>
    <w:link w:val="Heading3Char"/>
    <w:qFormat/>
    <w:rsid w:val="00332DDD"/>
    <w:pPr>
      <w:spacing w:before="180" w:after="120"/>
      <w:outlineLvl w:val="2"/>
    </w:pPr>
    <w:rPr>
      <w:spacing w:val="-10"/>
      <w:kern w:val="32"/>
    </w:rPr>
  </w:style>
  <w:style w:type="paragraph" w:styleId="Heading4">
    <w:name w:val="heading 4"/>
    <w:basedOn w:val="HeadingBase"/>
    <w:next w:val="BodyText"/>
    <w:link w:val="Heading4Char"/>
    <w:qFormat/>
    <w:rsid w:val="00332DDD"/>
    <w:pPr>
      <w:spacing w:before="160" w:after="120"/>
      <w:outlineLvl w:val="3"/>
    </w:pPr>
    <w:rPr>
      <w:sz w:val="22"/>
    </w:rPr>
  </w:style>
  <w:style w:type="paragraph" w:styleId="Heading5">
    <w:name w:val="heading 5"/>
    <w:basedOn w:val="HeadingBase"/>
    <w:next w:val="Normal"/>
    <w:link w:val="Heading5Char"/>
    <w:qFormat/>
    <w:rsid w:val="00332DDD"/>
    <w:pPr>
      <w:spacing w:before="80"/>
      <w:outlineLvl w:val="4"/>
    </w:pPr>
    <w:rPr>
      <w:color w:val="918585"/>
      <w:sz w:val="20"/>
    </w:rPr>
  </w:style>
  <w:style w:type="paragraph" w:styleId="Heading6">
    <w:name w:val="heading 6"/>
    <w:basedOn w:val="HeadingBase"/>
    <w:next w:val="Normal"/>
    <w:link w:val="Heading6Char"/>
    <w:qFormat/>
    <w:rsid w:val="00332DDD"/>
    <w:pPr>
      <w:spacing w:before="60"/>
      <w:outlineLvl w:val="5"/>
    </w:pPr>
    <w:rPr>
      <w:color w:val="918585"/>
      <w:sz w:val="20"/>
    </w:rPr>
  </w:style>
  <w:style w:type="paragraph" w:styleId="Heading7">
    <w:name w:val="heading 7"/>
    <w:basedOn w:val="Normal"/>
    <w:next w:val="Normal"/>
    <w:link w:val="Heading7Char"/>
    <w:qFormat/>
    <w:rsid w:val="00332DDD"/>
    <w:pPr>
      <w:ind w:left="720"/>
      <w:outlineLvl w:val="6"/>
    </w:pPr>
    <w:rPr>
      <w:i/>
    </w:rPr>
  </w:style>
  <w:style w:type="paragraph" w:styleId="Heading8">
    <w:name w:val="heading 8"/>
    <w:basedOn w:val="Normal"/>
    <w:next w:val="Normal"/>
    <w:link w:val="Heading8Char"/>
    <w:qFormat/>
    <w:rsid w:val="00332DDD"/>
    <w:pPr>
      <w:ind w:left="720"/>
      <w:outlineLvl w:val="7"/>
    </w:pPr>
    <w:rPr>
      <w:i/>
    </w:rPr>
  </w:style>
  <w:style w:type="paragraph" w:styleId="Heading9">
    <w:name w:val="heading 9"/>
    <w:basedOn w:val="Normal"/>
    <w:next w:val="Normal"/>
    <w:link w:val="Heading9Char"/>
    <w:qFormat/>
    <w:rsid w:val="00332DDD"/>
    <w:pPr>
      <w:ind w:left="720"/>
      <w:outlineLvl w:val="8"/>
    </w:pPr>
    <w:rPr>
      <w:i/>
    </w:rPr>
  </w:style>
  <w:style w:type="character" w:default="1" w:styleId="DefaultParagraphFont">
    <w:name w:val="Default Paragraph Font"/>
    <w:uiPriority w:val="1"/>
    <w:unhideWhenUsed/>
    <w:rsid w:val="00332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DDD"/>
  </w:style>
  <w:style w:type="character" w:customStyle="1" w:styleId="Heading1Char">
    <w:name w:val="Heading 1 Char"/>
    <w:basedOn w:val="DefaultParagraphFont"/>
    <w:link w:val="Heading1"/>
    <w:rsid w:val="00332DDD"/>
    <w:rPr>
      <w:rFonts w:ascii="Times New Roman" w:eastAsia="Times New Roman" w:hAnsi="Times New Roman" w:cs="Times New Roman"/>
      <w:b/>
      <w:sz w:val="32"/>
      <w:szCs w:val="20"/>
      <w:lang w:eastAsia="en-US"/>
    </w:rPr>
  </w:style>
  <w:style w:type="paragraph" w:styleId="BodyText">
    <w:name w:val="Body Text"/>
    <w:basedOn w:val="Normal"/>
    <w:link w:val="BodyTextChar"/>
    <w:rsid w:val="00332D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2DDD"/>
    <w:rPr>
      <w:rFonts w:ascii="Times New Roman" w:eastAsia="Times New Roman" w:hAnsi="Times New Roman" w:cs="Times New Roman"/>
      <w:sz w:val="24"/>
      <w:lang w:eastAsia="en-US"/>
    </w:rPr>
  </w:style>
  <w:style w:type="paragraph" w:styleId="ListBullet">
    <w:name w:val="List Bullet"/>
    <w:basedOn w:val="List"/>
    <w:rsid w:val="00332DDD"/>
    <w:pPr>
      <w:numPr>
        <w:numId w:val="14"/>
      </w:numPr>
      <w:tabs>
        <w:tab w:val="clear" w:pos="340"/>
      </w:tabs>
      <w:spacing w:before="40" w:after="40"/>
    </w:pPr>
  </w:style>
  <w:style w:type="character" w:customStyle="1" w:styleId="SpecialBold">
    <w:name w:val="Special Bold"/>
    <w:basedOn w:val="DefaultParagraphFont"/>
    <w:rsid w:val="00332DDD"/>
    <w:rPr>
      <w:b/>
      <w:spacing w:val="0"/>
    </w:rPr>
  </w:style>
  <w:style w:type="paragraph" w:styleId="ListBullet2">
    <w:name w:val="List Bullet 2"/>
    <w:basedOn w:val="List2"/>
    <w:rsid w:val="00332DDD"/>
    <w:pPr>
      <w:numPr>
        <w:numId w:val="15"/>
      </w:numPr>
      <w:tabs>
        <w:tab w:val="clear" w:pos="680"/>
      </w:tabs>
    </w:pPr>
  </w:style>
  <w:style w:type="paragraph" w:customStyle="1" w:styleId="SuperHeading">
    <w:name w:val="SuperHeading"/>
    <w:basedOn w:val="Normal"/>
    <w:rsid w:val="00332DDD"/>
    <w:pPr>
      <w:spacing w:before="240" w:after="120"/>
      <w:outlineLvl w:val="0"/>
    </w:pPr>
    <w:rPr>
      <w:rFonts w:ascii="Times New Roman" w:hAnsi="Times New Roman"/>
      <w:b/>
      <w:sz w:val="32"/>
    </w:rPr>
  </w:style>
  <w:style w:type="paragraph" w:customStyle="1" w:styleId="AllowPageBreak">
    <w:name w:val="AllowPageBreak"/>
    <w:rsid w:val="00332D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2DDD"/>
    <w:pPr>
      <w:numPr>
        <w:numId w:val="3"/>
      </w:numPr>
      <w:tabs>
        <w:tab w:val="clear" w:pos="1021"/>
      </w:tabs>
      <w:ind w:left="1037" w:hanging="357"/>
    </w:pPr>
  </w:style>
  <w:style w:type="character" w:customStyle="1" w:styleId="BoldandItalics">
    <w:name w:val="Bold and Italics"/>
    <w:qFormat/>
    <w:rsid w:val="00332DDD"/>
    <w:rPr>
      <w:b/>
      <w:i/>
      <w:u w:val="none"/>
    </w:rPr>
  </w:style>
  <w:style w:type="character" w:customStyle="1" w:styleId="Heading2Char">
    <w:name w:val="Heading 2 Char"/>
    <w:basedOn w:val="DefaultParagraphFont"/>
    <w:link w:val="Heading2"/>
    <w:rsid w:val="00332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DDD"/>
    <w:rPr>
      <w:rFonts w:ascii="Courier New" w:eastAsia="Times New Roman" w:hAnsi="Courier New" w:cs="Times New Roman"/>
      <w:i/>
      <w:szCs w:val="20"/>
      <w:lang w:eastAsia="en-US"/>
    </w:rPr>
  </w:style>
  <w:style w:type="paragraph" w:customStyle="1" w:styleId="HeadingBase">
    <w:name w:val="Heading Base"/>
    <w:rsid w:val="00332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DDD"/>
    <w:pPr>
      <w:tabs>
        <w:tab w:val="right" w:leader="dot" w:pos="9072"/>
      </w:tabs>
      <w:ind w:left="567"/>
    </w:pPr>
    <w:rPr>
      <w:szCs w:val="22"/>
    </w:rPr>
  </w:style>
  <w:style w:type="paragraph" w:customStyle="1" w:styleId="TOCBase">
    <w:name w:val="TOC Base"/>
    <w:rsid w:val="00332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DDD"/>
    <w:pPr>
      <w:tabs>
        <w:tab w:val="right" w:leader="dot" w:pos="9072"/>
      </w:tabs>
      <w:spacing w:before="40" w:after="40"/>
      <w:ind w:left="284"/>
    </w:pPr>
    <w:rPr>
      <w:rFonts w:ascii="Times New Roman" w:hAnsi="Times New Roman"/>
    </w:rPr>
  </w:style>
  <w:style w:type="paragraph" w:styleId="TOC1">
    <w:name w:val="toc 1"/>
    <w:basedOn w:val="TOCBase"/>
    <w:next w:val="Normal"/>
    <w:rsid w:val="00332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DDD"/>
    <w:rPr>
      <w:rFonts w:ascii="Times New Roman" w:eastAsia="Times New Roman" w:hAnsi="Times New Roman" w:cs="Times New Roman"/>
      <w:sz w:val="16"/>
      <w:lang w:eastAsia="en-US"/>
    </w:rPr>
  </w:style>
  <w:style w:type="paragraph" w:styleId="Title">
    <w:name w:val="Title"/>
    <w:basedOn w:val="HeadingBase"/>
    <w:link w:val="TitleChar"/>
    <w:qFormat/>
    <w:rsid w:val="00332DDD"/>
    <w:pPr>
      <w:spacing w:before="5040"/>
      <w:jc w:val="center"/>
    </w:pPr>
    <w:rPr>
      <w:sz w:val="48"/>
      <w:szCs w:val="72"/>
      <w:lang w:val="en-US"/>
    </w:rPr>
  </w:style>
  <w:style w:type="character" w:customStyle="1" w:styleId="TitleChar">
    <w:name w:val="Title Char"/>
    <w:basedOn w:val="DefaultParagraphFont"/>
    <w:link w:val="Title"/>
    <w:rsid w:val="00332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DDD"/>
    <w:pPr>
      <w:tabs>
        <w:tab w:val="left" w:pos="3600"/>
        <w:tab w:val="left" w:pos="3958"/>
      </w:tabs>
    </w:pPr>
  </w:style>
  <w:style w:type="paragraph" w:styleId="List">
    <w:name w:val="List"/>
    <w:basedOn w:val="BodyText"/>
    <w:next w:val="BodyText"/>
    <w:rsid w:val="00332DDD"/>
    <w:pPr>
      <w:tabs>
        <w:tab w:val="left" w:pos="340"/>
      </w:tabs>
      <w:spacing w:before="60" w:after="60"/>
      <w:ind w:left="340" w:hanging="340"/>
    </w:pPr>
  </w:style>
  <w:style w:type="paragraph" w:customStyle="1" w:styleId="Note">
    <w:name w:val="Note"/>
    <w:basedOn w:val="BodyText"/>
    <w:rsid w:val="00332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DDD"/>
    <w:pPr>
      <w:framePr w:wrap="auto" w:hAnchor="text" w:y="6049"/>
    </w:pPr>
    <w:rPr>
      <w:color w:val="000000"/>
      <w:sz w:val="40"/>
    </w:rPr>
  </w:style>
  <w:style w:type="paragraph" w:customStyle="1" w:styleId="TOCTitle">
    <w:name w:val="TOCTitle"/>
    <w:basedOn w:val="Heading1"/>
    <w:rsid w:val="00332DDD"/>
    <w:pPr>
      <w:spacing w:after="240"/>
      <w:jc w:val="center"/>
      <w:outlineLvl w:val="9"/>
    </w:pPr>
    <w:rPr>
      <w:caps/>
    </w:rPr>
  </w:style>
  <w:style w:type="paragraph" w:customStyle="1" w:styleId="Version">
    <w:name w:val="Version"/>
    <w:rsid w:val="00332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DDD"/>
    <w:pPr>
      <w:keepNext w:val="0"/>
      <w:tabs>
        <w:tab w:val="right" w:pos="4176"/>
      </w:tabs>
      <w:ind w:left="198" w:hanging="198"/>
    </w:pPr>
    <w:rPr>
      <w:rFonts w:ascii="Garamond" w:hAnsi="Garamond"/>
    </w:rPr>
  </w:style>
  <w:style w:type="paragraph" w:styleId="IndexHeading">
    <w:name w:val="index heading"/>
    <w:basedOn w:val="Normal"/>
    <w:next w:val="Index1"/>
    <w:semiHidden/>
    <w:rsid w:val="00332DDD"/>
    <w:pPr>
      <w:spacing w:before="120" w:after="120"/>
    </w:pPr>
    <w:rPr>
      <w:rFonts w:ascii="Arial" w:hAnsi="Arial"/>
      <w:b/>
      <w:color w:val="918585"/>
      <w:sz w:val="24"/>
    </w:rPr>
  </w:style>
  <w:style w:type="paragraph" w:styleId="Header">
    <w:name w:val="header"/>
    <w:basedOn w:val="Normal"/>
    <w:link w:val="HeaderChar"/>
    <w:rsid w:val="00332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DDD"/>
    <w:rPr>
      <w:rFonts w:ascii="Times New Roman" w:eastAsia="Times New Roman" w:hAnsi="Times New Roman" w:cs="Times New Roman"/>
      <w:sz w:val="16"/>
      <w:szCs w:val="20"/>
      <w:lang w:val="en-GB" w:eastAsia="en-US"/>
    </w:rPr>
  </w:style>
  <w:style w:type="paragraph" w:customStyle="1" w:styleId="Chapter">
    <w:name w:val="Chapter"/>
    <w:basedOn w:val="Normal"/>
    <w:rsid w:val="00332DDD"/>
    <w:pPr>
      <w:spacing w:before="240"/>
    </w:pPr>
    <w:rPr>
      <w:rFonts w:ascii="Times New Roman" w:hAnsi="Times New Roman"/>
      <w:smallCaps/>
      <w:spacing w:val="80"/>
      <w:sz w:val="28"/>
    </w:rPr>
  </w:style>
  <w:style w:type="paragraph" w:customStyle="1" w:styleId="InChapter">
    <w:name w:val="InChapter"/>
    <w:basedOn w:val="Heading3"/>
    <w:rsid w:val="00332DDD"/>
    <w:pPr>
      <w:spacing w:after="240"/>
      <w:outlineLvl w:val="9"/>
    </w:pPr>
    <w:rPr>
      <w:noProof/>
    </w:rPr>
  </w:style>
  <w:style w:type="paragraph" w:styleId="Index2">
    <w:name w:val="index 2"/>
    <w:basedOn w:val="Normal"/>
    <w:next w:val="Normal"/>
    <w:semiHidden/>
    <w:rsid w:val="00332DDD"/>
    <w:pPr>
      <w:tabs>
        <w:tab w:val="right" w:pos="4176"/>
      </w:tabs>
      <w:ind w:left="568" w:hanging="284"/>
    </w:pPr>
    <w:rPr>
      <w:rFonts w:ascii="Garamond" w:hAnsi="Garamond"/>
    </w:rPr>
  </w:style>
  <w:style w:type="paragraph" w:customStyle="1" w:styleId="Byline">
    <w:name w:val="Byline"/>
    <w:rsid w:val="00332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DDD"/>
    <w:pPr>
      <w:tabs>
        <w:tab w:val="clear" w:pos="3600"/>
        <w:tab w:val="clear" w:pos="3958"/>
      </w:tabs>
      <w:jc w:val="right"/>
    </w:pPr>
  </w:style>
  <w:style w:type="character" w:styleId="Emphasis">
    <w:name w:val="Emphasis"/>
    <w:basedOn w:val="DefaultParagraphFont"/>
    <w:qFormat/>
    <w:rsid w:val="00332DDD"/>
    <w:rPr>
      <w:i/>
    </w:rPr>
  </w:style>
  <w:style w:type="paragraph" w:styleId="Caption">
    <w:name w:val="caption"/>
    <w:basedOn w:val="BodyText"/>
    <w:next w:val="Normal"/>
    <w:qFormat/>
    <w:rsid w:val="00332DDD"/>
    <w:pPr>
      <w:framePr w:w="2268" w:hSpace="181" w:vSpace="181" w:wrap="around" w:vAnchor="text" w:hAnchor="page" w:x="1135" w:y="285" w:anchorLock="1"/>
    </w:pPr>
    <w:rPr>
      <w:i/>
    </w:rPr>
  </w:style>
  <w:style w:type="paragraph" w:customStyle="1" w:styleId="MiniTOCTitle">
    <w:name w:val="MiniTOCTitle"/>
    <w:basedOn w:val="Heading4"/>
    <w:rsid w:val="00332DDD"/>
    <w:pPr>
      <w:spacing w:before="240"/>
      <w:outlineLvl w:val="9"/>
    </w:pPr>
    <w:rPr>
      <w:noProof/>
      <w:sz w:val="24"/>
    </w:rPr>
  </w:style>
  <w:style w:type="paragraph" w:customStyle="1" w:styleId="MiniTOCItem">
    <w:name w:val="MiniTOCItem"/>
    <w:basedOn w:val="ListBullet"/>
    <w:rsid w:val="00332DDD"/>
    <w:pPr>
      <w:numPr>
        <w:numId w:val="0"/>
      </w:numPr>
      <w:tabs>
        <w:tab w:val="right" w:leader="dot" w:pos="6521"/>
      </w:tabs>
      <w:spacing w:before="0" w:after="0"/>
    </w:pPr>
  </w:style>
  <w:style w:type="paragraph" w:customStyle="1" w:styleId="TOFTitle">
    <w:name w:val="TOFTitle"/>
    <w:basedOn w:val="TOCTitle"/>
    <w:rsid w:val="00332DDD"/>
  </w:style>
  <w:style w:type="paragraph" w:styleId="TableofFigures">
    <w:name w:val="table of figures"/>
    <w:basedOn w:val="Normal"/>
    <w:next w:val="Normal"/>
    <w:semiHidden/>
    <w:rsid w:val="00332DDD"/>
    <w:pPr>
      <w:tabs>
        <w:tab w:val="right" w:leader="dot" w:pos="9072"/>
      </w:tabs>
      <w:ind w:left="970" w:hanging="403"/>
    </w:pPr>
    <w:rPr>
      <w:rFonts w:ascii="Times New Roman" w:hAnsi="Times New Roman"/>
      <w:b/>
    </w:rPr>
  </w:style>
  <w:style w:type="paragraph" w:styleId="ListNumber">
    <w:name w:val="List Number"/>
    <w:basedOn w:val="List"/>
    <w:rsid w:val="00332DDD"/>
    <w:pPr>
      <w:numPr>
        <w:numId w:val="12"/>
      </w:numPr>
    </w:pPr>
  </w:style>
  <w:style w:type="character" w:customStyle="1" w:styleId="WingdingSymbols">
    <w:name w:val="Wingding Symbols"/>
    <w:rsid w:val="00332DDD"/>
    <w:rPr>
      <w:rFonts w:ascii="Wingdings" w:hAnsi="Wingdings"/>
    </w:rPr>
  </w:style>
  <w:style w:type="paragraph" w:customStyle="1" w:styleId="TableHeading">
    <w:name w:val="Table Heading"/>
    <w:basedOn w:val="HeadingBase"/>
    <w:rsid w:val="00332DDD"/>
    <w:pPr>
      <w:keepLines/>
      <w:pBdr>
        <w:bottom w:val="single" w:sz="6" w:space="1" w:color="918585"/>
      </w:pBdr>
      <w:spacing w:before="240"/>
    </w:pPr>
  </w:style>
  <w:style w:type="character" w:customStyle="1" w:styleId="HotSpot">
    <w:name w:val="HotSpot"/>
    <w:rsid w:val="00332DDD"/>
    <w:rPr>
      <w:color w:val="0033CC"/>
      <w:u w:val="none"/>
    </w:rPr>
  </w:style>
  <w:style w:type="paragraph" w:customStyle="1" w:styleId="BodyTextRight">
    <w:name w:val="Body Text Right"/>
    <w:basedOn w:val="BodyText"/>
    <w:rsid w:val="00332DDD"/>
    <w:pPr>
      <w:spacing w:before="0" w:after="0"/>
      <w:jc w:val="right"/>
    </w:pPr>
  </w:style>
  <w:style w:type="paragraph" w:styleId="Index3">
    <w:name w:val="index 3"/>
    <w:basedOn w:val="ListNumber2"/>
    <w:next w:val="Normal"/>
    <w:semiHidden/>
    <w:rsid w:val="00332DDD"/>
    <w:pPr>
      <w:numPr>
        <w:numId w:val="0"/>
      </w:numPr>
      <w:tabs>
        <w:tab w:val="right" w:leader="dot" w:pos="4176"/>
      </w:tabs>
    </w:pPr>
  </w:style>
  <w:style w:type="paragraph" w:styleId="ListNumber2">
    <w:name w:val="List Number 2"/>
    <w:basedOn w:val="List2"/>
    <w:rsid w:val="00332DDD"/>
    <w:pPr>
      <w:numPr>
        <w:numId w:val="11"/>
      </w:numPr>
      <w:tabs>
        <w:tab w:val="clear" w:pos="1060"/>
      </w:tabs>
    </w:pPr>
  </w:style>
  <w:style w:type="paragraph" w:customStyle="1" w:styleId="MarginNote">
    <w:name w:val="Margin Note"/>
    <w:basedOn w:val="BodyText"/>
    <w:rsid w:val="00332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DDD"/>
    <w:rPr>
      <w:sz w:val="32"/>
    </w:rPr>
  </w:style>
  <w:style w:type="paragraph" w:customStyle="1" w:styleId="HeadingProcedure">
    <w:name w:val="Heading Procedure"/>
    <w:basedOn w:val="HeadingBase"/>
    <w:next w:val="Normal"/>
    <w:rsid w:val="00332DDD"/>
    <w:pPr>
      <w:tabs>
        <w:tab w:val="left" w:pos="0"/>
      </w:tabs>
      <w:spacing w:before="120" w:after="60"/>
    </w:pPr>
    <w:rPr>
      <w:i/>
      <w:color w:val="918585"/>
      <w:sz w:val="22"/>
    </w:rPr>
  </w:style>
  <w:style w:type="paragraph" w:customStyle="1" w:styleId="TableBodyText">
    <w:name w:val="Table Body Text"/>
    <w:basedOn w:val="BodyText"/>
    <w:rsid w:val="00332DDD"/>
    <w:pPr>
      <w:spacing w:before="60" w:after="60"/>
    </w:pPr>
  </w:style>
  <w:style w:type="paragraph" w:styleId="ListContinue">
    <w:name w:val="List Continue"/>
    <w:basedOn w:val="List"/>
    <w:rsid w:val="00332DDD"/>
    <w:pPr>
      <w:ind w:firstLine="0"/>
    </w:pPr>
  </w:style>
  <w:style w:type="paragraph" w:customStyle="1" w:styleId="ListNote">
    <w:name w:val="List Note"/>
    <w:basedOn w:val="List"/>
    <w:rsid w:val="00332DDD"/>
    <w:pPr>
      <w:pBdr>
        <w:top w:val="single" w:sz="6" w:space="2" w:color="918585"/>
        <w:bottom w:val="single" w:sz="6" w:space="2" w:color="918585"/>
      </w:pBdr>
      <w:tabs>
        <w:tab w:val="left" w:pos="1021"/>
      </w:tabs>
      <w:ind w:firstLine="0"/>
    </w:pPr>
  </w:style>
  <w:style w:type="paragraph" w:customStyle="1" w:styleId="Warning">
    <w:name w:val="Warning"/>
    <w:basedOn w:val="BodyText"/>
    <w:rsid w:val="00332DDD"/>
    <w:pPr>
      <w:shd w:val="clear" w:color="auto" w:fill="D9D9D9"/>
      <w:tabs>
        <w:tab w:val="left" w:pos="992"/>
      </w:tabs>
      <w:ind w:left="119" w:right="119"/>
    </w:pPr>
    <w:rPr>
      <w:sz w:val="20"/>
    </w:rPr>
  </w:style>
  <w:style w:type="paragraph" w:customStyle="1" w:styleId="MarginIcons">
    <w:name w:val="Margin Icons"/>
    <w:basedOn w:val="BodyText"/>
    <w:rsid w:val="00332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DDD"/>
    <w:rPr>
      <w:rFonts w:ascii="Courier New" w:hAnsi="Courier New"/>
    </w:rPr>
  </w:style>
  <w:style w:type="paragraph" w:customStyle="1" w:styleId="NoteBullet">
    <w:name w:val="Note Bullet"/>
    <w:basedOn w:val="Note"/>
    <w:rsid w:val="00332DDD"/>
    <w:pPr>
      <w:tabs>
        <w:tab w:val="clear" w:pos="680"/>
      </w:tabs>
      <w:spacing w:before="60" w:after="60"/>
    </w:pPr>
  </w:style>
  <w:style w:type="paragraph" w:customStyle="1" w:styleId="SubHeading2">
    <w:name w:val="SubHeading2"/>
    <w:basedOn w:val="HeadingBase"/>
    <w:rsid w:val="00332DDD"/>
    <w:pPr>
      <w:spacing w:before="240" w:after="60"/>
    </w:pPr>
    <w:rPr>
      <w:sz w:val="20"/>
    </w:rPr>
  </w:style>
  <w:style w:type="paragraph" w:customStyle="1" w:styleId="SubHeading1">
    <w:name w:val="SubHeading1"/>
    <w:basedOn w:val="HeadingBase"/>
    <w:rsid w:val="00332DDD"/>
    <w:pPr>
      <w:spacing w:before="240" w:after="60"/>
    </w:pPr>
    <w:rPr>
      <w:color w:val="918585"/>
      <w:sz w:val="22"/>
    </w:rPr>
  </w:style>
  <w:style w:type="paragraph" w:customStyle="1" w:styleId="SideHeading">
    <w:name w:val="Side Heading"/>
    <w:basedOn w:val="HeadingBase"/>
    <w:rsid w:val="00332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DDD"/>
    <w:pPr>
      <w:numPr>
        <w:numId w:val="13"/>
      </w:numPr>
    </w:pPr>
  </w:style>
  <w:style w:type="paragraph" w:styleId="PlainText">
    <w:name w:val="Plain Text"/>
    <w:basedOn w:val="Normal"/>
    <w:link w:val="PlainTextChar"/>
    <w:rsid w:val="00332DDD"/>
    <w:rPr>
      <w:sz w:val="20"/>
    </w:rPr>
  </w:style>
  <w:style w:type="character" w:customStyle="1" w:styleId="PlainTextChar">
    <w:name w:val="Plain Text Char"/>
    <w:basedOn w:val="DefaultParagraphFont"/>
    <w:link w:val="PlainText"/>
    <w:rsid w:val="00332DDD"/>
    <w:rPr>
      <w:rFonts w:ascii="Courier New" w:eastAsia="Times New Roman" w:hAnsi="Courier New" w:cs="Times New Roman"/>
      <w:sz w:val="20"/>
      <w:szCs w:val="20"/>
      <w:lang w:eastAsia="en-US"/>
    </w:rPr>
  </w:style>
  <w:style w:type="character" w:customStyle="1" w:styleId="MenuOption">
    <w:name w:val="Menu Option"/>
    <w:basedOn w:val="DefaultParagraphFont"/>
    <w:rsid w:val="00332DDD"/>
    <w:rPr>
      <w:b/>
      <w:smallCaps/>
    </w:rPr>
  </w:style>
  <w:style w:type="paragraph" w:customStyle="1" w:styleId="TableListNumber">
    <w:name w:val="Table List Number"/>
    <w:basedOn w:val="ListNumber"/>
    <w:rsid w:val="00332DDD"/>
    <w:pPr>
      <w:numPr>
        <w:numId w:val="0"/>
      </w:numPr>
    </w:pPr>
  </w:style>
  <w:style w:type="paragraph" w:styleId="TOC4">
    <w:name w:val="toc 4"/>
    <w:basedOn w:val="TOCBase"/>
    <w:next w:val="Normal"/>
    <w:semiHidden/>
    <w:rsid w:val="00332DDD"/>
    <w:pPr>
      <w:tabs>
        <w:tab w:val="right" w:leader="dot" w:pos="9071"/>
      </w:tabs>
      <w:ind w:left="1701"/>
    </w:pPr>
  </w:style>
  <w:style w:type="paragraph" w:customStyle="1" w:styleId="ListAlpha">
    <w:name w:val="List Alpha"/>
    <w:basedOn w:val="List"/>
    <w:rsid w:val="00332DDD"/>
    <w:pPr>
      <w:numPr>
        <w:numId w:val="10"/>
      </w:numPr>
    </w:pPr>
  </w:style>
  <w:style w:type="paragraph" w:customStyle="1" w:styleId="ListAlpha2">
    <w:name w:val="List Alpha 2"/>
    <w:basedOn w:val="List2"/>
    <w:rsid w:val="00332DDD"/>
    <w:pPr>
      <w:numPr>
        <w:numId w:val="9"/>
      </w:numPr>
    </w:pPr>
  </w:style>
  <w:style w:type="paragraph" w:styleId="List2">
    <w:name w:val="List 2"/>
    <w:basedOn w:val="BodyText"/>
    <w:rsid w:val="00332DDD"/>
    <w:pPr>
      <w:tabs>
        <w:tab w:val="left" w:pos="680"/>
      </w:tabs>
      <w:spacing w:before="60" w:after="60"/>
      <w:ind w:left="680" w:hanging="340"/>
    </w:pPr>
  </w:style>
  <w:style w:type="paragraph" w:styleId="List3">
    <w:name w:val="List 3"/>
    <w:basedOn w:val="BodyText"/>
    <w:rsid w:val="00332DDD"/>
    <w:pPr>
      <w:tabs>
        <w:tab w:val="left" w:pos="1021"/>
      </w:tabs>
      <w:spacing w:before="60" w:after="60"/>
      <w:ind w:left="1020" w:hanging="340"/>
    </w:pPr>
  </w:style>
  <w:style w:type="paragraph" w:styleId="List4">
    <w:name w:val="List 4"/>
    <w:basedOn w:val="BodyText"/>
    <w:rsid w:val="00332DDD"/>
    <w:pPr>
      <w:tabs>
        <w:tab w:val="left" w:pos="1361"/>
      </w:tabs>
      <w:spacing w:before="60" w:after="60"/>
      <w:ind w:left="1361" w:hanging="340"/>
    </w:pPr>
  </w:style>
  <w:style w:type="paragraph" w:styleId="List5">
    <w:name w:val="List 5"/>
    <w:basedOn w:val="BodyText"/>
    <w:rsid w:val="00332DDD"/>
    <w:pPr>
      <w:tabs>
        <w:tab w:val="left" w:pos="1701"/>
      </w:tabs>
      <w:spacing w:before="60" w:after="60"/>
      <w:ind w:left="1701" w:hanging="340"/>
    </w:pPr>
  </w:style>
  <w:style w:type="paragraph" w:styleId="ListBullet4">
    <w:name w:val="List Bullet 4"/>
    <w:basedOn w:val="List4"/>
    <w:rsid w:val="00332DDD"/>
    <w:pPr>
      <w:numPr>
        <w:numId w:val="4"/>
      </w:numPr>
    </w:pPr>
  </w:style>
  <w:style w:type="paragraph" w:styleId="ListBullet5">
    <w:name w:val="List Bullet 5"/>
    <w:basedOn w:val="List5"/>
    <w:rsid w:val="00332DDD"/>
    <w:pPr>
      <w:numPr>
        <w:numId w:val="5"/>
      </w:numPr>
    </w:pPr>
  </w:style>
  <w:style w:type="paragraph" w:styleId="ListContinue2">
    <w:name w:val="List Continue 2"/>
    <w:basedOn w:val="List2"/>
    <w:rsid w:val="00332DDD"/>
    <w:pPr>
      <w:ind w:firstLine="0"/>
    </w:pPr>
  </w:style>
  <w:style w:type="paragraph" w:styleId="ListContinue3">
    <w:name w:val="List Continue 3"/>
    <w:basedOn w:val="List3"/>
    <w:rsid w:val="00332DDD"/>
    <w:pPr>
      <w:ind w:left="1021" w:firstLine="0"/>
    </w:pPr>
  </w:style>
  <w:style w:type="paragraph" w:styleId="ListContinue4">
    <w:name w:val="List Continue 4"/>
    <w:basedOn w:val="List4"/>
    <w:rsid w:val="00332DDD"/>
    <w:pPr>
      <w:ind w:firstLine="0"/>
    </w:pPr>
  </w:style>
  <w:style w:type="paragraph" w:styleId="ListContinue5">
    <w:name w:val="List Continue 5"/>
    <w:basedOn w:val="List5"/>
    <w:rsid w:val="00332DDD"/>
    <w:pPr>
      <w:ind w:firstLine="0"/>
    </w:pPr>
  </w:style>
  <w:style w:type="paragraph" w:styleId="ListNumber3">
    <w:name w:val="List Number 3"/>
    <w:basedOn w:val="List3"/>
    <w:rsid w:val="00332DDD"/>
    <w:pPr>
      <w:numPr>
        <w:numId w:val="6"/>
      </w:numPr>
    </w:pPr>
  </w:style>
  <w:style w:type="paragraph" w:styleId="ListNumber4">
    <w:name w:val="List Number 4"/>
    <w:basedOn w:val="List4"/>
    <w:rsid w:val="00332DDD"/>
    <w:pPr>
      <w:numPr>
        <w:numId w:val="7"/>
      </w:numPr>
    </w:pPr>
  </w:style>
  <w:style w:type="paragraph" w:styleId="ListNumber5">
    <w:name w:val="List Number 5"/>
    <w:basedOn w:val="List5"/>
    <w:rsid w:val="00332DDD"/>
    <w:pPr>
      <w:numPr>
        <w:numId w:val="8"/>
      </w:numPr>
    </w:pPr>
  </w:style>
  <w:style w:type="paragraph" w:styleId="BlockText">
    <w:name w:val="Block Text"/>
    <w:basedOn w:val="Normal"/>
    <w:rsid w:val="00332DDD"/>
    <w:pPr>
      <w:spacing w:after="120"/>
      <w:ind w:left="1440" w:right="1440"/>
    </w:pPr>
  </w:style>
  <w:style w:type="character" w:customStyle="1" w:styleId="Subscript">
    <w:name w:val="Subscript"/>
    <w:basedOn w:val="DefaultParagraphFont"/>
    <w:rsid w:val="00332DDD"/>
    <w:rPr>
      <w:sz w:val="16"/>
      <w:vertAlign w:val="subscript"/>
    </w:rPr>
  </w:style>
  <w:style w:type="character" w:customStyle="1" w:styleId="Superscript">
    <w:name w:val="Superscript"/>
    <w:basedOn w:val="DefaultParagraphFont"/>
    <w:rsid w:val="00332DDD"/>
    <w:rPr>
      <w:sz w:val="16"/>
      <w:vertAlign w:val="superscript"/>
    </w:rPr>
  </w:style>
  <w:style w:type="character" w:customStyle="1" w:styleId="Symbols">
    <w:name w:val="Symbols"/>
    <w:basedOn w:val="DefaultParagraphFont"/>
    <w:rsid w:val="00332DDD"/>
    <w:rPr>
      <w:rFonts w:ascii="Symbol" w:hAnsi="Symbol"/>
    </w:rPr>
  </w:style>
  <w:style w:type="character" w:customStyle="1" w:styleId="MenuOptions">
    <w:name w:val="Menu Options"/>
    <w:basedOn w:val="DefaultParagraphFont"/>
    <w:rsid w:val="00332DDD"/>
    <w:rPr>
      <w:rFonts w:ascii="Arial Narrow" w:hAnsi="Arial Narrow"/>
      <w:smallCaps/>
    </w:rPr>
  </w:style>
  <w:style w:type="character" w:customStyle="1" w:styleId="Buttons">
    <w:name w:val="Buttons"/>
    <w:basedOn w:val="DefaultParagraphFont"/>
    <w:rsid w:val="00332DDD"/>
    <w:rPr>
      <w:b/>
    </w:rPr>
  </w:style>
  <w:style w:type="character" w:customStyle="1" w:styleId="Underlined">
    <w:name w:val="Underlined"/>
    <w:basedOn w:val="DefaultParagraphFont"/>
    <w:rsid w:val="00332DDD"/>
    <w:rPr>
      <w:u w:val="single"/>
    </w:rPr>
  </w:style>
  <w:style w:type="paragraph" w:customStyle="1" w:styleId="TableBodyTextRight">
    <w:name w:val="Table Body Text Right"/>
    <w:basedOn w:val="TableBodyText"/>
    <w:rsid w:val="00332DDD"/>
    <w:pPr>
      <w:widowControl w:val="0"/>
      <w:autoSpaceDE w:val="0"/>
      <w:autoSpaceDN w:val="0"/>
      <w:adjustRightInd w:val="0"/>
      <w:jc w:val="right"/>
    </w:pPr>
    <w:rPr>
      <w:rFonts w:cs="Arial"/>
      <w:szCs w:val="18"/>
    </w:rPr>
  </w:style>
  <w:style w:type="paragraph" w:customStyle="1" w:styleId="CopyrightText">
    <w:name w:val="Copyright Text"/>
    <w:basedOn w:val="BodyText"/>
    <w:rsid w:val="00332DDD"/>
    <w:rPr>
      <w:sz w:val="18"/>
    </w:rPr>
  </w:style>
  <w:style w:type="paragraph" w:customStyle="1" w:styleId="BodySmallRight">
    <w:name w:val="Body Small Right"/>
    <w:basedOn w:val="BodyTextRight"/>
    <w:rsid w:val="00332DDD"/>
    <w:rPr>
      <w:sz w:val="18"/>
      <w:szCs w:val="18"/>
    </w:rPr>
  </w:style>
  <w:style w:type="paragraph" w:customStyle="1" w:styleId="MarginEdition">
    <w:name w:val="Margin Edition"/>
    <w:basedOn w:val="MarginNote"/>
    <w:rsid w:val="00332DDD"/>
    <w:pPr>
      <w:spacing w:before="0" w:after="0"/>
    </w:pPr>
    <w:rPr>
      <w:rFonts w:ascii="Times New Roman" w:hAnsi="Times New Roman"/>
      <w:color w:val="999999"/>
    </w:rPr>
  </w:style>
  <w:style w:type="paragraph" w:customStyle="1" w:styleId="Spacer">
    <w:name w:val="Spacer"/>
    <w:basedOn w:val="Normal"/>
    <w:rsid w:val="00332DDD"/>
    <w:rPr>
      <w:sz w:val="2"/>
      <w:szCs w:val="2"/>
    </w:rPr>
  </w:style>
  <w:style w:type="character" w:customStyle="1" w:styleId="Small">
    <w:name w:val="Small"/>
    <w:basedOn w:val="DefaultParagraphFont"/>
    <w:rsid w:val="00332DDD"/>
    <w:rPr>
      <w:sz w:val="16"/>
    </w:rPr>
  </w:style>
  <w:style w:type="paragraph" w:customStyle="1" w:styleId="WideTable">
    <w:name w:val="Wide Table"/>
    <w:basedOn w:val="Normal"/>
    <w:rsid w:val="00332DDD"/>
    <w:pPr>
      <w:ind w:left="-1418"/>
    </w:pPr>
    <w:rPr>
      <w:sz w:val="2"/>
      <w:szCs w:val="2"/>
    </w:rPr>
  </w:style>
  <w:style w:type="character" w:styleId="PageNumber">
    <w:name w:val="page number"/>
    <w:basedOn w:val="DefaultParagraphFont"/>
    <w:rsid w:val="00332DDD"/>
  </w:style>
  <w:style w:type="paragraph" w:styleId="Quote">
    <w:name w:val="Quote"/>
    <w:basedOn w:val="Heading1"/>
    <w:link w:val="QuoteChar"/>
    <w:qFormat/>
    <w:rsid w:val="00332DDD"/>
    <w:rPr>
      <w:b w:val="0"/>
      <w:sz w:val="72"/>
      <w:szCs w:val="72"/>
      <w:lang w:val="en-NZ"/>
    </w:rPr>
  </w:style>
  <w:style w:type="character" w:customStyle="1" w:styleId="QuoteChar">
    <w:name w:val="Quote Char"/>
    <w:basedOn w:val="DefaultParagraphFont"/>
    <w:link w:val="Quote"/>
    <w:rsid w:val="00332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DDD"/>
    <w:pPr>
      <w:pageBreakBefore/>
    </w:pPr>
  </w:style>
  <w:style w:type="paragraph" w:customStyle="1" w:styleId="Border">
    <w:name w:val="Border"/>
    <w:basedOn w:val="Normal"/>
    <w:qFormat/>
    <w:rsid w:val="00332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DDD"/>
    <w:rPr>
      <w:b/>
      <w:bCs/>
      <w:i/>
      <w:iCs/>
      <w:color w:val="auto"/>
    </w:rPr>
  </w:style>
  <w:style w:type="paragraph" w:styleId="IntenseQuote">
    <w:name w:val="Intense Quote"/>
    <w:basedOn w:val="Normal"/>
    <w:next w:val="Normal"/>
    <w:link w:val="IntenseQuoteChar"/>
    <w:uiPriority w:val="30"/>
    <w:qFormat/>
    <w:rsid w:val="00332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DDD"/>
    <w:rPr>
      <w:smallCaps/>
      <w:color w:val="auto"/>
      <w:u w:val="single"/>
    </w:rPr>
  </w:style>
  <w:style w:type="character" w:styleId="IntenseReference">
    <w:name w:val="Intense Reference"/>
    <w:basedOn w:val="DefaultParagraphFont"/>
    <w:uiPriority w:val="32"/>
    <w:qFormat/>
    <w:rsid w:val="00332DDD"/>
    <w:rPr>
      <w:b/>
      <w:bCs/>
      <w:smallCaps/>
      <w:color w:val="auto"/>
      <w:spacing w:val="5"/>
      <w:u w:val="single"/>
    </w:rPr>
  </w:style>
  <w:style w:type="paragraph" w:customStyle="1" w:styleId="2ColumnHeading">
    <w:name w:val="2Column Heading"/>
    <w:basedOn w:val="BodyText"/>
    <w:qFormat/>
    <w:rsid w:val="00332DDD"/>
    <w:pPr>
      <w:spacing w:after="60"/>
      <w:ind w:left="-2268"/>
    </w:pPr>
    <w:rPr>
      <w:b/>
    </w:rPr>
  </w:style>
  <w:style w:type="paragraph" w:customStyle="1" w:styleId="Heading1TOC">
    <w:name w:val="Heading1 TOC"/>
    <w:basedOn w:val="Normal"/>
    <w:qFormat/>
    <w:rsid w:val="00332DDD"/>
    <w:pPr>
      <w:spacing w:before="240" w:after="120"/>
    </w:pPr>
    <w:rPr>
      <w:rFonts w:ascii="Times New Roman" w:hAnsi="Times New Roman"/>
      <w:b/>
      <w:sz w:val="32"/>
    </w:rPr>
  </w:style>
  <w:style w:type="paragraph" w:customStyle="1" w:styleId="Heading2TOC">
    <w:name w:val="Heading2 TOC"/>
    <w:basedOn w:val="Normal"/>
    <w:qFormat/>
    <w:rsid w:val="00332DDD"/>
    <w:pPr>
      <w:spacing w:before="240" w:after="60"/>
    </w:pPr>
    <w:rPr>
      <w:rFonts w:ascii="Times New Roman" w:hAnsi="Times New Roman"/>
      <w:b/>
      <w:sz w:val="28"/>
    </w:rPr>
  </w:style>
  <w:style w:type="character" w:customStyle="1" w:styleId="Underline">
    <w:name w:val="Underline"/>
    <w:basedOn w:val="DefaultParagraphFont"/>
    <w:qFormat/>
    <w:rsid w:val="00332DDD"/>
    <w:rPr>
      <w:u w:val="single"/>
    </w:rPr>
  </w:style>
  <w:style w:type="paragraph" w:styleId="BalloonText">
    <w:name w:val="Balloon Text"/>
    <w:basedOn w:val="Normal"/>
    <w:link w:val="BalloonTextChar"/>
    <w:rsid w:val="00332DDD"/>
    <w:rPr>
      <w:rFonts w:ascii="Tahoma" w:hAnsi="Tahoma" w:cs="Tahoma"/>
      <w:sz w:val="16"/>
      <w:szCs w:val="16"/>
    </w:rPr>
  </w:style>
  <w:style w:type="character" w:customStyle="1" w:styleId="BalloonTextChar">
    <w:name w:val="Balloon Text Char"/>
    <w:basedOn w:val="DefaultParagraphFont"/>
    <w:link w:val="BalloonText"/>
    <w:rsid w:val="00332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D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2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DDD"/>
    <w:rPr>
      <w:b/>
      <w:color w:val="660033"/>
      <w:spacing w:val="0"/>
    </w:rPr>
  </w:style>
  <w:style w:type="paragraph" w:customStyle="1" w:styleId="Nameditemlist">
    <w:name w:val="Named item list"/>
    <w:basedOn w:val="BodyText"/>
    <w:qFormat/>
    <w:rsid w:val="00332D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2189</Words>
  <Characters>14218</Characters>
  <Application>Microsoft Office Word</Application>
  <DocSecurity>0</DocSecurity>
  <Lines>608</Lines>
  <Paragraphs>354</Paragraphs>
  <ScaleCrop>false</ScaleCrop>
  <Company>Author-it Software Corporation Ltd.</Company>
  <LinksUpToDate>false</LinksUpToDate>
  <CharactersWithSpaces>16298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CPCCDE3022A Manage demolition recyclable and waste materials using load shifting equipment</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2014-01-17T12:28:27Z</dcterms:created>
  <dcterms:modified xsi:type="dcterms:W3CDTF">2014-01-16T02:33:00Z</dcterms:modified>
</cp:coreProperties>
</file>