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134" w:rsidP="00D21134">
      <w:pPr>
        <w:pStyle w:val="Title"/>
      </w:pPr>
      <w:r>
        <w:fldChar w:fldCharType="begin"/>
      </w:r>
      <w:r>
        <w:instrText xml:space="preserve"> TITLE   \* MERGEFORMAT </w:instrText>
      </w:r>
      <w:r>
        <w:fldChar w:fldCharType="separate"/>
      </w:r>
      <w:r>
        <w:t>CPCCDE3021A Operate demolition material crushing plants</w:t>
      </w:r>
      <w:r>
        <w:fldChar w:fldCharType="end"/>
      </w:r>
    </w:p>
    <w:p w:rsidR="00D21134" w:rsidP="00D21134">
      <w:pPr>
        <w:pStyle w:val="Version"/>
        <w:sectPr w:rsidSect="00AA2A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2A38" w:rsidP="00AA2A38">
      <w:pPr>
        <w:pStyle w:val="SuperHeading"/>
      </w:pPr>
      <w:r w:rsidRPr="00AA2A38">
        <w:t>CPCCDE3021A Operate demolition material crushing plants</w:t>
      </w:r>
    </w:p>
    <w:p w:rsidR="00000000" w:rsidRPr="00AA2A38" w:rsidP="00AA2A38">
      <w:pPr>
        <w:pStyle w:val="Heading1"/>
      </w:pPr>
      <w:bookmarkStart w:id="1" w:name="O_618662"/>
      <w:bookmarkEnd w:id="1"/>
      <w:r w:rsidRPr="00AA2A38">
        <w:t>Modification History</w:t>
      </w:r>
    </w:p>
    <w:p w:rsidR="00000000" w:rsidRPr="00AA2A38" w:rsidP="00AA2A38">
      <w:pPr>
        <w:pStyle w:val="BodyText"/>
      </w:pPr>
      <w:r w:rsidRPr="00AA2A38">
        <w:t>New unit, based on CPCCDE3013A.</w:t>
      </w:r>
    </w:p>
    <w:p w:rsidR="00000000" w:rsidRPr="00AA2A38" w:rsidP="00AA2A38">
      <w:pPr>
        <w:pStyle w:val="BodyText"/>
      </w:pPr>
      <w:r w:rsidRPr="00AA2A38">
        <w:t>This version first released with CPC08 Construction, Plumbing and Services Training Package Version 9.</w:t>
      </w:r>
    </w:p>
    <w:p w:rsidR="00000000" w:rsidRPr="00AA2A38" w:rsidP="00AA2A38">
      <w:pPr>
        <w:pStyle w:val="BodyText"/>
      </w:pPr>
      <w:r w:rsidRPr="00AA2A38">
        <w:t>Not equivalent unit CPCCDE3013A Operate a crushing plant.</w:t>
      </w:r>
    </w:p>
    <w:p w:rsidR="00000000" w:rsidRPr="00AA2A38" w:rsidP="00AA2A38">
      <w:pPr>
        <w:pStyle w:val="AllowPageBreak"/>
      </w:pPr>
    </w:p>
    <w:p w:rsidR="00000000" w:rsidRPr="00AA2A38" w:rsidP="00AA2A38">
      <w:pPr>
        <w:pStyle w:val="Heading1"/>
      </w:pPr>
      <w:bookmarkStart w:id="2" w:name="O_618663"/>
      <w:bookmarkEnd w:id="2"/>
      <w:r w:rsidRPr="00AA2A38">
        <w:t>Unit Descript</w:t>
      </w:r>
      <w:r w:rsidRPr="00AA2A38">
        <w:t>or</w:t>
      </w:r>
    </w:p>
    <w:p w:rsidR="00000000" w:rsidRPr="00AA2A38" w:rsidP="00AA2A38">
      <w:pPr>
        <w:pStyle w:val="BodyText"/>
      </w:pPr>
      <w:r w:rsidRPr="00AA2A38">
        <w:t>This unit of competency specifies the outcomes required to operate a stationary or mobile crushing plant to produce crushed demolition materials in a range of sizes. It includes the preparation, inspection, maintenance, operation and shut-down of a crus</w:t>
      </w:r>
      <w:r w:rsidRPr="00AA2A38">
        <w:t>hing plant. It may include working with others and as a member of a team.</w:t>
      </w:r>
    </w:p>
    <w:p w:rsidR="00000000" w:rsidRPr="00AA2A38" w:rsidP="00AA2A38">
      <w:pPr>
        <w:pStyle w:val="AllowPageBreak"/>
      </w:pPr>
    </w:p>
    <w:p w:rsidR="00000000" w:rsidRPr="00AA2A38" w:rsidP="00AA2A38">
      <w:pPr>
        <w:pStyle w:val="Heading1"/>
      </w:pPr>
      <w:bookmarkStart w:id="3" w:name="O_618664"/>
      <w:bookmarkEnd w:id="3"/>
      <w:r w:rsidRPr="00AA2A38">
        <w:t>Application of the Unit</w:t>
      </w:r>
    </w:p>
    <w:p w:rsidR="00000000" w:rsidRPr="00AA2A38" w:rsidP="00AA2A38">
      <w:pPr>
        <w:pStyle w:val="BodyText"/>
      </w:pPr>
      <w:r w:rsidRPr="00AA2A38">
        <w:t>This unit of competency supports those who operate a crushing plant in the demolition industry.</w:t>
      </w:r>
    </w:p>
    <w:p w:rsidR="00000000" w:rsidRPr="00AA2A38" w:rsidP="00AA2A38">
      <w:pPr>
        <w:pStyle w:val="AllowPageBreak"/>
      </w:pPr>
    </w:p>
    <w:p w:rsidR="00000000" w:rsidRPr="00AA2A38" w:rsidP="00AA2A38">
      <w:pPr>
        <w:pStyle w:val="Heading1"/>
      </w:pPr>
      <w:bookmarkStart w:id="4" w:name="O_618665"/>
      <w:bookmarkEnd w:id="4"/>
      <w:r w:rsidRPr="00AA2A38">
        <w:t>Licensing/Regulatory Informa</w:t>
      </w:r>
      <w:r w:rsidRPr="00AA2A38">
        <w:t>tion</w:t>
      </w:r>
    </w:p>
    <w:p w:rsidR="00000000" w:rsidRPr="00AA2A38" w:rsidP="00AA2A38">
      <w:pPr>
        <w:pStyle w:val="BodyText"/>
      </w:pPr>
      <w:r w:rsidRPr="00AA2A38">
        <w:t>Licensing, legislative, regulatory or certification requirements apply to demolition work in different States and Territories. Candidates are advised to consult with the relevant regulatory authorities.</w:t>
      </w:r>
    </w:p>
    <w:p w:rsidR="00000000" w:rsidRPr="00AA2A38" w:rsidP="00AA2A38">
      <w:pPr>
        <w:pStyle w:val="AllowPageBreak"/>
      </w:pPr>
    </w:p>
    <w:p w:rsidR="00000000" w:rsidRPr="00AA2A38" w:rsidP="00AA2A38">
      <w:pPr>
        <w:pStyle w:val="Heading1"/>
      </w:pPr>
      <w:bookmarkStart w:id="5" w:name="O_618666"/>
      <w:bookmarkEnd w:id="5"/>
      <w:r w:rsidRPr="00AA2A38">
        <w:t>Pre-Requisites</w:t>
      </w:r>
    </w:p>
    <w:tbl>
      <w:tblPr>
        <w:tblW w:w="0" w:type="auto"/>
        <w:tblLayout w:type="fixed"/>
        <w:tblCellMar>
          <w:left w:w="62" w:type="dxa"/>
          <w:right w:w="62" w:type="dxa"/>
        </w:tblCellMar>
        <w:tblLook w:val="0000"/>
      </w:tblPr>
      <w:tblGrid>
        <w:gridCol w:w="2515"/>
        <w:gridCol w:w="6511"/>
      </w:tblGrid>
      <w:tr w:rsidTr="00AA2A38">
        <w:tblPrEx>
          <w:tblW w:w="0" w:type="auto"/>
          <w:tblLayout w:type="fixed"/>
          <w:tblCellMar>
            <w:left w:w="62" w:type="dxa"/>
            <w:right w:w="62" w:type="dxa"/>
          </w:tblCellMar>
          <w:tblLook w:val="0000"/>
        </w:tblPrEx>
        <w:tc>
          <w:tcPr>
            <w:tcW w:w="2515"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CPCCOHS2001A</w:t>
            </w:r>
          </w:p>
        </w:tc>
        <w:tc>
          <w:tcPr>
            <w:tcW w:w="6511" w:type="dxa"/>
            <w:tcBorders>
              <w:top w:val="nil"/>
              <w:left w:val="nil"/>
              <w:bottom w:val="nil"/>
              <w:right w:val="nil"/>
            </w:tcBorders>
            <w:tcMar>
              <w:top w:w="0" w:type="dxa"/>
              <w:left w:w="62" w:type="dxa"/>
              <w:bottom w:w="0" w:type="dxa"/>
              <w:right w:w="62" w:type="dxa"/>
            </w:tcMar>
          </w:tcPr>
          <w:p w:rsidR="00000000" w:rsidRPr="00AA2A38" w:rsidP="00AA2A38">
            <w:pPr>
              <w:pStyle w:val="BodyText"/>
            </w:pPr>
            <w:r w:rsidRPr="00AA2A38">
              <w:t>App</w:t>
            </w:r>
            <w:r w:rsidRPr="00AA2A38">
              <w:t>ly OHS requirements, policies and procedures in the construction industry</w:t>
            </w:r>
          </w:p>
        </w:tc>
      </w:tr>
    </w:tbl>
    <w:p w:rsidR="00000000" w:rsidRPr="00AA2A38" w:rsidP="00AA2A38">
      <w:pPr>
        <w:pStyle w:val="BodyText"/>
      </w:pPr>
    </w:p>
    <w:p w:rsidR="00000000" w:rsidRPr="00AA2A38" w:rsidP="00AA2A38">
      <w:pPr>
        <w:pStyle w:val="AllowPageBreak"/>
      </w:pPr>
    </w:p>
    <w:p w:rsidR="00000000" w:rsidRPr="00AA2A38" w:rsidP="00AA2A38">
      <w:pPr>
        <w:pStyle w:val="Heading1"/>
      </w:pPr>
      <w:bookmarkStart w:id="6" w:name="O_618667"/>
      <w:bookmarkEnd w:id="6"/>
      <w:r w:rsidRPr="00AA2A38">
        <w:t>Employability Skills Information</w:t>
      </w:r>
    </w:p>
    <w:p w:rsidR="00000000" w:rsidRPr="00AA2A38" w:rsidP="00AA2A38">
      <w:pPr>
        <w:pStyle w:val="BodyText"/>
      </w:pPr>
      <w:r w:rsidRPr="00AA2A38">
        <w:t>This unit contains employability skills.</w:t>
      </w:r>
    </w:p>
    <w:p w:rsidR="00000000" w:rsidRPr="00AA2A38" w:rsidP="00AA2A38">
      <w:pPr>
        <w:pStyle w:val="AllowPageBreak"/>
      </w:pPr>
    </w:p>
    <w:p w:rsidR="00000000" w:rsidRPr="00AA2A38" w:rsidP="00AA2A38">
      <w:pPr>
        <w:pStyle w:val="Heading1"/>
      </w:pPr>
      <w:bookmarkStart w:id="7" w:name="O_618668"/>
      <w:bookmarkEnd w:id="7"/>
      <w:r w:rsidRPr="00AA2A38">
        <w:t>Elements and Performance Criteria Pre-Content</w:t>
      </w:r>
    </w:p>
    <w:tbl>
      <w:tblPr>
        <w:tblW w:w="0" w:type="auto"/>
        <w:tblLayout w:type="fixed"/>
        <w:tblCellMar>
          <w:left w:w="62" w:type="dxa"/>
          <w:right w:w="62" w:type="dxa"/>
        </w:tblCellMar>
        <w:tblLook w:val="0000"/>
      </w:tblPr>
      <w:tblGrid>
        <w:gridCol w:w="2838"/>
        <w:gridCol w:w="5842"/>
      </w:tblGrid>
      <w:tr w:rsidTr="00AA2A38">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AA2A38" w:rsidP="00AA2A38">
            <w:pPr>
              <w:pStyle w:val="BodyText"/>
            </w:pPr>
            <w:r w:rsidRPr="00AA2A38">
              <w:t xml:space="preserve">Performance criteria describe the required performance needed to demonstrate achievement of the element. Where </w:t>
            </w:r>
            <w:r w:rsidRPr="00AA2A38">
              <w:rPr>
                <w:rStyle w:val="BoldandItalics"/>
              </w:rPr>
              <w:t>bold italicised</w:t>
            </w:r>
            <w:r w:rsidRPr="00AA2A38">
              <w:t xml:space="preserve"> text is used, further information is detailed in the required s</w:t>
            </w:r>
            <w:r w:rsidRPr="00AA2A38">
              <w:t>kills and knowledge and/or the range statement. Assessment of performance is to be consistent with the evidence guide.</w:t>
            </w:r>
          </w:p>
        </w:tc>
      </w:tr>
    </w:tbl>
    <w:p w:rsidR="00000000" w:rsidRPr="00AA2A38" w:rsidP="00AA2A38">
      <w:pPr>
        <w:pStyle w:val="BodyText"/>
      </w:pPr>
    </w:p>
    <w:p w:rsidR="00000000" w:rsidRPr="00AA2A38" w:rsidP="00AA2A38">
      <w:pPr>
        <w:pStyle w:val="AllowPageBreak"/>
      </w:pPr>
    </w:p>
    <w:p w:rsidR="00000000" w:rsidRPr="00AA2A38" w:rsidP="00AA2A38">
      <w:pPr>
        <w:pStyle w:val="Heading1"/>
      </w:pPr>
      <w:bookmarkStart w:id="8" w:name="O_618669"/>
      <w:bookmarkEnd w:id="8"/>
      <w:r w:rsidRPr="00AA2A38">
        <w:t>Elements and Performance Criteria</w:t>
      </w:r>
    </w:p>
    <w:p w:rsidR="00000000" w:rsidRPr="00AA2A38" w:rsidP="00AA2A38">
      <w:pPr>
        <w:pStyle w:val="BodyText"/>
      </w:pPr>
    </w:p>
    <w:tbl>
      <w:tblPr>
        <w:tblW w:w="0" w:type="auto"/>
        <w:tblLayout w:type="fixed"/>
        <w:tblCellMar>
          <w:left w:w="62" w:type="dxa"/>
          <w:right w:w="62" w:type="dxa"/>
        </w:tblCellMar>
        <w:tblLook w:val="0000"/>
      </w:tblPr>
      <w:tblGrid>
        <w:gridCol w:w="678"/>
        <w:gridCol w:w="1962"/>
        <w:gridCol w:w="770"/>
        <w:gridCol w:w="5610"/>
      </w:tblGrid>
      <w:tr w:rsidTr="00AA2A3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1</w:t>
            </w:r>
          </w:p>
        </w:tc>
        <w:tc>
          <w:tcPr>
            <w:tcW w:w="1962" w:type="dxa"/>
            <w:vMerge w:val="restart"/>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Plan and prepare.</w:t>
            </w:r>
          </w:p>
        </w:tc>
        <w:tc>
          <w:tcPr>
            <w:tcW w:w="770" w:type="dxa"/>
            <w:tcBorders>
              <w:top w:val="nil"/>
              <w:left w:val="nil"/>
              <w:bottom w:val="nil"/>
              <w:right w:val="nil"/>
            </w:tcBorders>
            <w:tcMar>
              <w:top w:w="0" w:type="dxa"/>
              <w:left w:w="62" w:type="dxa"/>
              <w:bottom w:w="0" w:type="dxa"/>
              <w:right w:w="62" w:type="dxa"/>
            </w:tcMar>
          </w:tcPr>
          <w:p w:rsidR="00000000" w:rsidRPr="00AA2A38" w:rsidP="00AA2A38">
            <w:pPr>
              <w:pStyle w:val="BodyText"/>
            </w:pPr>
            <w:r w:rsidRPr="00AA2A38">
              <w:t>1.1</w:t>
            </w:r>
          </w:p>
        </w:tc>
        <w:tc>
          <w:tcPr>
            <w:tcW w:w="5610"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rPr>
                <w:rStyle w:val="BoldandItalics"/>
              </w:rPr>
              <w:t>Compliance requirements</w:t>
            </w:r>
            <w:r w:rsidRPr="00AA2A38">
              <w:t xml:space="preserve"> relevant to crushing and screening </w:t>
            </w:r>
            <w:r w:rsidRPr="00AA2A38">
              <w:t>plant operations are accessed and applied.</w:t>
            </w:r>
          </w:p>
        </w:tc>
      </w:tr>
      <w:tr w:rsidTr="00AA2A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2A38" w:rsidP="00AA2A38">
            <w:pPr>
              <w:pStyle w:val="BodyText"/>
            </w:pPr>
            <w:r w:rsidRPr="00AA2A38">
              <w:t>1.2</w:t>
            </w:r>
          </w:p>
        </w:tc>
        <w:tc>
          <w:tcPr>
            <w:tcW w:w="5610"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rPr>
                <w:rStyle w:val="BoldandItalics"/>
              </w:rPr>
              <w:t>Work requirements</w:t>
            </w:r>
            <w:r w:rsidRPr="00AA2A38">
              <w:t xml:space="preserve"> are obtained using relevant </w:t>
            </w:r>
            <w:r w:rsidRPr="00AA2A38">
              <w:rPr>
                <w:rStyle w:val="BoldandItalics"/>
              </w:rPr>
              <w:t>information</w:t>
            </w:r>
            <w:r w:rsidRPr="00AA2A38">
              <w:t>, confirmed and applied to planning and preparation.</w:t>
            </w:r>
          </w:p>
        </w:tc>
      </w:tr>
      <w:tr w:rsidTr="00AA2A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2A38" w:rsidP="00AA2A38">
            <w:pPr>
              <w:pStyle w:val="BodyText"/>
            </w:pPr>
            <w:r w:rsidRPr="00AA2A38">
              <w:t>1.3</w:t>
            </w:r>
          </w:p>
        </w:tc>
        <w:tc>
          <w:tcPr>
            <w:tcW w:w="5610"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rPr>
                <w:rStyle w:val="BoldandItalics"/>
              </w:rPr>
              <w:t>Work health and safety (WHS) requirements</w:t>
            </w:r>
            <w:r w:rsidRPr="00AA2A38">
              <w:t xml:space="preserve"> are followed according to safety plans and policies.</w:t>
            </w:r>
          </w:p>
        </w:tc>
      </w:tr>
      <w:tr w:rsidTr="00AA2A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2A38" w:rsidP="00AA2A38">
            <w:pPr>
              <w:pStyle w:val="BodyText"/>
            </w:pPr>
            <w:r w:rsidRPr="00AA2A38">
              <w:t>1.4</w:t>
            </w:r>
          </w:p>
        </w:tc>
        <w:tc>
          <w:tcPr>
            <w:tcW w:w="5610"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rPr>
                <w:rStyle w:val="BoldandItalics"/>
              </w:rPr>
              <w:t>Plant and equipment</w:t>
            </w:r>
            <w:r w:rsidRPr="00AA2A38">
              <w:t xml:space="preserve"> are selected to carry out tasks that are consistent with job requirements and checked for serviceability, and faults are rectified and reported before work begins.</w:t>
            </w:r>
          </w:p>
        </w:tc>
      </w:tr>
      <w:tr w:rsidTr="00AA2A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2A38" w:rsidP="00AA2A38">
            <w:pPr>
              <w:pStyle w:val="BodyText"/>
            </w:pPr>
            <w:r w:rsidRPr="00AA2A38">
              <w:t>1.5</w:t>
            </w:r>
          </w:p>
        </w:tc>
        <w:tc>
          <w:tcPr>
            <w:tcW w:w="5610"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rPr>
                <w:rStyle w:val="BoldandItalics"/>
              </w:rPr>
              <w:t>Environmental requirements</w:t>
            </w:r>
            <w:r w:rsidRPr="00AA2A38">
              <w:t xml:space="preserve"> are identified for the project according to environmental plans and regulatory obligations.</w:t>
            </w:r>
          </w:p>
        </w:tc>
      </w:tr>
      <w:tr w:rsidTr="00AA2A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1.6</w:t>
            </w:r>
          </w:p>
        </w:tc>
        <w:tc>
          <w:tcPr>
            <w:tcW w:w="5610"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 xml:space="preserve">Crushing plant </w:t>
            </w:r>
            <w:r w:rsidRPr="00AA2A38">
              <w:rPr>
                <w:rStyle w:val="BoldandItalics"/>
              </w:rPr>
              <w:t>pre-start, start-up</w:t>
            </w:r>
            <w:r w:rsidRPr="00AA2A38">
              <w:t>, run and</w:t>
            </w:r>
            <w:r w:rsidRPr="00AA2A38">
              <w:rPr>
                <w:rStyle w:val="BoldandItalics"/>
              </w:rPr>
              <w:t xml:space="preserve"> shut-down procedures </w:t>
            </w:r>
            <w:r w:rsidRPr="00AA2A38">
              <w:t>are conducted to ensure correct operational condition according t</w:t>
            </w:r>
            <w:r w:rsidRPr="00AA2A38">
              <w:t>o manufacturer requirements, and faults are identified and corrected or reported to supervisor.</w:t>
            </w:r>
          </w:p>
        </w:tc>
      </w:tr>
      <w:tr w:rsidTr="00AA2A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2A38" w:rsidP="00AA2A38">
            <w:pPr>
              <w:pStyle w:val="BodyText"/>
            </w:pPr>
            <w:r w:rsidRPr="00AA2A38">
              <w:t>1.7</w:t>
            </w:r>
          </w:p>
        </w:tc>
        <w:tc>
          <w:tcPr>
            <w:tcW w:w="5610" w:type="dxa"/>
            <w:tcBorders>
              <w:top w:val="nil"/>
              <w:left w:val="nil"/>
              <w:bottom w:val="nil"/>
              <w:right w:val="nil"/>
            </w:tcBorders>
            <w:tcMar>
              <w:top w:w="0" w:type="dxa"/>
              <w:left w:w="62" w:type="dxa"/>
              <w:bottom w:w="0" w:type="dxa"/>
              <w:right w:w="62" w:type="dxa"/>
            </w:tcMar>
          </w:tcPr>
          <w:p w:rsidR="00000000" w:rsidRPr="00AA2A38" w:rsidP="00AA2A38">
            <w:pPr>
              <w:pStyle w:val="BodyText"/>
            </w:pPr>
            <w:r w:rsidRPr="00AA2A38">
              <w:rPr>
                <w:rStyle w:val="BoldandItalics"/>
              </w:rPr>
              <w:t>Work area and equipment are prepared</w:t>
            </w:r>
            <w:r w:rsidRPr="00AA2A38">
              <w:t xml:space="preserve"> and sequence of tasks is planned in coordination with </w:t>
            </w:r>
            <w:r w:rsidRPr="00AA2A38">
              <w:rPr>
                <w:rStyle w:val="BoldandItalics"/>
              </w:rPr>
              <w:t>relevant personnel</w:t>
            </w:r>
            <w:r w:rsidRPr="00AA2A38">
              <w:t xml:space="preserve">. </w:t>
            </w:r>
          </w:p>
        </w:tc>
      </w:tr>
    </w:tbl>
    <w:p w:rsidR="00000000" w:rsidRPr="00AA2A38" w:rsidP="00AA2A38">
      <w:pPr>
        <w:pStyle w:val="BodyText"/>
      </w:pPr>
    </w:p>
    <w:tbl>
      <w:tblPr>
        <w:tblW w:w="0" w:type="auto"/>
        <w:tblLayout w:type="fixed"/>
        <w:tblCellMar>
          <w:left w:w="62" w:type="dxa"/>
          <w:right w:w="62" w:type="dxa"/>
        </w:tblCellMar>
        <w:tblLook w:val="0000"/>
      </w:tblPr>
      <w:tblGrid>
        <w:gridCol w:w="678"/>
        <w:gridCol w:w="1962"/>
        <w:gridCol w:w="770"/>
        <w:gridCol w:w="5610"/>
      </w:tblGrid>
      <w:tr w:rsidTr="00AA2A3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2</w:t>
            </w:r>
          </w:p>
        </w:tc>
        <w:tc>
          <w:tcPr>
            <w:tcW w:w="1962" w:type="dxa"/>
            <w:vMerge w:val="restart"/>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Operate crushing plant.</w:t>
            </w:r>
          </w:p>
        </w:tc>
        <w:tc>
          <w:tcPr>
            <w:tcW w:w="770" w:type="dxa"/>
            <w:tcBorders>
              <w:top w:val="nil"/>
              <w:left w:val="nil"/>
              <w:bottom w:val="nil"/>
              <w:right w:val="nil"/>
            </w:tcBorders>
            <w:tcMar>
              <w:top w:w="0" w:type="dxa"/>
              <w:left w:w="62" w:type="dxa"/>
              <w:bottom w:w="0" w:type="dxa"/>
              <w:right w:w="62" w:type="dxa"/>
            </w:tcMar>
          </w:tcPr>
          <w:p w:rsidR="00000000" w:rsidRPr="00AA2A38" w:rsidP="00AA2A38">
            <w:pPr>
              <w:pStyle w:val="BodyText"/>
            </w:pPr>
            <w:r w:rsidRPr="00AA2A38">
              <w:t>2.1</w:t>
            </w:r>
          </w:p>
        </w:tc>
        <w:tc>
          <w:tcPr>
            <w:tcW w:w="5610"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rPr>
                <w:rStyle w:val="BoldandItalics"/>
              </w:rPr>
              <w:t>Operating</w:t>
            </w:r>
            <w:r w:rsidRPr="00AA2A38">
              <w:rPr>
                <w:rStyle w:val="BoldandItalics"/>
              </w:rPr>
              <w:t xml:space="preserve"> technique</w:t>
            </w:r>
            <w:r w:rsidRPr="00AA2A38">
              <w:t xml:space="preserve"> is selected and modified to meet </w:t>
            </w:r>
            <w:r w:rsidRPr="00AA2A38">
              <w:rPr>
                <w:rStyle w:val="BoldandItalics"/>
              </w:rPr>
              <w:t>changing work conditions</w:t>
            </w:r>
            <w:r w:rsidRPr="00AA2A38">
              <w:t xml:space="preserve"> according to workplace and environmental requirements and manufacturer recommendations.</w:t>
            </w:r>
          </w:p>
        </w:tc>
      </w:tr>
      <w:tr w:rsidTr="00AA2A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2.2</w:t>
            </w:r>
          </w:p>
        </w:tc>
        <w:tc>
          <w:tcPr>
            <w:tcW w:w="5610"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 xml:space="preserve">Uncrushed </w:t>
            </w:r>
            <w:r w:rsidRPr="00AA2A38">
              <w:rPr>
                <w:rStyle w:val="BoldandItalics"/>
              </w:rPr>
              <w:t>materials</w:t>
            </w:r>
            <w:r w:rsidRPr="00AA2A38">
              <w:t xml:space="preserve"> are directed into hopper, and feed of uncrushed materials </w:t>
            </w:r>
            <w:r w:rsidRPr="00AA2A38">
              <w:t>is maintained according to manufacturer instructions.</w:t>
            </w:r>
          </w:p>
        </w:tc>
      </w:tr>
      <w:tr w:rsidTr="00AA2A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2.3</w:t>
            </w:r>
          </w:p>
        </w:tc>
        <w:tc>
          <w:tcPr>
            <w:tcW w:w="5610"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 xml:space="preserve">Operations are monitored, conducted and controlled within the equipment limitations and while </w:t>
            </w:r>
            <w:r w:rsidRPr="00AA2A38">
              <w:rPr>
                <w:rStyle w:val="BoldandItalics"/>
              </w:rPr>
              <w:t>communicating</w:t>
            </w:r>
            <w:r w:rsidRPr="00AA2A38">
              <w:t xml:space="preserve"> with relevant personnel, to maintain crushing and screening efficiency and effectivenes</w:t>
            </w:r>
            <w:r w:rsidRPr="00AA2A38">
              <w:t>s.</w:t>
            </w:r>
          </w:p>
        </w:tc>
      </w:tr>
      <w:tr w:rsidTr="00AA2A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2.4</w:t>
            </w:r>
          </w:p>
        </w:tc>
        <w:tc>
          <w:tcPr>
            <w:tcW w:w="5610"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Crushing plant is stopped, cleared of blocked materials and restarted as required, according to manufacturer instructions and site safety plan.</w:t>
            </w:r>
          </w:p>
        </w:tc>
      </w:tr>
      <w:tr w:rsidTr="00AA2A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2.5</w:t>
            </w:r>
          </w:p>
        </w:tc>
        <w:tc>
          <w:tcPr>
            <w:tcW w:w="5610"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Crushing plant settings are maintained according to manufacturer instructions.</w:t>
            </w:r>
          </w:p>
        </w:tc>
      </w:tr>
      <w:tr w:rsidTr="00AA2A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2.6</w:t>
            </w:r>
          </w:p>
        </w:tc>
        <w:tc>
          <w:tcPr>
            <w:tcW w:w="5610" w:type="dxa"/>
            <w:tcBorders>
              <w:top w:val="nil"/>
              <w:left w:val="nil"/>
              <w:bottom w:val="nil"/>
              <w:right w:val="nil"/>
            </w:tcBorders>
            <w:tcMar>
              <w:top w:w="0" w:type="dxa"/>
              <w:left w:w="62" w:type="dxa"/>
              <w:bottom w:w="0" w:type="dxa"/>
              <w:right w:w="62" w:type="dxa"/>
            </w:tcMar>
          </w:tcPr>
          <w:p w:rsidR="00000000" w:rsidRPr="00AA2A38" w:rsidP="00AA2A38">
            <w:pPr>
              <w:pStyle w:val="BodyText"/>
            </w:pPr>
            <w:r w:rsidRPr="00AA2A38">
              <w:t>Work is completed according to requirements and within the operating capacity of the allocated equipment.</w:t>
            </w:r>
          </w:p>
        </w:tc>
      </w:tr>
    </w:tbl>
    <w:p w:rsidR="00000000" w:rsidRPr="00AA2A38" w:rsidP="00AA2A38">
      <w:pPr>
        <w:pStyle w:val="BodyText"/>
      </w:pPr>
    </w:p>
    <w:tbl>
      <w:tblPr>
        <w:tblW w:w="0" w:type="auto"/>
        <w:tblLayout w:type="fixed"/>
        <w:tblCellMar>
          <w:left w:w="62" w:type="dxa"/>
          <w:right w:w="62" w:type="dxa"/>
        </w:tblCellMar>
        <w:tblLook w:val="0000"/>
      </w:tblPr>
      <w:tblGrid>
        <w:gridCol w:w="678"/>
        <w:gridCol w:w="1962"/>
        <w:gridCol w:w="770"/>
        <w:gridCol w:w="5610"/>
      </w:tblGrid>
      <w:tr w:rsidTr="00AA2A3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3</w:t>
            </w:r>
          </w:p>
        </w:tc>
        <w:tc>
          <w:tcPr>
            <w:tcW w:w="1962" w:type="dxa"/>
            <w:vMerge w:val="restart"/>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Carry out post-operational procedures.</w:t>
            </w:r>
          </w:p>
        </w:tc>
        <w:tc>
          <w:tcPr>
            <w:tcW w:w="770"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3.1</w:t>
            </w:r>
          </w:p>
        </w:tc>
        <w:tc>
          <w:tcPr>
            <w:tcW w:w="5610"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Plant and equipment are inspected and faults are reported according to workplace and manufacturer requi</w:t>
            </w:r>
            <w:r w:rsidRPr="00AA2A38">
              <w:t>rements.</w:t>
            </w:r>
          </w:p>
        </w:tc>
      </w:tr>
      <w:tr w:rsidTr="00AA2A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2A38" w:rsidP="00AA2A38">
            <w:pPr>
              <w:pStyle w:val="BodyText"/>
            </w:pPr>
            <w:r w:rsidRPr="00AA2A38">
              <w:t>3.2</w:t>
            </w:r>
          </w:p>
        </w:tc>
        <w:tc>
          <w:tcPr>
            <w:tcW w:w="5610"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rPr>
                <w:rStyle w:val="BoldandItalics"/>
              </w:rPr>
              <w:t>Operational maintenance, servicing, lubricating and housekeeping tasks</w:t>
            </w:r>
            <w:r w:rsidRPr="00AA2A38">
              <w:t xml:space="preserve"> are conducted according to manufacturer requirements.</w:t>
            </w:r>
          </w:p>
        </w:tc>
      </w:tr>
      <w:tr w:rsidTr="00AA2A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3.3</w:t>
            </w:r>
          </w:p>
        </w:tc>
        <w:tc>
          <w:tcPr>
            <w:tcW w:w="5610"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 xml:space="preserve">Operational records and reports are maintained and processed according to workplace requirements. </w:t>
            </w:r>
          </w:p>
        </w:tc>
      </w:tr>
      <w:tr w:rsidTr="00AA2A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3.4</w:t>
            </w:r>
          </w:p>
        </w:tc>
        <w:tc>
          <w:tcPr>
            <w:tcW w:w="5610" w:type="dxa"/>
            <w:tcBorders>
              <w:top w:val="nil"/>
              <w:left w:val="nil"/>
              <w:bottom w:val="nil"/>
              <w:right w:val="nil"/>
            </w:tcBorders>
            <w:tcMar>
              <w:top w:w="0" w:type="dxa"/>
              <w:left w:w="62" w:type="dxa"/>
              <w:bottom w:w="0" w:type="dxa"/>
              <w:right w:w="62" w:type="dxa"/>
            </w:tcMar>
          </w:tcPr>
          <w:p w:rsidR="00000000" w:rsidRPr="00AA2A38" w:rsidP="00AA2A38">
            <w:pPr>
              <w:pStyle w:val="BodyText"/>
            </w:pPr>
            <w:r w:rsidRPr="00AA2A38">
              <w:t>Crushing plant is shut down according to manufacturer instructions and site safety and operation plan.</w:t>
            </w:r>
          </w:p>
        </w:tc>
      </w:tr>
    </w:tbl>
    <w:p w:rsidR="00000000" w:rsidRPr="00AA2A38" w:rsidP="00AA2A38">
      <w:pPr>
        <w:pStyle w:val="BodyText"/>
      </w:pPr>
    </w:p>
    <w:tbl>
      <w:tblPr>
        <w:tblW w:w="0" w:type="auto"/>
        <w:tblLayout w:type="fixed"/>
        <w:tblCellMar>
          <w:left w:w="62" w:type="dxa"/>
          <w:right w:w="62" w:type="dxa"/>
        </w:tblCellMar>
        <w:tblLook w:val="0000"/>
      </w:tblPr>
      <w:tblGrid>
        <w:gridCol w:w="678"/>
        <w:gridCol w:w="1962"/>
        <w:gridCol w:w="770"/>
        <w:gridCol w:w="5610"/>
      </w:tblGrid>
      <w:tr w:rsidTr="00AA2A3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4</w:t>
            </w:r>
          </w:p>
        </w:tc>
        <w:tc>
          <w:tcPr>
            <w:tcW w:w="1962" w:type="dxa"/>
            <w:vMerge w:val="restart"/>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Clean up.</w:t>
            </w:r>
          </w:p>
        </w:tc>
        <w:tc>
          <w:tcPr>
            <w:tcW w:w="770"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4.1</w:t>
            </w:r>
          </w:p>
        </w:tc>
        <w:tc>
          <w:tcPr>
            <w:tcW w:w="5610"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Work area is cleared and materials disposed of, reused or recycled according to legislation, regulations, codes of practice and job specification.</w:t>
            </w:r>
          </w:p>
        </w:tc>
      </w:tr>
      <w:tr w:rsidTr="00AA2A3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4.2</w:t>
            </w:r>
          </w:p>
        </w:tc>
        <w:tc>
          <w:tcPr>
            <w:tcW w:w="5610" w:type="dxa"/>
            <w:tcBorders>
              <w:top w:val="nil"/>
              <w:left w:val="nil"/>
              <w:bottom w:val="nil"/>
              <w:right w:val="nil"/>
            </w:tcBorders>
            <w:tcMar>
              <w:top w:w="0" w:type="dxa"/>
              <w:left w:w="62" w:type="dxa"/>
              <w:bottom w:w="0" w:type="dxa"/>
              <w:right w:w="62" w:type="dxa"/>
            </w:tcMar>
          </w:tcPr>
          <w:p w:rsidR="00000000" w:rsidRPr="00AA2A38" w:rsidP="00AA2A38">
            <w:pPr>
              <w:pStyle w:val="BodyText"/>
            </w:pPr>
            <w:r w:rsidRPr="00AA2A38">
              <w:t>Tools and equipment are cleaned, checked, maintained and stored according to manufacturer recommendati</w:t>
            </w:r>
            <w:r w:rsidRPr="00AA2A38">
              <w:t>ons and standard work practices.</w:t>
            </w:r>
          </w:p>
        </w:tc>
      </w:tr>
    </w:tbl>
    <w:p w:rsidR="00D21134" w:rsidP="00AA2A38">
      <w:pPr>
        <w:pStyle w:val="BodyText"/>
      </w:pPr>
    </w:p>
    <w:p w:rsidR="00D21134" w:rsidP="00AA2A38">
      <w:pPr>
        <w:pStyle w:val="BodyText"/>
      </w:pPr>
    </w:p>
    <w:p w:rsidR="00000000" w:rsidRPr="00AA2A38" w:rsidP="00AA2A38">
      <w:pPr>
        <w:pStyle w:val="Heading1"/>
      </w:pPr>
      <w:bookmarkStart w:id="9" w:name="O_618670"/>
      <w:bookmarkEnd w:id="9"/>
      <w:r w:rsidRPr="00AA2A38">
        <w:t>Required Skills and Knowledge</w:t>
      </w:r>
    </w:p>
    <w:tbl>
      <w:tblPr>
        <w:tblW w:w="0" w:type="auto"/>
        <w:tblLayout w:type="fixed"/>
        <w:tblCellMar>
          <w:left w:w="62" w:type="dxa"/>
          <w:right w:w="62" w:type="dxa"/>
        </w:tblCellMar>
        <w:tblLook w:val="0000"/>
      </w:tblPr>
      <w:tblGrid>
        <w:gridCol w:w="9134"/>
      </w:tblGrid>
      <w:tr w:rsidTr="00AA2A38">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This section describes the skills and knowledge required for this unit.</w:t>
            </w:r>
          </w:p>
        </w:tc>
      </w:tr>
      <w:tr w:rsidTr="00AA2A38">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rPr>
                <w:rStyle w:val="SpecialBold"/>
              </w:rPr>
              <w:t>Required skills</w:t>
            </w:r>
          </w:p>
        </w:tc>
      </w:tr>
      <w:tr w:rsidTr="00AA2A38">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AA2A38" w:rsidP="00AA2A38">
            <w:pPr>
              <w:pStyle w:val="ListBullet"/>
            </w:pPr>
            <w:r w:rsidRPr="00AA2A38">
              <w:t xml:space="preserve">learning skills to: </w:t>
            </w:r>
          </w:p>
          <w:p w:rsidR="00000000" w:rsidRPr="00AA2A38" w:rsidP="00AA2A38">
            <w:pPr>
              <w:pStyle w:val="ListBullet2"/>
            </w:pPr>
            <w:r w:rsidRPr="00AA2A38">
              <w:t>evaluate own actions and make judgements about performance and necessary improvements</w:t>
            </w:r>
          </w:p>
          <w:p w:rsidR="00000000" w:rsidRPr="00AA2A38" w:rsidP="00AA2A38">
            <w:pPr>
              <w:pStyle w:val="ListBullet2"/>
            </w:pPr>
            <w:r w:rsidRPr="00AA2A38">
              <w:t>respond to change, such as differences in current work site environmental and sustainability requirements</w:t>
            </w:r>
          </w:p>
          <w:p w:rsidR="00000000" w:rsidRPr="00AA2A38" w:rsidP="00AA2A38">
            <w:pPr>
              <w:pStyle w:val="ListBullet"/>
            </w:pPr>
            <w:r w:rsidRPr="00AA2A38">
              <w:t>numeracy skills to:</w:t>
            </w:r>
          </w:p>
          <w:p w:rsidR="00000000" w:rsidRPr="00AA2A38" w:rsidP="00AA2A38">
            <w:pPr>
              <w:pStyle w:val="ListBullet2"/>
            </w:pPr>
            <w:r w:rsidRPr="00AA2A38">
              <w:t>estimate weight of volumes of demolition debris</w:t>
            </w:r>
          </w:p>
          <w:p w:rsidR="00000000" w:rsidRPr="00AA2A38" w:rsidP="00AA2A38">
            <w:pPr>
              <w:pStyle w:val="ListBullet2"/>
            </w:pPr>
            <w:r w:rsidRPr="00AA2A38">
              <w:t xml:space="preserve">perform measurements and calculations associated with work, such as determining maximum load capacity of equipment </w:t>
            </w:r>
          </w:p>
          <w:p w:rsidR="00000000" w:rsidRPr="00AA2A38" w:rsidP="00AA2A38">
            <w:pPr>
              <w:pStyle w:val="ListBullet"/>
            </w:pPr>
            <w:r w:rsidRPr="00AA2A38">
              <w:t>oral communication skills to:</w:t>
            </w:r>
          </w:p>
          <w:p w:rsidR="00000000" w:rsidRPr="00AA2A38" w:rsidP="00AA2A38">
            <w:pPr>
              <w:pStyle w:val="ListBullet2"/>
            </w:pPr>
            <w:r w:rsidRPr="00AA2A38">
              <w:t xml:space="preserve">enable clear and direct communication, using questioning to </w:t>
            </w:r>
            <w:r w:rsidRPr="00AA2A38">
              <w:t>identify and confirm requirements, and share information</w:t>
            </w:r>
          </w:p>
          <w:p w:rsidR="00000000" w:rsidRPr="00AA2A38" w:rsidP="00AA2A38">
            <w:pPr>
              <w:pStyle w:val="ListBullet2"/>
            </w:pPr>
            <w:r w:rsidRPr="00AA2A38">
              <w:t>report hazards on the work site, including faults in equipment</w:t>
            </w:r>
          </w:p>
          <w:p w:rsidR="00000000" w:rsidRPr="00AA2A38" w:rsidP="00AA2A38">
            <w:pPr>
              <w:pStyle w:val="ListBullet2"/>
            </w:pPr>
            <w:r w:rsidRPr="00AA2A38">
              <w:t>use language and concepts appropriate to cultural differences</w:t>
            </w:r>
          </w:p>
          <w:p w:rsidR="00000000" w:rsidRPr="00AA2A38" w:rsidP="00AA2A38">
            <w:pPr>
              <w:pStyle w:val="ListBullet"/>
            </w:pPr>
            <w:r w:rsidRPr="00AA2A38">
              <w:t xml:space="preserve">reading skills to: </w:t>
            </w:r>
          </w:p>
          <w:p w:rsidR="00000000" w:rsidRPr="00AA2A38" w:rsidP="00AA2A38">
            <w:pPr>
              <w:pStyle w:val="ListBullet2"/>
            </w:pPr>
            <w:r w:rsidRPr="00AA2A38">
              <w:t>interpret documentation, including drawings</w:t>
            </w:r>
          </w:p>
          <w:p w:rsidR="00000000" w:rsidRPr="00AA2A38" w:rsidP="00AA2A38">
            <w:pPr>
              <w:pStyle w:val="ListBullet2"/>
            </w:pPr>
            <w:r w:rsidRPr="00AA2A38">
              <w:t>understa</w:t>
            </w:r>
            <w:r w:rsidRPr="00AA2A38">
              <w:t>nd written instructions, procedures and signage, such as:</w:t>
            </w:r>
          </w:p>
          <w:p w:rsidR="00000000" w:rsidRPr="00AA2A38" w:rsidP="00AA2A38">
            <w:pPr>
              <w:pStyle w:val="ListBullet3"/>
            </w:pPr>
            <w:r w:rsidRPr="00AA2A38">
              <w:t xml:space="preserve">job safety analyses (JSA) </w:t>
            </w:r>
          </w:p>
          <w:p w:rsidR="00000000" w:rsidRPr="00AA2A38" w:rsidP="00AA2A38">
            <w:pPr>
              <w:pStyle w:val="ListBullet3"/>
            </w:pPr>
            <w:r w:rsidRPr="00AA2A38">
              <w:t>safe work method statements (SWMS)</w:t>
            </w:r>
          </w:p>
          <w:p w:rsidR="00000000" w:rsidRPr="00AA2A38" w:rsidP="00AA2A38">
            <w:pPr>
              <w:pStyle w:val="ListBullet3"/>
            </w:pPr>
            <w:r w:rsidRPr="00AA2A38">
              <w:t>safety data sheets (SDS)</w:t>
            </w:r>
          </w:p>
          <w:p w:rsidR="00000000" w:rsidP="00AA2A38">
            <w:pPr>
              <w:pStyle w:val="ListBullet"/>
              <w:rPr>
                <w:lang w:val="en-NZ"/>
              </w:rPr>
            </w:pPr>
            <w:r w:rsidRPr="00AA2A38">
              <w:t>writing skills to complete pre-operational checklists and equipment fault forms</w:t>
            </w:r>
          </w:p>
        </w:tc>
      </w:tr>
      <w:tr w:rsidTr="00AA2A38">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AA2A38" w:rsidP="00AA2A38">
            <w:pPr>
              <w:pStyle w:val="BodyText"/>
            </w:pPr>
          </w:p>
          <w:p w:rsidR="00000000" w:rsidP="00AA2A38">
            <w:pPr>
              <w:pStyle w:val="BodyText"/>
              <w:rPr>
                <w:lang w:val="en-NZ"/>
              </w:rPr>
            </w:pPr>
            <w:r w:rsidRPr="00AA2A38">
              <w:rPr>
                <w:rStyle w:val="SpecialBold"/>
              </w:rPr>
              <w:t>Required knowledge</w:t>
            </w:r>
          </w:p>
        </w:tc>
      </w:tr>
      <w:tr w:rsidTr="00AA2A38">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AA2A38" w:rsidP="00AA2A38">
            <w:pPr>
              <w:pStyle w:val="ListBullet"/>
            </w:pPr>
            <w:r w:rsidRPr="00AA2A38">
              <w:t>construction terminology</w:t>
            </w:r>
          </w:p>
          <w:p w:rsidR="00000000" w:rsidRPr="00AA2A38" w:rsidP="00AA2A38">
            <w:pPr>
              <w:pStyle w:val="ListBullet"/>
            </w:pPr>
            <w:r w:rsidRPr="00AA2A38">
              <w:t>procedures for material storage and environmentally friendly waste management</w:t>
            </w:r>
          </w:p>
          <w:p w:rsidR="00000000" w:rsidRPr="00AA2A38" w:rsidP="00AA2A38">
            <w:pPr>
              <w:pStyle w:val="ListBullet"/>
            </w:pPr>
            <w:r w:rsidRPr="00AA2A38">
              <w:t>quality requirements relating to products of crushing operations</w:t>
            </w:r>
          </w:p>
          <w:p w:rsidR="00000000" w:rsidRPr="00AA2A38" w:rsidP="00AA2A38">
            <w:pPr>
              <w:pStyle w:val="ListBullet"/>
            </w:pPr>
            <w:r w:rsidRPr="00AA2A38">
              <w:t>types, characteristics, uses and limitations of plant and equipment involved in the cond</w:t>
            </w:r>
            <w:r w:rsidRPr="00AA2A38">
              <w:t>uct of crushing operations, including:</w:t>
            </w:r>
          </w:p>
          <w:p w:rsidR="00000000" w:rsidRPr="00AA2A38" w:rsidP="00AA2A38">
            <w:pPr>
              <w:pStyle w:val="ListBullet2"/>
            </w:pPr>
            <w:r w:rsidRPr="00AA2A38">
              <w:t>hazards associated with the conduct of crushing operations</w:t>
            </w:r>
          </w:p>
          <w:p w:rsidR="00000000" w:rsidRPr="00AA2A38" w:rsidP="00AA2A38">
            <w:pPr>
              <w:pStyle w:val="ListBullet2"/>
            </w:pPr>
            <w:r w:rsidRPr="00AA2A38">
              <w:t>method of operation and maintenance requirements of crushing plant and equipment</w:t>
            </w:r>
          </w:p>
          <w:p w:rsidR="00000000" w:rsidRPr="00AA2A38" w:rsidP="00AA2A38">
            <w:pPr>
              <w:pStyle w:val="ListBullet2"/>
            </w:pPr>
            <w:r w:rsidRPr="00AA2A38">
              <w:t>techniques associated with the conduct of crushing operations</w:t>
            </w:r>
          </w:p>
          <w:p w:rsidR="00000000" w:rsidRPr="00AA2A38" w:rsidP="00AA2A38">
            <w:pPr>
              <w:pStyle w:val="ListBullet"/>
            </w:pPr>
            <w:r w:rsidRPr="00AA2A38">
              <w:t>workplace and equipment safety requirements that apply to the operation of a demolition material crushing plant</w:t>
            </w:r>
          </w:p>
        </w:tc>
      </w:tr>
    </w:tbl>
    <w:p w:rsidR="00000000" w:rsidRPr="00AA2A38" w:rsidP="00AA2A38">
      <w:pPr>
        <w:pStyle w:val="BodyText"/>
      </w:pPr>
    </w:p>
    <w:p w:rsidR="00000000" w:rsidRPr="00AA2A38" w:rsidP="00AA2A38">
      <w:pPr>
        <w:pStyle w:val="AllowPageBreak"/>
      </w:pPr>
    </w:p>
    <w:p w:rsidR="00000000" w:rsidRPr="00AA2A38" w:rsidP="00AA2A38">
      <w:pPr>
        <w:pStyle w:val="Heading1"/>
      </w:pPr>
      <w:bookmarkStart w:id="10" w:name="O_618671"/>
      <w:bookmarkEnd w:id="10"/>
      <w:r w:rsidRPr="00AA2A38">
        <w:t>Evidence Guide</w:t>
      </w:r>
    </w:p>
    <w:tbl>
      <w:tblPr>
        <w:tblW w:w="0" w:type="auto"/>
        <w:tblLayout w:type="fixed"/>
        <w:tblCellMar>
          <w:left w:w="62" w:type="dxa"/>
          <w:right w:w="62" w:type="dxa"/>
        </w:tblCellMar>
        <w:tblLook w:val="0000"/>
      </w:tblPr>
      <w:tblGrid>
        <w:gridCol w:w="2627"/>
        <w:gridCol w:w="6507"/>
      </w:tblGrid>
      <w:tr w:rsidTr="00AA2A38">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The evidence guide provides advice on assessment and must be read in conjunction with the performance criteria</w:t>
            </w:r>
            <w:r w:rsidRPr="00AA2A38">
              <w:t>, required skills and knowledge, range statement and the Assessment Guidelines for the Training Package.</w:t>
            </w:r>
          </w:p>
        </w:tc>
      </w:tr>
      <w:tr w:rsidTr="00AA2A38">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rPr>
                <w:rStyle w:val="SpecialBold"/>
              </w:rPr>
              <w:t>Overview of assessment</w:t>
            </w:r>
          </w:p>
        </w:tc>
        <w:tc>
          <w:tcPr>
            <w:tcW w:w="6507"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 xml:space="preserve">This unit of competency could be assessed by observation of the operation of a crushing plant in the workplace. </w:t>
            </w:r>
          </w:p>
        </w:tc>
      </w:tr>
      <w:tr w:rsidTr="00AA2A38">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rPr>
                <w:rStyle w:val="SpecialBold"/>
              </w:rPr>
              <w:t>Critical aspects for assessment and evidence required to demonstrate competency in this unit</w:t>
            </w:r>
          </w:p>
        </w:tc>
        <w:tc>
          <w:tcPr>
            <w:tcW w:w="6507" w:type="dxa"/>
            <w:tcBorders>
              <w:top w:val="nil"/>
              <w:left w:val="nil"/>
              <w:bottom w:val="nil"/>
              <w:right w:val="nil"/>
            </w:tcBorders>
            <w:tcMar>
              <w:top w:w="0" w:type="dxa"/>
              <w:left w:w="62" w:type="dxa"/>
              <w:bottom w:w="0" w:type="dxa"/>
              <w:right w:w="62" w:type="dxa"/>
            </w:tcMar>
          </w:tcPr>
          <w:p w:rsidR="00000000" w:rsidRPr="00AA2A38" w:rsidP="00AA2A38">
            <w:pPr>
              <w:pStyle w:val="BodyText"/>
            </w:pPr>
            <w:r w:rsidRPr="00AA2A38">
              <w:t>A person should demonstrate the ability to crush a minimum of 100 tonnes of demolition material into two different nominal sizes of crushings, which may be 5mm, 10</w:t>
            </w:r>
            <w:r w:rsidRPr="00AA2A38">
              <w:t>mm, 20mm or 40mm, including:</w:t>
            </w:r>
          </w:p>
          <w:p w:rsidR="00000000" w:rsidRPr="00AA2A38" w:rsidP="00AA2A38">
            <w:pPr>
              <w:pStyle w:val="ListBullet"/>
            </w:pPr>
            <w:r w:rsidRPr="00AA2A38">
              <w:t>communicating and working effectively and safely with others</w:t>
            </w:r>
          </w:p>
          <w:p w:rsidR="00000000" w:rsidRPr="00AA2A38" w:rsidP="00AA2A38">
            <w:pPr>
              <w:pStyle w:val="ListBullet"/>
            </w:pPr>
            <w:r w:rsidRPr="00AA2A38">
              <w:t>completing work to specification</w:t>
            </w:r>
          </w:p>
          <w:p w:rsidR="00000000" w:rsidRPr="00AA2A38" w:rsidP="00AA2A38">
            <w:pPr>
              <w:pStyle w:val="ListBullet"/>
            </w:pPr>
            <w:r w:rsidRPr="00AA2A38">
              <w:t>complying with site safety plan and requirements of:</w:t>
            </w:r>
          </w:p>
          <w:p w:rsidR="00000000" w:rsidRPr="00AA2A38" w:rsidP="00AA2A38">
            <w:pPr>
              <w:pStyle w:val="ListBullet2"/>
            </w:pPr>
            <w:r w:rsidRPr="00AA2A38">
              <w:t>organisational procedures and processes, including quality requirements</w:t>
            </w:r>
          </w:p>
          <w:p w:rsidR="00000000" w:rsidRPr="00AA2A38" w:rsidP="00AA2A38">
            <w:pPr>
              <w:pStyle w:val="ListBullet2"/>
            </w:pPr>
            <w:r w:rsidRPr="00AA2A38">
              <w:t>standards and codes of practice applicable to the operation of a demolition materials crushing plant</w:t>
            </w:r>
          </w:p>
          <w:p w:rsidR="00000000" w:rsidRPr="00AA2A38" w:rsidP="00AA2A38">
            <w:pPr>
              <w:pStyle w:val="ListBullet2"/>
            </w:pPr>
            <w:r w:rsidRPr="00AA2A38">
              <w:t>WHS legislation and regulations</w:t>
            </w:r>
          </w:p>
          <w:p w:rsidR="00000000" w:rsidRPr="00AA2A38" w:rsidP="00AA2A38">
            <w:pPr>
              <w:pStyle w:val="ListBullet"/>
            </w:pPr>
            <w:r w:rsidRPr="00AA2A38">
              <w:t>identifying work requirements</w:t>
            </w:r>
          </w:p>
          <w:p w:rsidR="00000000" w:rsidP="00AA2A38">
            <w:pPr>
              <w:pStyle w:val="ListBullet"/>
              <w:rPr>
                <w:lang w:val="en-NZ"/>
              </w:rPr>
            </w:pPr>
            <w:r w:rsidRPr="00AA2A38">
              <w:t>safely and effectively operating plant, and using tools and equipment.</w:t>
            </w:r>
          </w:p>
        </w:tc>
      </w:tr>
      <w:tr w:rsidTr="00AA2A38">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rPr>
                <w:rStyle w:val="SpecialBold"/>
              </w:rPr>
              <w:t>Context of and speci</w:t>
            </w:r>
            <w:r w:rsidRPr="00AA2A38">
              <w:rPr>
                <w:rStyle w:val="SpecialBold"/>
              </w:rPr>
              <w:t>fic resources for assessment</w:t>
            </w:r>
          </w:p>
        </w:tc>
        <w:tc>
          <w:tcPr>
            <w:tcW w:w="6507" w:type="dxa"/>
            <w:tcBorders>
              <w:top w:val="nil"/>
              <w:left w:val="nil"/>
              <w:bottom w:val="nil"/>
              <w:right w:val="nil"/>
            </w:tcBorders>
            <w:tcMar>
              <w:top w:w="0" w:type="dxa"/>
              <w:left w:w="62" w:type="dxa"/>
              <w:bottom w:w="0" w:type="dxa"/>
              <w:right w:w="62" w:type="dxa"/>
            </w:tcMar>
          </w:tcPr>
          <w:p w:rsidR="00000000" w:rsidRPr="00AA2A38" w:rsidP="00AA2A38">
            <w:pPr>
              <w:pStyle w:val="BodyText"/>
            </w:pPr>
            <w:r w:rsidRPr="00AA2A38">
              <w:t>Assessment of this unit:</w:t>
            </w:r>
          </w:p>
          <w:p w:rsidR="00000000" w:rsidRPr="00AA2A38" w:rsidP="00AA2A38">
            <w:pPr>
              <w:pStyle w:val="ListBullet"/>
            </w:pPr>
            <w:r w:rsidRPr="00AA2A38">
              <w:t>must be in the context of the work environment</w:t>
            </w:r>
          </w:p>
          <w:p w:rsidR="00000000" w:rsidRPr="00AA2A38" w:rsidP="00AA2A38">
            <w:pPr>
              <w:pStyle w:val="ListBullet"/>
            </w:pPr>
            <w:r w:rsidRPr="00AA2A38">
              <w:t>must meet relevant compliance requirements.</w:t>
            </w:r>
          </w:p>
          <w:p w:rsidR="00000000" w:rsidRPr="00AA2A38" w:rsidP="00AA2A38">
            <w:pPr>
              <w:pStyle w:val="BodyText"/>
            </w:pPr>
            <w:r w:rsidRPr="00AA2A38">
              <w:t>Resource implications for assessment include:</w:t>
            </w:r>
          </w:p>
          <w:p w:rsidR="00000000" w:rsidRPr="00AA2A38" w:rsidP="00AA2A38">
            <w:pPr>
              <w:pStyle w:val="ListBullet"/>
            </w:pPr>
            <w:r w:rsidRPr="00AA2A38">
              <w:t xml:space="preserve">an induction procedure </w:t>
            </w:r>
          </w:p>
          <w:p w:rsidR="00000000" w:rsidRPr="00AA2A38" w:rsidP="00AA2A38">
            <w:pPr>
              <w:pStyle w:val="ListBullet"/>
            </w:pPr>
            <w:r w:rsidRPr="00AA2A38">
              <w:t>realistic tasks covering the mandatory task requirements, including a crushing schedule and work instructions</w:t>
            </w:r>
          </w:p>
          <w:p w:rsidR="00000000" w:rsidRPr="00AA2A38" w:rsidP="00AA2A38">
            <w:pPr>
              <w:pStyle w:val="ListBullet"/>
            </w:pPr>
            <w:r w:rsidRPr="00AA2A38">
              <w:t>research resources, including industry-related systems information</w:t>
            </w:r>
          </w:p>
          <w:p w:rsidR="00000000" w:rsidRPr="00AA2A38" w:rsidP="00AA2A38">
            <w:pPr>
              <w:pStyle w:val="ListBullet"/>
            </w:pPr>
            <w:r w:rsidRPr="00AA2A38">
              <w:t>support materials appropriate to activity, including:</w:t>
            </w:r>
          </w:p>
          <w:p w:rsidR="00000000" w:rsidRPr="00AA2A38" w:rsidP="00AA2A38">
            <w:pPr>
              <w:pStyle w:val="ListBullet2"/>
            </w:pPr>
            <w:r w:rsidRPr="00AA2A38">
              <w:t>relevant manuals and spe</w:t>
            </w:r>
            <w:r w:rsidRPr="00AA2A38">
              <w:t>cifications</w:t>
            </w:r>
          </w:p>
          <w:p w:rsidR="00000000" w:rsidRPr="00AA2A38" w:rsidP="00AA2A38">
            <w:pPr>
              <w:pStyle w:val="ListBullet2"/>
            </w:pPr>
            <w:r w:rsidRPr="00AA2A38">
              <w:t>safety data sheets</w:t>
            </w:r>
          </w:p>
          <w:p w:rsidR="00000000" w:rsidRPr="00AA2A38" w:rsidP="00AA2A38">
            <w:pPr>
              <w:pStyle w:val="ListBullet"/>
            </w:pPr>
            <w:r w:rsidRPr="00AA2A38">
              <w:t>tools and equipment appropriate to applying safe work practices</w:t>
            </w:r>
          </w:p>
          <w:p w:rsidR="00000000" w:rsidP="00AA2A38">
            <w:pPr>
              <w:pStyle w:val="ListBullet"/>
              <w:rPr>
                <w:lang w:val="en-NZ"/>
              </w:rPr>
            </w:pPr>
            <w:r w:rsidRPr="00AA2A38">
              <w:t>workplace instructions relating to safe work practices and addressing hazards and emergencies.</w:t>
            </w:r>
          </w:p>
        </w:tc>
      </w:tr>
      <w:tr w:rsidTr="00AA2A38">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rPr>
                <w:rStyle w:val="SpecialBold"/>
              </w:rPr>
              <w:t>Method of assessment</w:t>
            </w:r>
          </w:p>
        </w:tc>
        <w:tc>
          <w:tcPr>
            <w:tcW w:w="6507" w:type="dxa"/>
            <w:tcBorders>
              <w:top w:val="nil"/>
              <w:left w:val="nil"/>
              <w:bottom w:val="nil"/>
              <w:right w:val="nil"/>
            </w:tcBorders>
            <w:tcMar>
              <w:top w:w="0" w:type="dxa"/>
              <w:left w:w="62" w:type="dxa"/>
              <w:bottom w:w="0" w:type="dxa"/>
              <w:right w:w="62" w:type="dxa"/>
            </w:tcMar>
          </w:tcPr>
          <w:p w:rsidR="00000000" w:rsidRPr="00AA2A38" w:rsidP="00AA2A38">
            <w:pPr>
              <w:pStyle w:val="BodyText"/>
            </w:pPr>
            <w:r w:rsidRPr="00AA2A38">
              <w:t>Assessment for this unit must verify the practical application of the required skills and knowledge, using a combination of the following methods:</w:t>
            </w:r>
          </w:p>
          <w:p w:rsidR="00000000" w:rsidRPr="00AA2A38" w:rsidP="00AA2A38">
            <w:pPr>
              <w:pStyle w:val="ListBullet"/>
            </w:pPr>
            <w:r w:rsidRPr="00AA2A38">
              <w:t>direct observation of tasks in real work conditions</w:t>
            </w:r>
          </w:p>
          <w:p w:rsidR="00000000" w:rsidRPr="00AA2A38" w:rsidP="00AA2A38">
            <w:pPr>
              <w:pStyle w:val="ListBullet"/>
            </w:pPr>
            <w:r w:rsidRPr="00AA2A38">
              <w:t>questioning to confirm the ability to consistently ident</w:t>
            </w:r>
            <w:r w:rsidRPr="00AA2A38">
              <w:t>ify and correctly interpret the essential underpinning knowledge required for practical application</w:t>
            </w:r>
          </w:p>
          <w:p w:rsidR="00000000" w:rsidP="00AA2A38">
            <w:pPr>
              <w:pStyle w:val="ListBullet"/>
              <w:rPr>
                <w:lang w:val="en-NZ"/>
              </w:rPr>
            </w:pPr>
            <w:r w:rsidRPr="00AA2A38">
              <w:t xml:space="preserve">review of relevant authenticated documentation from third parties, such as existing supervisors, team leaders or specialist training </w:t>
            </w:r>
            <w:r w:rsidRPr="00AA2A38">
              <w:t>staff.</w:t>
            </w:r>
          </w:p>
        </w:tc>
      </w:tr>
      <w:tr w:rsidTr="00AA2A38">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rPr>
                <w:rStyle w:val="SpecialBold"/>
              </w:rPr>
              <w:t>Guidance inform</w:t>
            </w:r>
            <w:r w:rsidRPr="00AA2A38">
              <w:rPr>
                <w:rStyle w:val="SpecialBold"/>
              </w:rPr>
              <w:t>ation for assessment</w:t>
            </w:r>
          </w:p>
        </w:tc>
        <w:tc>
          <w:tcPr>
            <w:tcW w:w="6507" w:type="dxa"/>
            <w:tcBorders>
              <w:top w:val="nil"/>
              <w:left w:val="nil"/>
              <w:bottom w:val="nil"/>
              <w:right w:val="nil"/>
            </w:tcBorders>
            <w:tcMar>
              <w:top w:w="0" w:type="dxa"/>
              <w:left w:w="62" w:type="dxa"/>
              <w:bottom w:w="0" w:type="dxa"/>
              <w:right w:w="62" w:type="dxa"/>
            </w:tcMar>
          </w:tcPr>
          <w:p w:rsidR="00000000" w:rsidRPr="00AA2A38" w:rsidP="00AA2A38">
            <w:pPr>
              <w:pStyle w:val="BodyText"/>
            </w:pPr>
            <w:r w:rsidRPr="00AA2A38">
              <w:t>This unit could be assessed on its own or in combination with other units relevant to the job function.</w:t>
            </w:r>
          </w:p>
          <w:p w:rsidR="00000000" w:rsidRPr="00AA2A38" w:rsidP="00AA2A38">
            <w:pPr>
              <w:pStyle w:val="BodyText"/>
            </w:pPr>
            <w:r w:rsidRPr="00AA2A38">
              <w:t xml:space="preserve">Reasonable adjustments for people with disabilities must be made to assessment processes where required. This could include access </w:t>
            </w:r>
            <w:r w:rsidRPr="00AA2A38">
              <w:t>to modified equipment and other physical resources, and the provision of appropriate assessment support.</w:t>
            </w:r>
          </w:p>
          <w:p w:rsidR="00000000" w:rsidRPr="00AA2A38" w:rsidP="00AA2A38">
            <w:pPr>
              <w:pStyle w:val="BodyText"/>
            </w:pPr>
            <w:r w:rsidRPr="00AA2A38">
              <w:t xml:space="preserve">Assessment processes and techniques should, as far as is practical, take into account the language, literacy and numeracy capacity of the candidate in </w:t>
            </w:r>
            <w:r w:rsidRPr="00AA2A38">
              <w:t>relation to the competency being assessed.</w:t>
            </w:r>
          </w:p>
        </w:tc>
      </w:tr>
    </w:tbl>
    <w:p w:rsidR="00D21134" w:rsidP="00AA2A38">
      <w:pPr>
        <w:pStyle w:val="BodyText"/>
      </w:pPr>
    </w:p>
    <w:p w:rsidR="00D21134" w:rsidP="00AA2A38">
      <w:pPr>
        <w:pStyle w:val="BodyText"/>
      </w:pPr>
    </w:p>
    <w:p w:rsidR="00000000" w:rsidRPr="00AA2A38" w:rsidP="00AA2A38">
      <w:pPr>
        <w:pStyle w:val="Heading1"/>
      </w:pPr>
      <w:bookmarkStart w:id="11" w:name="O_618672"/>
      <w:bookmarkEnd w:id="11"/>
      <w:r w:rsidRPr="00AA2A38">
        <w:t>Range Statement</w:t>
      </w:r>
    </w:p>
    <w:tbl>
      <w:tblPr>
        <w:tblW w:w="0" w:type="auto"/>
        <w:tblLayout w:type="fixed"/>
        <w:tblCellMar>
          <w:left w:w="62" w:type="dxa"/>
          <w:right w:w="62" w:type="dxa"/>
        </w:tblCellMar>
        <w:tblLook w:val="0000"/>
      </w:tblPr>
      <w:tblGrid>
        <w:gridCol w:w="2637"/>
        <w:gridCol w:w="6497"/>
      </w:tblGrid>
      <w:tr w:rsidTr="00AA2A38">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t xml:space="preserve">The range statement relates to the unit of competency as a whole. It allows for different work environments and situations that may affect performance. </w:t>
            </w:r>
            <w:r w:rsidRPr="00AA2A38">
              <w:rPr>
                <w:rStyle w:val="BoldandItalics"/>
              </w:rPr>
              <w:t>Bold italicised</w:t>
            </w:r>
            <w:r w:rsidRPr="00AA2A38">
              <w:t xml:space="preserve"> wording, if used in the performance criteria, is detailed below. Essential operating conditions that may be present with training and assessment (depending on the work situation, needs of the candidate, accessibility of the item, and local industry and re</w:t>
            </w:r>
            <w:r w:rsidRPr="00AA2A38">
              <w:t>gional contexts) may also be included.</w:t>
            </w:r>
          </w:p>
        </w:tc>
      </w:tr>
      <w:tr w:rsidTr="00AA2A38">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rPr>
                <w:rStyle w:val="BoldandItalics"/>
              </w:rPr>
              <w:t xml:space="preserve">Compliance requirements </w:t>
            </w:r>
            <w:r w:rsidRPr="00AA2A38">
              <w:t>relating to crushing and screening plant operations may include:</w:t>
            </w:r>
          </w:p>
        </w:tc>
        <w:tc>
          <w:tcPr>
            <w:tcW w:w="6497" w:type="dxa"/>
            <w:tcBorders>
              <w:top w:val="nil"/>
              <w:left w:val="nil"/>
              <w:bottom w:val="nil"/>
              <w:right w:val="nil"/>
            </w:tcBorders>
            <w:tcMar>
              <w:top w:w="0" w:type="dxa"/>
              <w:left w:w="62" w:type="dxa"/>
              <w:bottom w:w="0" w:type="dxa"/>
              <w:right w:w="62" w:type="dxa"/>
            </w:tcMar>
          </w:tcPr>
          <w:p w:rsidR="00000000" w:rsidRPr="00AA2A38" w:rsidP="00AA2A38">
            <w:pPr>
              <w:pStyle w:val="ListBullet"/>
            </w:pPr>
            <w:r w:rsidRPr="00AA2A38">
              <w:t>manufacturer guidelines and specifications</w:t>
            </w:r>
          </w:p>
          <w:p w:rsidR="00000000" w:rsidRPr="00AA2A38" w:rsidP="00AA2A38">
            <w:pPr>
              <w:pStyle w:val="ListBullet"/>
            </w:pPr>
            <w:r w:rsidRPr="00AA2A38">
              <w:t>organisation and site requirements and procedures</w:t>
            </w:r>
          </w:p>
          <w:p w:rsidR="00000000" w:rsidP="00AA2A38">
            <w:pPr>
              <w:pStyle w:val="ListBullet"/>
              <w:rPr>
                <w:lang w:val="en-NZ"/>
              </w:rPr>
            </w:pPr>
            <w:r w:rsidRPr="00AA2A38">
              <w:t>requirements of relevant legisla</w:t>
            </w:r>
            <w:r w:rsidRPr="00AA2A38">
              <w:t>tion, codes and standards.</w:t>
            </w:r>
          </w:p>
        </w:tc>
      </w:tr>
      <w:tr w:rsidTr="00AA2A38">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rPr>
                <w:rStyle w:val="BoldandItalics"/>
              </w:rPr>
              <w:t>Work requirements</w:t>
            </w:r>
            <w:r w:rsidRPr="00AA2A38">
              <w:t xml:space="preserve"> may include:</w:t>
            </w:r>
          </w:p>
        </w:tc>
        <w:tc>
          <w:tcPr>
            <w:tcW w:w="6497" w:type="dxa"/>
            <w:tcBorders>
              <w:top w:val="nil"/>
              <w:left w:val="nil"/>
              <w:bottom w:val="nil"/>
              <w:right w:val="nil"/>
            </w:tcBorders>
            <w:tcMar>
              <w:top w:w="0" w:type="dxa"/>
              <w:left w:w="62" w:type="dxa"/>
              <w:bottom w:w="0" w:type="dxa"/>
              <w:right w:w="62" w:type="dxa"/>
            </w:tcMar>
          </w:tcPr>
          <w:p w:rsidR="00000000" w:rsidRPr="00AA2A38" w:rsidP="00AA2A38">
            <w:pPr>
              <w:pStyle w:val="ListBullet"/>
            </w:pPr>
            <w:r w:rsidRPr="00AA2A38">
              <w:t>achievement targets</w:t>
            </w:r>
          </w:p>
          <w:p w:rsidR="00000000" w:rsidRPr="00AA2A38" w:rsidP="00AA2A38">
            <w:pPr>
              <w:pStyle w:val="ListBullet"/>
            </w:pPr>
            <w:r w:rsidRPr="00AA2A38">
              <w:t>coordination requirements and issues</w:t>
            </w:r>
          </w:p>
          <w:p w:rsidR="00000000" w:rsidRPr="00AA2A38" w:rsidP="00AA2A38">
            <w:pPr>
              <w:pStyle w:val="ListBullet"/>
            </w:pPr>
            <w:r w:rsidRPr="00AA2A38">
              <w:t>hazards and potential hazards</w:t>
            </w:r>
          </w:p>
          <w:p w:rsidR="00000000" w:rsidRPr="00AA2A38" w:rsidP="00AA2A38">
            <w:pPr>
              <w:pStyle w:val="ListBullet"/>
            </w:pPr>
            <w:r w:rsidRPr="00AA2A38">
              <w:t>lighting conditions</w:t>
            </w:r>
          </w:p>
          <w:p w:rsidR="00000000" w:rsidRPr="00AA2A38" w:rsidP="00AA2A38">
            <w:pPr>
              <w:pStyle w:val="ListBullet"/>
            </w:pPr>
            <w:r w:rsidRPr="00AA2A38">
              <w:t>nature and scope of tasks</w:t>
            </w:r>
          </w:p>
          <w:p w:rsidR="00000000" w:rsidRPr="00AA2A38" w:rsidP="00AA2A38">
            <w:pPr>
              <w:pStyle w:val="ListBullet"/>
            </w:pPr>
            <w:r w:rsidRPr="00AA2A38">
              <w:t>operational conditions</w:t>
            </w:r>
          </w:p>
          <w:p w:rsidR="00000000" w:rsidRPr="00AA2A38" w:rsidP="00AA2A38">
            <w:pPr>
              <w:pStyle w:val="ListBullet"/>
            </w:pPr>
            <w:r w:rsidRPr="00AA2A38">
              <w:t>plant configuration</w:t>
            </w:r>
          </w:p>
          <w:p w:rsidR="00000000" w:rsidRPr="00AA2A38" w:rsidP="00AA2A38">
            <w:pPr>
              <w:pStyle w:val="ListBullet"/>
            </w:pPr>
            <w:r w:rsidRPr="00AA2A38">
              <w:t>plant or equipment defects</w:t>
            </w:r>
          </w:p>
          <w:p w:rsidR="00000000" w:rsidRPr="00AA2A38" w:rsidP="00AA2A38">
            <w:pPr>
              <w:pStyle w:val="ListBullet"/>
            </w:pPr>
            <w:r w:rsidRPr="00AA2A38">
              <w:t>product details</w:t>
            </w:r>
          </w:p>
          <w:p w:rsidR="00000000" w:rsidRPr="00AA2A38" w:rsidP="00AA2A38">
            <w:pPr>
              <w:pStyle w:val="ListBullet"/>
            </w:pPr>
            <w:r w:rsidRPr="00AA2A38">
              <w:t>site layout and out of bounds areas</w:t>
            </w:r>
          </w:p>
          <w:p w:rsidR="00000000" w:rsidRPr="00AA2A38" w:rsidP="00AA2A38">
            <w:pPr>
              <w:pStyle w:val="ListBullet"/>
            </w:pPr>
            <w:r w:rsidRPr="00AA2A38">
              <w:t>stockpile details</w:t>
            </w:r>
          </w:p>
          <w:p w:rsidR="00000000" w:rsidP="00AA2A38">
            <w:pPr>
              <w:pStyle w:val="ListBullet"/>
              <w:rPr>
                <w:lang w:val="en-NZ"/>
              </w:rPr>
            </w:pPr>
            <w:r w:rsidRPr="00AA2A38">
              <w:t>work site inspection requirements.</w:t>
            </w:r>
          </w:p>
        </w:tc>
      </w:tr>
      <w:tr w:rsidTr="00AA2A38">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rPr>
                <w:rStyle w:val="BoldandItalics"/>
              </w:rPr>
              <w:t>Information</w:t>
            </w:r>
            <w:r w:rsidRPr="00AA2A38">
              <w:t xml:space="preserve"> may include:</w:t>
            </w:r>
          </w:p>
        </w:tc>
        <w:tc>
          <w:tcPr>
            <w:tcW w:w="6497" w:type="dxa"/>
            <w:tcBorders>
              <w:top w:val="nil"/>
              <w:left w:val="nil"/>
              <w:bottom w:val="nil"/>
              <w:right w:val="nil"/>
            </w:tcBorders>
            <w:tcMar>
              <w:top w:w="0" w:type="dxa"/>
              <w:left w:w="62" w:type="dxa"/>
              <w:bottom w:w="0" w:type="dxa"/>
              <w:right w:w="62" w:type="dxa"/>
            </w:tcMar>
          </w:tcPr>
          <w:p w:rsidR="00000000" w:rsidRPr="00AA2A38" w:rsidP="00AA2A38">
            <w:pPr>
              <w:pStyle w:val="ListBullet"/>
            </w:pPr>
            <w:r w:rsidRPr="00AA2A38">
              <w:t>diagrams or sketches</w:t>
            </w:r>
          </w:p>
          <w:p w:rsidR="00000000" w:rsidRPr="00AA2A38" w:rsidP="00AA2A38">
            <w:pPr>
              <w:pStyle w:val="ListBullet"/>
            </w:pPr>
            <w:r w:rsidRPr="00AA2A38">
              <w:t>instructions issued by authorised organisational or external personnel</w:t>
            </w:r>
          </w:p>
          <w:p w:rsidR="00000000" w:rsidRPr="00AA2A38" w:rsidP="00AA2A38">
            <w:pPr>
              <w:pStyle w:val="ListBullet"/>
            </w:pPr>
            <w:r w:rsidRPr="00AA2A38">
              <w:t>memos</w:t>
            </w:r>
          </w:p>
          <w:p w:rsidR="00000000" w:rsidRPr="00AA2A38" w:rsidP="00AA2A38">
            <w:pPr>
              <w:pStyle w:val="ListBullet"/>
            </w:pPr>
            <w:r w:rsidRPr="00AA2A38">
              <w:t>safe work procedures relating to the operation of crushing plant</w:t>
            </w:r>
          </w:p>
          <w:p w:rsidR="00000000" w:rsidRPr="00AA2A38" w:rsidP="00AA2A38">
            <w:pPr>
              <w:pStyle w:val="ListBullet"/>
            </w:pPr>
            <w:r w:rsidRPr="00AA2A38">
              <w:t>safety data sheets</w:t>
            </w:r>
          </w:p>
          <w:p w:rsidR="00000000" w:rsidRPr="00AA2A38" w:rsidP="00AA2A38">
            <w:pPr>
              <w:pStyle w:val="ListBullet"/>
            </w:pPr>
            <w:r w:rsidRPr="00AA2A38">
              <w:t>signage</w:t>
            </w:r>
          </w:p>
          <w:p w:rsidR="00000000" w:rsidRPr="00AA2A38" w:rsidP="00AA2A38">
            <w:pPr>
              <w:pStyle w:val="ListBullet"/>
            </w:pPr>
            <w:r w:rsidRPr="00AA2A38">
              <w:t>verbal, written and graphical instructions, including manufacturer specifications and instructions where specified</w:t>
            </w:r>
          </w:p>
          <w:p w:rsidR="00000000" w:rsidRPr="00AA2A38" w:rsidP="00AA2A38">
            <w:pPr>
              <w:pStyle w:val="ListBullet"/>
            </w:pPr>
            <w:r w:rsidRPr="00AA2A38">
              <w:t>work bulletins</w:t>
            </w:r>
          </w:p>
          <w:p w:rsidR="00000000" w:rsidP="00AA2A38">
            <w:pPr>
              <w:pStyle w:val="ListBullet"/>
              <w:rPr>
                <w:lang w:val="en-NZ"/>
              </w:rPr>
            </w:pPr>
            <w:r w:rsidRPr="00AA2A38">
              <w:t>work schedules, plans and specifi</w:t>
            </w:r>
            <w:r w:rsidRPr="00AA2A38">
              <w:t>cations.</w:t>
            </w:r>
          </w:p>
        </w:tc>
      </w:tr>
      <w:tr w:rsidTr="00AA2A38">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rPr>
                <w:rStyle w:val="BoldandItalics"/>
              </w:rPr>
              <w:t>Work health and safety requirements</w:t>
            </w:r>
            <w:r w:rsidRPr="00AA2A38">
              <w:t xml:space="preserve"> must comply with state and territory </w:t>
            </w:r>
            <w:r w:rsidRPr="00AA2A38">
              <w:t>legislation and regulations and project safety plan and may include:</w:t>
            </w:r>
          </w:p>
        </w:tc>
        <w:tc>
          <w:tcPr>
            <w:tcW w:w="6497" w:type="dxa"/>
            <w:tcBorders>
              <w:top w:val="nil"/>
              <w:left w:val="nil"/>
              <w:bottom w:val="nil"/>
              <w:right w:val="nil"/>
            </w:tcBorders>
            <w:tcMar>
              <w:top w:w="0" w:type="dxa"/>
              <w:left w:w="62" w:type="dxa"/>
              <w:bottom w:w="0" w:type="dxa"/>
              <w:right w:w="62" w:type="dxa"/>
            </w:tcMar>
          </w:tcPr>
          <w:p w:rsidR="00000000" w:rsidRPr="00AA2A38" w:rsidP="00AA2A38">
            <w:pPr>
              <w:pStyle w:val="ListBullet"/>
            </w:pPr>
            <w:r w:rsidRPr="00AA2A38">
              <w:t xml:space="preserve">dust suppression and extraction procedures </w:t>
            </w:r>
          </w:p>
          <w:p w:rsidR="00000000" w:rsidRPr="00AA2A38" w:rsidP="00AA2A38">
            <w:pPr>
              <w:pStyle w:val="ListBullet"/>
            </w:pPr>
            <w:r w:rsidRPr="00AA2A38">
              <w:t>emergency procedures, including extinguishing fires, organi</w:t>
            </w:r>
            <w:r w:rsidRPr="00AA2A38">
              <w:t>sational first aid requirements, and evacuation procedures</w:t>
            </w:r>
          </w:p>
          <w:p w:rsidR="00000000" w:rsidRPr="00AA2A38" w:rsidP="00AA2A38">
            <w:pPr>
              <w:pStyle w:val="ListBullet"/>
            </w:pPr>
            <w:r w:rsidRPr="00AA2A38">
              <w:t>handling activities that may require the assistance of others or the use of manual or mechanical lifting devices where size, weight or other issues, such as a disability are a factor</w:t>
            </w:r>
          </w:p>
          <w:p w:rsidR="00000000" w:rsidRPr="00AA2A38" w:rsidP="00AA2A38">
            <w:pPr>
              <w:pStyle w:val="ListBullet"/>
            </w:pPr>
            <w:r w:rsidRPr="00AA2A38">
              <w:t>hazard control</w:t>
            </w:r>
          </w:p>
          <w:p w:rsidR="00000000" w:rsidRPr="00AA2A38" w:rsidP="00AA2A38">
            <w:pPr>
              <w:pStyle w:val="ListBullet"/>
            </w:pPr>
            <w:r w:rsidRPr="00AA2A38">
              <w:t>hazardous materials and substances</w:t>
            </w:r>
          </w:p>
          <w:p w:rsidR="00000000" w:rsidRPr="00AA2A38" w:rsidP="00AA2A38">
            <w:pPr>
              <w:pStyle w:val="ListBullet"/>
            </w:pPr>
            <w:r w:rsidRPr="00AA2A38">
              <w:t>personal protective equipment (PPE) prescribed under legislation, regulations and workplace policies and practices, such as:</w:t>
            </w:r>
          </w:p>
          <w:p w:rsidR="00000000" w:rsidRPr="00AA2A38" w:rsidP="00AA2A38">
            <w:pPr>
              <w:pStyle w:val="ListBullet2"/>
            </w:pPr>
            <w:r w:rsidRPr="00AA2A38">
              <w:t>chemical and gas detectors</w:t>
            </w:r>
          </w:p>
          <w:p w:rsidR="00000000" w:rsidRPr="00AA2A38" w:rsidP="00AA2A38">
            <w:pPr>
              <w:pStyle w:val="ListBullet2"/>
            </w:pPr>
            <w:r w:rsidRPr="00AA2A38">
              <w:t xml:space="preserve">eye protection </w:t>
            </w:r>
          </w:p>
          <w:p w:rsidR="00000000" w:rsidRPr="00AA2A38" w:rsidP="00AA2A38">
            <w:pPr>
              <w:pStyle w:val="ListBullet2"/>
            </w:pPr>
            <w:r w:rsidRPr="00AA2A38">
              <w:t>hearing protection</w:t>
            </w:r>
          </w:p>
          <w:p w:rsidR="00000000" w:rsidRPr="00AA2A38" w:rsidP="00AA2A38">
            <w:pPr>
              <w:pStyle w:val="ListBullet2"/>
            </w:pPr>
            <w:r w:rsidRPr="00AA2A38">
              <w:t>protection from the elements</w:t>
            </w:r>
          </w:p>
          <w:p w:rsidR="00000000" w:rsidRPr="00AA2A38" w:rsidP="00AA2A38">
            <w:pPr>
              <w:pStyle w:val="ListBullet2"/>
            </w:pPr>
            <w:r w:rsidRPr="00AA2A38">
              <w:t>protective clothing</w:t>
            </w:r>
          </w:p>
          <w:p w:rsidR="00000000" w:rsidRPr="00AA2A38" w:rsidP="00AA2A38">
            <w:pPr>
              <w:pStyle w:val="ListBullet2"/>
            </w:pPr>
            <w:r w:rsidRPr="00AA2A38">
              <w:t>respiratory devices</w:t>
            </w:r>
          </w:p>
          <w:p w:rsidR="00000000" w:rsidRPr="00AA2A38" w:rsidP="00AA2A38">
            <w:pPr>
              <w:pStyle w:val="ListBullet2"/>
            </w:pPr>
            <w:r w:rsidRPr="00AA2A38">
              <w:t>safety harness when working at heights</w:t>
            </w:r>
          </w:p>
          <w:p w:rsidR="00000000" w:rsidRPr="00AA2A38" w:rsidP="00AA2A38">
            <w:pPr>
              <w:pStyle w:val="ListBullet"/>
            </w:pPr>
            <w:r w:rsidRPr="00AA2A38">
              <w:t>safe operating procedures, including operational risk assessment and treatments associated with:</w:t>
            </w:r>
          </w:p>
          <w:p w:rsidR="00000000" w:rsidRPr="00AA2A38" w:rsidP="00AA2A38">
            <w:pPr>
              <w:pStyle w:val="ListBullet2"/>
            </w:pPr>
            <w:r w:rsidRPr="00AA2A38">
              <w:t>falling objects</w:t>
            </w:r>
          </w:p>
          <w:p w:rsidR="00000000" w:rsidRPr="00AA2A38" w:rsidP="00AA2A38">
            <w:pPr>
              <w:pStyle w:val="ListBullet2"/>
            </w:pPr>
            <w:r w:rsidRPr="00AA2A38">
              <w:t>lighting</w:t>
            </w:r>
          </w:p>
          <w:p w:rsidR="00000000" w:rsidRPr="00AA2A38" w:rsidP="00AA2A38">
            <w:pPr>
              <w:pStyle w:val="ListBullet2"/>
            </w:pPr>
            <w:r w:rsidRPr="00AA2A38">
              <w:t>plant movement</w:t>
            </w:r>
          </w:p>
          <w:p w:rsidR="00000000" w:rsidRPr="00AA2A38" w:rsidP="00AA2A38">
            <w:pPr>
              <w:pStyle w:val="ListBullet2"/>
            </w:pPr>
            <w:r w:rsidRPr="00AA2A38">
              <w:t>power cables, including overhead service trays, cables and conduits</w:t>
            </w:r>
          </w:p>
          <w:p w:rsidR="00000000" w:rsidRPr="00AA2A38" w:rsidP="00AA2A38">
            <w:pPr>
              <w:pStyle w:val="ListBullet2"/>
            </w:pPr>
            <w:r w:rsidRPr="00AA2A38">
              <w:t>restricted access barriers</w:t>
            </w:r>
          </w:p>
          <w:p w:rsidR="00000000" w:rsidRPr="00AA2A38" w:rsidP="00AA2A38">
            <w:pPr>
              <w:pStyle w:val="ListBullet2"/>
            </w:pPr>
            <w:r w:rsidRPr="00AA2A38">
              <w:t>surrounding structures</w:t>
            </w:r>
          </w:p>
          <w:p w:rsidR="00000000" w:rsidRPr="00AA2A38" w:rsidP="00AA2A38">
            <w:pPr>
              <w:pStyle w:val="ListBullet2"/>
            </w:pPr>
            <w:r w:rsidRPr="00AA2A38">
              <w:t>traffic control</w:t>
            </w:r>
          </w:p>
          <w:p w:rsidR="00000000" w:rsidRPr="00AA2A38" w:rsidP="00AA2A38">
            <w:pPr>
              <w:pStyle w:val="ListBullet2"/>
            </w:pPr>
            <w:r w:rsidRPr="00AA2A38">
              <w:t>trip hazards</w:t>
            </w:r>
          </w:p>
          <w:p w:rsidR="00000000" w:rsidRPr="00AA2A38" w:rsidP="00AA2A38">
            <w:pPr>
              <w:pStyle w:val="ListBullet2"/>
            </w:pPr>
            <w:r w:rsidRPr="00AA2A38">
              <w:t>work site visitors and the public</w:t>
            </w:r>
          </w:p>
          <w:p w:rsidR="00000000" w:rsidRPr="00AA2A38" w:rsidP="00AA2A38">
            <w:pPr>
              <w:pStyle w:val="ListBullet2"/>
            </w:pPr>
            <w:r w:rsidRPr="00AA2A38">
              <w:t>working at heights</w:t>
            </w:r>
          </w:p>
          <w:p w:rsidR="00000000" w:rsidRPr="00AA2A38" w:rsidP="00AA2A38">
            <w:pPr>
              <w:pStyle w:val="ListBullet2"/>
            </w:pPr>
            <w:r w:rsidRPr="00AA2A38">
              <w:t>working in confined spaces</w:t>
            </w:r>
          </w:p>
          <w:p w:rsidR="00000000" w:rsidRPr="00AA2A38" w:rsidP="00AA2A38">
            <w:pPr>
              <w:pStyle w:val="ListBullet2"/>
            </w:pPr>
            <w:r w:rsidRPr="00AA2A38">
              <w:t>working in proximity to other</w:t>
            </w:r>
            <w:r w:rsidRPr="00AA2A38">
              <w:t>s</w:t>
            </w:r>
          </w:p>
          <w:p w:rsidR="00000000" w:rsidRPr="00AA2A38" w:rsidP="00AA2A38">
            <w:pPr>
              <w:pStyle w:val="ListBullet"/>
            </w:pPr>
            <w:r w:rsidRPr="00AA2A38">
              <w:t>use of firefighting equipment</w:t>
            </w:r>
          </w:p>
          <w:p w:rsidR="00000000" w:rsidRPr="00AA2A38" w:rsidP="00AA2A38">
            <w:pPr>
              <w:pStyle w:val="ListBullet"/>
            </w:pPr>
            <w:r w:rsidRPr="00AA2A38">
              <w:t>use of tools and equipment</w:t>
            </w:r>
          </w:p>
          <w:p w:rsidR="00000000" w:rsidP="00AA2A38">
            <w:pPr>
              <w:pStyle w:val="ListBullet"/>
              <w:rPr>
                <w:lang w:val="en-NZ"/>
              </w:rPr>
            </w:pPr>
            <w:r w:rsidRPr="00AA2A38">
              <w:t>workplace environmental requirements and safety.</w:t>
            </w:r>
          </w:p>
        </w:tc>
      </w:tr>
      <w:tr w:rsidTr="00AA2A38">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rPr>
                <w:rStyle w:val="BoldandItalics"/>
              </w:rPr>
              <w:t>Plant</w:t>
            </w:r>
            <w:r w:rsidRPr="00AA2A38">
              <w:t xml:space="preserve"> </w:t>
            </w:r>
            <w:r w:rsidRPr="00AA2A38">
              <w:rPr>
                <w:rStyle w:val="BoldandItalics"/>
              </w:rPr>
              <w:t>and equipment</w:t>
            </w:r>
            <w:r w:rsidRPr="00AA2A38">
              <w:t xml:space="preserve"> may include:</w:t>
            </w:r>
          </w:p>
        </w:tc>
        <w:tc>
          <w:tcPr>
            <w:tcW w:w="6497" w:type="dxa"/>
            <w:tcBorders>
              <w:top w:val="nil"/>
              <w:left w:val="nil"/>
              <w:bottom w:val="nil"/>
              <w:right w:val="nil"/>
            </w:tcBorders>
            <w:tcMar>
              <w:top w:w="0" w:type="dxa"/>
              <w:left w:w="62" w:type="dxa"/>
              <w:bottom w:w="0" w:type="dxa"/>
              <w:right w:w="62" w:type="dxa"/>
            </w:tcMar>
          </w:tcPr>
          <w:p w:rsidR="00000000" w:rsidRPr="00AA2A38" w:rsidP="00AA2A38">
            <w:pPr>
              <w:pStyle w:val="ListBullet"/>
            </w:pPr>
            <w:r w:rsidRPr="00AA2A38">
              <w:t>conveyor belts</w:t>
            </w:r>
          </w:p>
          <w:p w:rsidR="00000000" w:rsidRPr="00AA2A38" w:rsidP="00AA2A38">
            <w:pPr>
              <w:pStyle w:val="ListBullet"/>
            </w:pPr>
            <w:r w:rsidRPr="00AA2A38">
              <w:t>crusher plants</w:t>
            </w:r>
          </w:p>
          <w:p w:rsidR="00000000" w:rsidP="00AA2A38">
            <w:pPr>
              <w:pStyle w:val="ListBullet"/>
              <w:rPr>
                <w:lang w:val="en-NZ"/>
              </w:rPr>
            </w:pPr>
            <w:r w:rsidRPr="00AA2A38">
              <w:t>excavators.</w:t>
            </w:r>
          </w:p>
        </w:tc>
      </w:tr>
      <w:tr w:rsidTr="00AA2A38">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rPr>
                <w:rStyle w:val="BoldandItalics"/>
              </w:rPr>
              <w:t>Environmental requirements</w:t>
            </w:r>
            <w:r w:rsidRPr="00AA2A38">
              <w:t xml:space="preserve"> may include:</w:t>
            </w:r>
          </w:p>
        </w:tc>
        <w:tc>
          <w:tcPr>
            <w:tcW w:w="6497" w:type="dxa"/>
            <w:tcBorders>
              <w:top w:val="nil"/>
              <w:left w:val="nil"/>
              <w:bottom w:val="nil"/>
              <w:right w:val="nil"/>
            </w:tcBorders>
            <w:tcMar>
              <w:top w:w="0" w:type="dxa"/>
              <w:left w:w="62" w:type="dxa"/>
              <w:bottom w:w="0" w:type="dxa"/>
              <w:right w:w="62" w:type="dxa"/>
            </w:tcMar>
          </w:tcPr>
          <w:p w:rsidR="00000000" w:rsidRPr="00AA2A38" w:rsidP="00AA2A38">
            <w:pPr>
              <w:pStyle w:val="ListBullet"/>
            </w:pPr>
            <w:r w:rsidRPr="00AA2A38">
              <w:t>clean-up management</w:t>
            </w:r>
          </w:p>
          <w:p w:rsidR="00000000" w:rsidRPr="00AA2A38" w:rsidP="00AA2A38">
            <w:pPr>
              <w:pStyle w:val="ListBullet"/>
            </w:pPr>
            <w:r w:rsidRPr="00AA2A38">
              <w:t xml:space="preserve">dust suppression and extraction </w:t>
            </w:r>
          </w:p>
          <w:p w:rsidR="00000000" w:rsidRPr="00AA2A38" w:rsidP="00AA2A38">
            <w:pPr>
              <w:pStyle w:val="ListBullet"/>
            </w:pPr>
            <w:r w:rsidRPr="00AA2A38">
              <w:t>noise suppression</w:t>
            </w:r>
          </w:p>
          <w:p w:rsidR="00000000" w:rsidRPr="00AA2A38" w:rsidP="00AA2A38">
            <w:pPr>
              <w:pStyle w:val="ListBullet"/>
            </w:pPr>
            <w:r w:rsidRPr="00AA2A38">
              <w:t>sedimentation control</w:t>
            </w:r>
          </w:p>
          <w:p w:rsidR="00000000" w:rsidRPr="00AA2A38" w:rsidP="00AA2A38">
            <w:pPr>
              <w:pStyle w:val="ListBullet"/>
            </w:pPr>
            <w:r w:rsidRPr="00AA2A38">
              <w:t>ventilation of work area</w:t>
            </w:r>
          </w:p>
          <w:p w:rsidR="00000000" w:rsidRPr="00AA2A38" w:rsidP="00AA2A38">
            <w:pPr>
              <w:pStyle w:val="ListBullet"/>
            </w:pPr>
            <w:r w:rsidRPr="00AA2A38">
              <w:t>vibration control</w:t>
            </w:r>
          </w:p>
          <w:p w:rsidR="00000000" w:rsidP="00AA2A38">
            <w:pPr>
              <w:pStyle w:val="ListBullet"/>
              <w:rPr>
                <w:lang w:val="en-NZ"/>
              </w:rPr>
            </w:pPr>
            <w:r w:rsidRPr="00AA2A38">
              <w:t>waste management.</w:t>
            </w:r>
          </w:p>
        </w:tc>
      </w:tr>
      <w:tr w:rsidTr="00AA2A38">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rPr>
                <w:rStyle w:val="BoldandItalics"/>
              </w:rPr>
              <w:t>Pre-start and start-up procedures</w:t>
            </w:r>
            <w:r w:rsidRPr="00AA2A38">
              <w:t xml:space="preserve"> may include:</w:t>
            </w:r>
          </w:p>
        </w:tc>
        <w:tc>
          <w:tcPr>
            <w:tcW w:w="6497" w:type="dxa"/>
            <w:tcBorders>
              <w:top w:val="nil"/>
              <w:left w:val="nil"/>
              <w:bottom w:val="nil"/>
              <w:right w:val="nil"/>
            </w:tcBorders>
            <w:tcMar>
              <w:top w:w="0" w:type="dxa"/>
              <w:left w:w="62" w:type="dxa"/>
              <w:bottom w:w="0" w:type="dxa"/>
              <w:right w:w="62" w:type="dxa"/>
            </w:tcMar>
          </w:tcPr>
          <w:p w:rsidR="00000000" w:rsidRPr="00AA2A38" w:rsidP="00AA2A38">
            <w:pPr>
              <w:pStyle w:val="ListBullet"/>
            </w:pPr>
            <w:r w:rsidRPr="00AA2A38">
              <w:t xml:space="preserve">visual inspection tour of the plant </w:t>
            </w:r>
          </w:p>
          <w:p w:rsidR="00000000" w:rsidRPr="00AA2A38" w:rsidP="00AA2A38">
            <w:pPr>
              <w:pStyle w:val="ListBullet"/>
            </w:pPr>
            <w:r w:rsidRPr="00AA2A38">
              <w:t>checking and topping up fluid levels, including fuel</w:t>
            </w:r>
          </w:p>
          <w:p w:rsidR="00000000" w:rsidRPr="00AA2A38" w:rsidP="00AA2A38">
            <w:pPr>
              <w:pStyle w:val="ListBullet"/>
            </w:pPr>
            <w:r w:rsidRPr="00AA2A38">
              <w:t>lubrication and greasing</w:t>
            </w:r>
          </w:p>
          <w:p w:rsidR="00000000" w:rsidRPr="00AA2A38" w:rsidP="00AA2A38">
            <w:pPr>
              <w:pStyle w:val="ListBullet"/>
            </w:pPr>
            <w:r w:rsidRPr="00AA2A38">
              <w:t>inspecting attachments to ensure security and to identify defects</w:t>
            </w:r>
          </w:p>
          <w:p w:rsidR="00000000" w:rsidRPr="00AA2A38" w:rsidP="00AA2A38">
            <w:pPr>
              <w:pStyle w:val="ListBullet"/>
            </w:pPr>
            <w:r w:rsidRPr="00AA2A38">
              <w:t>checking instrument and control levers and reporting defects and damage</w:t>
            </w:r>
          </w:p>
          <w:p w:rsidR="00000000" w:rsidRPr="00AA2A38" w:rsidP="00AA2A38">
            <w:pPr>
              <w:pStyle w:val="ListBullet"/>
            </w:pPr>
            <w:r w:rsidRPr="00AA2A38">
              <w:t>following prescribed start-up sequence</w:t>
            </w:r>
          </w:p>
          <w:p w:rsidR="00000000" w:rsidP="00AA2A38">
            <w:pPr>
              <w:pStyle w:val="ListBullet"/>
              <w:rPr>
                <w:lang w:val="en-NZ"/>
              </w:rPr>
            </w:pPr>
            <w:r w:rsidRPr="00AA2A38">
              <w:t>c</w:t>
            </w:r>
            <w:r w:rsidRPr="00AA2A38">
              <w:t>onfirming plant is operational.</w:t>
            </w:r>
          </w:p>
        </w:tc>
      </w:tr>
      <w:tr w:rsidTr="00AA2A38">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rPr>
                <w:rStyle w:val="BoldandItalics"/>
              </w:rPr>
              <w:t xml:space="preserve">Shut-down procedures </w:t>
            </w:r>
            <w:r w:rsidRPr="00AA2A38">
              <w:t xml:space="preserve">may </w:t>
            </w:r>
            <w:r w:rsidRPr="00AA2A38">
              <w:t>include:</w:t>
            </w:r>
          </w:p>
        </w:tc>
        <w:tc>
          <w:tcPr>
            <w:tcW w:w="6497" w:type="dxa"/>
            <w:tcBorders>
              <w:top w:val="nil"/>
              <w:left w:val="nil"/>
              <w:bottom w:val="nil"/>
              <w:right w:val="nil"/>
            </w:tcBorders>
            <w:tcMar>
              <w:top w:w="0" w:type="dxa"/>
              <w:left w:w="62" w:type="dxa"/>
              <w:bottom w:w="0" w:type="dxa"/>
              <w:right w:w="62" w:type="dxa"/>
            </w:tcMar>
          </w:tcPr>
          <w:p w:rsidR="00000000" w:rsidRPr="00AA2A38" w:rsidP="00AA2A38">
            <w:pPr>
              <w:pStyle w:val="ListBullet"/>
            </w:pPr>
            <w:r w:rsidRPr="00AA2A38">
              <w:t>emergency shut-down procedures</w:t>
            </w:r>
          </w:p>
          <w:p w:rsidR="00000000" w:rsidRPr="00AA2A38" w:rsidP="00AA2A38">
            <w:pPr>
              <w:pStyle w:val="ListBullet"/>
            </w:pPr>
            <w:r w:rsidRPr="00AA2A38">
              <w:t>end of work shut-down sequence</w:t>
            </w:r>
          </w:p>
          <w:p w:rsidR="00000000" w:rsidP="00AA2A38">
            <w:pPr>
              <w:pStyle w:val="ListBullet"/>
              <w:rPr>
                <w:lang w:val="en-NZ"/>
              </w:rPr>
            </w:pPr>
            <w:r w:rsidRPr="00AA2A38">
              <w:t>securing equipment.</w:t>
            </w:r>
          </w:p>
        </w:tc>
      </w:tr>
      <w:tr w:rsidTr="00AA2A38">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rPr>
                <w:rStyle w:val="BoldandItalics"/>
              </w:rPr>
              <w:t xml:space="preserve">Preparation of work area and equipment </w:t>
            </w:r>
            <w:r w:rsidRPr="00AA2A38">
              <w:t>may include:</w:t>
            </w:r>
          </w:p>
        </w:tc>
        <w:tc>
          <w:tcPr>
            <w:tcW w:w="6497" w:type="dxa"/>
            <w:tcBorders>
              <w:top w:val="nil"/>
              <w:left w:val="nil"/>
              <w:bottom w:val="nil"/>
              <w:right w:val="nil"/>
            </w:tcBorders>
            <w:tcMar>
              <w:top w:w="0" w:type="dxa"/>
              <w:left w:w="62" w:type="dxa"/>
              <w:bottom w:w="0" w:type="dxa"/>
              <w:right w:w="62" w:type="dxa"/>
            </w:tcMar>
          </w:tcPr>
          <w:p w:rsidR="00000000" w:rsidRPr="00AA2A38" w:rsidP="00AA2A38">
            <w:pPr>
              <w:pStyle w:val="ListBullet"/>
            </w:pPr>
            <w:r w:rsidRPr="00AA2A38">
              <w:t xml:space="preserve">location of stockpile areas or bins </w:t>
            </w:r>
          </w:p>
          <w:p w:rsidR="00000000" w:rsidRPr="00AA2A38" w:rsidP="00AA2A38">
            <w:pPr>
              <w:pStyle w:val="ListBullet"/>
            </w:pPr>
            <w:r w:rsidRPr="00AA2A38">
              <w:t xml:space="preserve">positioning plant </w:t>
            </w:r>
          </w:p>
          <w:p w:rsidR="00000000" w:rsidRPr="00AA2A38" w:rsidP="00AA2A38">
            <w:pPr>
              <w:pStyle w:val="ListBullet"/>
            </w:pPr>
            <w:r w:rsidRPr="00AA2A38">
              <w:t>preparing and setting plant for initial size range of crushings</w:t>
            </w:r>
          </w:p>
          <w:p w:rsidR="00000000" w:rsidRPr="00AA2A38" w:rsidP="00AA2A38">
            <w:pPr>
              <w:pStyle w:val="ListBullet"/>
            </w:pPr>
            <w:r w:rsidRPr="00AA2A38">
              <w:t>safeguarding site and non-site personnel by:</w:t>
            </w:r>
          </w:p>
          <w:p w:rsidR="00000000" w:rsidRPr="00AA2A38" w:rsidP="00AA2A38">
            <w:pPr>
              <w:pStyle w:val="ListBullet2"/>
            </w:pPr>
            <w:r w:rsidRPr="00AA2A38">
              <w:t>erecting barricades and posting signs</w:t>
            </w:r>
          </w:p>
          <w:p w:rsidR="00000000" w:rsidRPr="00AA2A38" w:rsidP="00AA2A38">
            <w:pPr>
              <w:pStyle w:val="ListBullet2"/>
            </w:pPr>
            <w:r w:rsidRPr="00AA2A38">
              <w:t>identifying hazards</w:t>
            </w:r>
          </w:p>
          <w:p w:rsidR="00000000" w:rsidRPr="00AA2A38" w:rsidP="00AA2A38">
            <w:pPr>
              <w:pStyle w:val="ListBullet2"/>
            </w:pPr>
            <w:r w:rsidRPr="00AA2A38">
              <w:t>selecting and implementing control measures for the hazards identifie</w:t>
            </w:r>
            <w:r w:rsidRPr="00AA2A38">
              <w:t>d</w:t>
            </w:r>
          </w:p>
          <w:p w:rsidR="00000000" w:rsidRPr="00AA2A38" w:rsidP="00AA2A38">
            <w:pPr>
              <w:pStyle w:val="ListBullet2"/>
            </w:pPr>
            <w:r w:rsidRPr="00AA2A38">
              <w:t>selecting appropriate equipment to ensure personnel safety and protection</w:t>
            </w:r>
          </w:p>
          <w:p w:rsidR="00000000" w:rsidP="00AA2A38">
            <w:pPr>
              <w:pStyle w:val="ListBullet2"/>
              <w:rPr>
                <w:lang w:val="en-NZ"/>
              </w:rPr>
            </w:pPr>
            <w:r w:rsidRPr="00AA2A38">
              <w:t>stabilising plant.</w:t>
            </w:r>
          </w:p>
        </w:tc>
      </w:tr>
      <w:tr w:rsidTr="00AA2A38">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rPr>
                <w:rStyle w:val="BoldandItalics"/>
              </w:rPr>
              <w:t xml:space="preserve">Relevant personnel </w:t>
            </w:r>
            <w:r w:rsidRPr="00AA2A38">
              <w:t>may include:</w:t>
            </w:r>
          </w:p>
        </w:tc>
        <w:tc>
          <w:tcPr>
            <w:tcW w:w="6497" w:type="dxa"/>
            <w:tcBorders>
              <w:top w:val="nil"/>
              <w:left w:val="nil"/>
              <w:bottom w:val="nil"/>
              <w:right w:val="nil"/>
            </w:tcBorders>
            <w:tcMar>
              <w:top w:w="0" w:type="dxa"/>
              <w:left w:w="62" w:type="dxa"/>
              <w:bottom w:w="0" w:type="dxa"/>
              <w:right w:w="62" w:type="dxa"/>
            </w:tcMar>
          </w:tcPr>
          <w:p w:rsidR="00000000" w:rsidRPr="00AA2A38" w:rsidP="00AA2A38">
            <w:pPr>
              <w:pStyle w:val="ListBullet"/>
            </w:pPr>
            <w:r w:rsidRPr="00AA2A38">
              <w:t>demolition team members</w:t>
            </w:r>
          </w:p>
          <w:p w:rsidR="00000000" w:rsidRPr="00AA2A38" w:rsidP="00AA2A38">
            <w:pPr>
              <w:pStyle w:val="ListBullet"/>
            </w:pPr>
            <w:r w:rsidRPr="00AA2A38">
              <w:t>lead contractor</w:t>
            </w:r>
          </w:p>
          <w:p w:rsidR="00000000" w:rsidRPr="00AA2A38" w:rsidP="00AA2A38">
            <w:pPr>
              <w:pStyle w:val="ListBullet"/>
            </w:pPr>
            <w:r w:rsidRPr="00AA2A38">
              <w:t>mobile plant operators</w:t>
            </w:r>
          </w:p>
          <w:p w:rsidR="00000000" w:rsidRPr="00AA2A38" w:rsidP="00AA2A38">
            <w:pPr>
              <w:pStyle w:val="ListBullet"/>
            </w:pPr>
            <w:r w:rsidRPr="00AA2A38">
              <w:t>maintenance personnel</w:t>
            </w:r>
          </w:p>
          <w:p w:rsidR="00000000" w:rsidP="00AA2A38">
            <w:pPr>
              <w:pStyle w:val="ListBullet"/>
              <w:rPr>
                <w:lang w:val="en-NZ"/>
              </w:rPr>
            </w:pPr>
            <w:r w:rsidRPr="00AA2A38">
              <w:t>waste management team members.</w:t>
            </w:r>
          </w:p>
        </w:tc>
      </w:tr>
      <w:tr w:rsidTr="00AA2A38">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rPr>
                <w:rStyle w:val="BoldandItalics"/>
              </w:rPr>
              <w:t>Operating technique</w:t>
            </w:r>
            <w:r w:rsidRPr="00AA2A38">
              <w:t xml:space="preserve"> may include:</w:t>
            </w:r>
          </w:p>
        </w:tc>
        <w:tc>
          <w:tcPr>
            <w:tcW w:w="6497" w:type="dxa"/>
            <w:tcBorders>
              <w:top w:val="nil"/>
              <w:left w:val="nil"/>
              <w:bottom w:val="nil"/>
              <w:right w:val="nil"/>
            </w:tcBorders>
            <w:tcMar>
              <w:top w:w="0" w:type="dxa"/>
              <w:left w:w="62" w:type="dxa"/>
              <w:bottom w:w="0" w:type="dxa"/>
              <w:right w:w="62" w:type="dxa"/>
            </w:tcMar>
          </w:tcPr>
          <w:p w:rsidR="00000000" w:rsidRPr="00AA2A38" w:rsidP="00AA2A38">
            <w:pPr>
              <w:pStyle w:val="ListBullet"/>
            </w:pPr>
            <w:r w:rsidRPr="00AA2A38">
              <w:t>crusher adjustment</w:t>
            </w:r>
          </w:p>
          <w:p w:rsidR="00000000" w:rsidRPr="00AA2A38" w:rsidP="00AA2A38">
            <w:pPr>
              <w:pStyle w:val="ListBullet"/>
            </w:pPr>
            <w:r w:rsidRPr="00AA2A38">
              <w:t>feed control adjustment</w:t>
            </w:r>
          </w:p>
          <w:p w:rsidR="00000000" w:rsidP="00AA2A38">
            <w:pPr>
              <w:pStyle w:val="ListBullet"/>
              <w:rPr>
                <w:lang w:val="en-NZ"/>
              </w:rPr>
            </w:pPr>
            <w:r w:rsidRPr="00AA2A38">
              <w:t>working safely around other machines and personnel.</w:t>
            </w:r>
          </w:p>
        </w:tc>
      </w:tr>
      <w:tr w:rsidTr="00AA2A38">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rPr>
                <w:rStyle w:val="BoldandItalics"/>
              </w:rPr>
              <w:t>Changing work conditions</w:t>
            </w:r>
            <w:r w:rsidRPr="00AA2A38">
              <w:t xml:space="preserve"> may include:</w:t>
            </w:r>
          </w:p>
        </w:tc>
        <w:tc>
          <w:tcPr>
            <w:tcW w:w="6497" w:type="dxa"/>
            <w:tcBorders>
              <w:top w:val="nil"/>
              <w:left w:val="nil"/>
              <w:bottom w:val="nil"/>
              <w:right w:val="nil"/>
            </w:tcBorders>
            <w:tcMar>
              <w:top w:w="0" w:type="dxa"/>
              <w:left w:w="62" w:type="dxa"/>
              <w:bottom w:w="0" w:type="dxa"/>
              <w:right w:w="62" w:type="dxa"/>
            </w:tcMar>
          </w:tcPr>
          <w:p w:rsidR="00000000" w:rsidRPr="00AA2A38" w:rsidP="00AA2A38">
            <w:pPr>
              <w:pStyle w:val="ListBullet"/>
            </w:pPr>
            <w:r w:rsidRPr="00AA2A38">
              <w:t>feed grading</w:t>
            </w:r>
          </w:p>
          <w:p w:rsidR="00000000" w:rsidRPr="00AA2A38" w:rsidP="00AA2A38">
            <w:pPr>
              <w:pStyle w:val="ListBullet"/>
            </w:pPr>
            <w:r w:rsidRPr="00AA2A38">
              <w:t>feed contamination</w:t>
            </w:r>
          </w:p>
          <w:p w:rsidR="00000000" w:rsidRPr="00AA2A38" w:rsidP="00AA2A38">
            <w:pPr>
              <w:pStyle w:val="ListBullet"/>
            </w:pPr>
            <w:r w:rsidRPr="00AA2A38">
              <w:t>weather conditions</w:t>
            </w:r>
          </w:p>
          <w:p w:rsidR="00000000" w:rsidRPr="00AA2A38" w:rsidP="00AA2A38">
            <w:pPr>
              <w:pStyle w:val="ListBullet"/>
            </w:pPr>
            <w:r w:rsidRPr="00AA2A38">
              <w:t>day-time</w:t>
            </w:r>
          </w:p>
          <w:p w:rsidR="00000000" w:rsidP="00AA2A38">
            <w:pPr>
              <w:pStyle w:val="ListBullet"/>
              <w:rPr>
                <w:lang w:val="en-NZ"/>
              </w:rPr>
            </w:pPr>
            <w:r w:rsidRPr="00AA2A38">
              <w:t>night-time.</w:t>
            </w:r>
          </w:p>
        </w:tc>
      </w:tr>
      <w:tr w:rsidTr="00AA2A38">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rPr>
                <w:rStyle w:val="BoldandItalics"/>
              </w:rPr>
              <w:t xml:space="preserve">Materials </w:t>
            </w:r>
            <w:r w:rsidRPr="00AA2A38">
              <w:t>may include:</w:t>
            </w:r>
          </w:p>
        </w:tc>
        <w:tc>
          <w:tcPr>
            <w:tcW w:w="6497" w:type="dxa"/>
            <w:tcBorders>
              <w:top w:val="nil"/>
              <w:left w:val="nil"/>
              <w:bottom w:val="nil"/>
              <w:right w:val="nil"/>
            </w:tcBorders>
            <w:tcMar>
              <w:top w:w="0" w:type="dxa"/>
              <w:left w:w="62" w:type="dxa"/>
              <w:bottom w:w="0" w:type="dxa"/>
              <w:right w:w="62" w:type="dxa"/>
            </w:tcMar>
          </w:tcPr>
          <w:p w:rsidR="00000000" w:rsidRPr="00AA2A38" w:rsidP="00AA2A38">
            <w:pPr>
              <w:pStyle w:val="ListBullet"/>
            </w:pPr>
            <w:r w:rsidRPr="00AA2A38">
              <w:t>blocks</w:t>
            </w:r>
          </w:p>
          <w:p w:rsidR="00000000" w:rsidRPr="00AA2A38" w:rsidP="00AA2A38">
            <w:pPr>
              <w:pStyle w:val="ListBullet"/>
            </w:pPr>
            <w:r w:rsidRPr="00AA2A38">
              <w:t>bricks</w:t>
            </w:r>
          </w:p>
          <w:p w:rsidR="00000000" w:rsidRPr="00AA2A38" w:rsidP="00AA2A38">
            <w:pPr>
              <w:pStyle w:val="ListBullet"/>
            </w:pPr>
            <w:r w:rsidRPr="00AA2A38">
              <w:t>concrete</w:t>
            </w:r>
          </w:p>
          <w:p w:rsidR="00000000" w:rsidRPr="00AA2A38" w:rsidP="00AA2A38">
            <w:pPr>
              <w:pStyle w:val="ListBullet"/>
            </w:pPr>
            <w:r w:rsidRPr="00AA2A38">
              <w:t>in situ demolition site materials</w:t>
            </w:r>
          </w:p>
          <w:p w:rsidR="00000000" w:rsidRPr="00AA2A38" w:rsidP="00AA2A38">
            <w:pPr>
              <w:pStyle w:val="ListBullet"/>
            </w:pPr>
            <w:r w:rsidRPr="00AA2A38">
              <w:t>pavers</w:t>
            </w:r>
          </w:p>
          <w:p w:rsidR="00000000" w:rsidRPr="00AA2A38" w:rsidP="00AA2A38">
            <w:pPr>
              <w:pStyle w:val="ListBullet"/>
            </w:pPr>
            <w:r w:rsidRPr="00AA2A38">
              <w:t>recycled materials</w:t>
            </w:r>
          </w:p>
          <w:p w:rsidR="00000000" w:rsidRPr="00AA2A38" w:rsidP="00AA2A38">
            <w:pPr>
              <w:pStyle w:val="ListBullet"/>
            </w:pPr>
            <w:r w:rsidRPr="00AA2A38">
              <w:t>rocks</w:t>
            </w:r>
          </w:p>
          <w:p w:rsidR="00000000" w:rsidP="00AA2A38">
            <w:pPr>
              <w:pStyle w:val="ListBullet"/>
              <w:rPr>
                <w:lang w:val="en-NZ"/>
              </w:rPr>
            </w:pPr>
            <w:r w:rsidRPr="00AA2A38">
              <w:t>stone.</w:t>
            </w:r>
          </w:p>
        </w:tc>
      </w:tr>
      <w:tr w:rsidTr="00AA2A38">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rPr>
                <w:rStyle w:val="BoldandItalics"/>
              </w:rPr>
              <w:t xml:space="preserve">Communication </w:t>
            </w:r>
            <w:r w:rsidRPr="00AA2A38">
              <w:t>may include:</w:t>
            </w:r>
          </w:p>
        </w:tc>
        <w:tc>
          <w:tcPr>
            <w:tcW w:w="6497" w:type="dxa"/>
            <w:tcBorders>
              <w:top w:val="nil"/>
              <w:left w:val="nil"/>
              <w:bottom w:val="nil"/>
              <w:right w:val="nil"/>
            </w:tcBorders>
            <w:tcMar>
              <w:top w:w="0" w:type="dxa"/>
              <w:left w:w="62" w:type="dxa"/>
              <w:bottom w:w="0" w:type="dxa"/>
              <w:right w:w="62" w:type="dxa"/>
            </w:tcMar>
          </w:tcPr>
          <w:p w:rsidR="00000000" w:rsidRPr="00AA2A38" w:rsidP="00AA2A38">
            <w:pPr>
              <w:pStyle w:val="ListBullet"/>
            </w:pPr>
            <w:r w:rsidRPr="00AA2A38">
              <w:t>hand signals and other non-verbal communication</w:t>
            </w:r>
          </w:p>
          <w:p w:rsidR="00000000" w:rsidP="00AA2A38">
            <w:pPr>
              <w:pStyle w:val="ListBullet"/>
              <w:rPr>
                <w:lang w:val="en-NZ"/>
              </w:rPr>
            </w:pPr>
            <w:r w:rsidRPr="00AA2A38">
              <w:t>use of communications technology, such as radios and mobile phones.</w:t>
            </w:r>
          </w:p>
        </w:tc>
      </w:tr>
      <w:tr w:rsidTr="00AA2A38">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AA2A38">
            <w:pPr>
              <w:pStyle w:val="BodyText"/>
              <w:rPr>
                <w:lang w:val="en-NZ"/>
              </w:rPr>
            </w:pPr>
            <w:r w:rsidRPr="00AA2A38">
              <w:rPr>
                <w:rStyle w:val="BoldandItalics"/>
              </w:rPr>
              <w:t xml:space="preserve">Operational maintenance, servicing, lubricating and housekeeping tasks </w:t>
            </w:r>
            <w:r w:rsidRPr="00AA2A38">
              <w:t>may include:</w:t>
            </w:r>
          </w:p>
        </w:tc>
        <w:tc>
          <w:tcPr>
            <w:tcW w:w="6497" w:type="dxa"/>
            <w:tcBorders>
              <w:top w:val="nil"/>
              <w:left w:val="nil"/>
              <w:bottom w:val="nil"/>
              <w:right w:val="nil"/>
            </w:tcBorders>
            <w:tcMar>
              <w:top w:w="0" w:type="dxa"/>
              <w:left w:w="62" w:type="dxa"/>
              <w:bottom w:w="0" w:type="dxa"/>
              <w:right w:w="62" w:type="dxa"/>
            </w:tcMar>
          </w:tcPr>
          <w:p w:rsidR="00000000" w:rsidRPr="00AA2A38" w:rsidP="00AA2A38">
            <w:pPr>
              <w:pStyle w:val="ListBullet"/>
            </w:pPr>
            <w:r w:rsidRPr="00AA2A38">
              <w:t>changing worn components</w:t>
            </w:r>
          </w:p>
          <w:p w:rsidR="00000000" w:rsidRPr="00AA2A38" w:rsidP="00AA2A38">
            <w:pPr>
              <w:pStyle w:val="ListBullet"/>
            </w:pPr>
            <w:r w:rsidRPr="00AA2A38">
              <w:t>cleaning</w:t>
            </w:r>
          </w:p>
          <w:p w:rsidR="00000000" w:rsidRPr="00AA2A38" w:rsidP="00AA2A38">
            <w:pPr>
              <w:pStyle w:val="ListBullet"/>
            </w:pPr>
            <w:r w:rsidRPr="00AA2A38">
              <w:t xml:space="preserve">adjusting equipment </w:t>
            </w:r>
          </w:p>
          <w:p w:rsidR="00000000" w:rsidRPr="00AA2A38" w:rsidP="00AA2A38">
            <w:pPr>
              <w:pStyle w:val="ListBullet"/>
            </w:pPr>
            <w:r w:rsidRPr="00AA2A38">
              <w:t>greasing</w:t>
            </w:r>
          </w:p>
          <w:p w:rsidR="00000000" w:rsidRPr="00AA2A38" w:rsidP="00AA2A38">
            <w:pPr>
              <w:pStyle w:val="ListBullet"/>
            </w:pPr>
            <w:r w:rsidRPr="00AA2A38">
              <w:t>scheduled servicing.</w:t>
            </w:r>
          </w:p>
        </w:tc>
      </w:tr>
    </w:tbl>
    <w:p w:rsidR="00D21134" w:rsidP="00AA2A38">
      <w:pPr>
        <w:pStyle w:val="BodyText"/>
      </w:pPr>
    </w:p>
    <w:p w:rsidR="00D21134" w:rsidP="00AA2A38">
      <w:pPr>
        <w:pStyle w:val="BodyText"/>
      </w:pPr>
    </w:p>
    <w:p w:rsidR="00000000" w:rsidRPr="00AA2A38" w:rsidP="00AA2A38">
      <w:pPr>
        <w:pStyle w:val="Heading1"/>
      </w:pPr>
      <w:bookmarkStart w:id="12" w:name="O_618673"/>
      <w:bookmarkEnd w:id="12"/>
      <w:r w:rsidRPr="00AA2A38">
        <w:t>Unit Sector(s)</w:t>
      </w:r>
    </w:p>
    <w:p w:rsidR="00000000" w:rsidRPr="00AA2A38" w:rsidP="00AA2A38">
      <w:pPr>
        <w:pStyle w:val="BodyText"/>
      </w:pPr>
      <w:r w:rsidRPr="00AA2A38">
        <w:t>Demolition</w:t>
      </w:r>
    </w:p>
    <w:p w:rsidR="00000000" w:rsidRPr="00AA2A38" w:rsidP="00AA2A38">
      <w:pPr>
        <w:pStyle w:val="AllowPageBreak"/>
      </w:pPr>
    </w:p>
    <w:p w:rsidR="00000000" w:rsidRPr="00AA2A38" w:rsidP="00AA2A38">
      <w:pPr>
        <w:pStyle w:val="Heading1"/>
      </w:pPr>
      <w:bookmarkStart w:id="13" w:name="O_618674"/>
      <w:bookmarkEnd w:id="13"/>
      <w:r w:rsidRPr="00AA2A38">
        <w:t>Custom Content Section</w:t>
      </w:r>
    </w:p>
    <w:p w:rsidR="00000000" w:rsidRPr="00AA2A38" w:rsidP="00AA2A38">
      <w:pPr>
        <w:pStyle w:val="BodyText"/>
      </w:pPr>
      <w:r w:rsidRPr="00AA2A38">
        <w:t>Not applicable.</w:t>
      </w:r>
    </w:p>
    <w:p w:rsidR="00000000" w:rsidRPr="00AA2A38" w:rsidP="00AA2A38"/>
    <w:sectPr w:rsidSect="00AA2A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A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A38" w:rsidRPr="00D21134" w:rsidP="00D211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A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134" w:rsidP="00AA2A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D21134" w:rsidP="00AA2A3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21134" w:rsidP="00AA2A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A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A38" w:rsidRPr="00D21134" w:rsidP="00D211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A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134" w:rsidRPr="002D2AF8" w:rsidP="00AA2A38">
    <w:pPr>
      <w:pStyle w:val="Header"/>
      <w:framePr w:wrap="around"/>
    </w:pPr>
    <w:r>
      <w:fldChar w:fldCharType="begin"/>
    </w:r>
    <w:r>
      <w:instrText xml:space="preserve"> TITLE   \* MERGEFORMAT </w:instrText>
    </w:r>
    <w:r>
      <w:fldChar w:fldCharType="separate"/>
    </w:r>
    <w:r>
      <w:t>CPCCDE3021A Operate demolition material crushing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D21134" w:rsidP="00AA2A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D81C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76AD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8A1A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A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2A38"/>
    <w:pPr>
      <w:spacing w:before="360" w:after="60"/>
      <w:outlineLvl w:val="0"/>
    </w:pPr>
    <w:rPr>
      <w:sz w:val="32"/>
    </w:rPr>
  </w:style>
  <w:style w:type="paragraph" w:styleId="Heading2">
    <w:name w:val="heading 2"/>
    <w:basedOn w:val="HeadingBase"/>
    <w:next w:val="BodyText"/>
    <w:link w:val="Heading2Char"/>
    <w:qFormat/>
    <w:rsid w:val="00AA2A38"/>
    <w:pPr>
      <w:keepLines/>
      <w:spacing w:before="240" w:after="120"/>
      <w:outlineLvl w:val="1"/>
    </w:pPr>
    <w:rPr>
      <w:sz w:val="28"/>
      <w:szCs w:val="40"/>
    </w:rPr>
  </w:style>
  <w:style w:type="paragraph" w:styleId="Heading3">
    <w:name w:val="heading 3"/>
    <w:basedOn w:val="HeadingBase"/>
    <w:next w:val="BodyText"/>
    <w:link w:val="Heading3Char"/>
    <w:qFormat/>
    <w:rsid w:val="00AA2A38"/>
    <w:pPr>
      <w:spacing w:before="180" w:after="120"/>
      <w:outlineLvl w:val="2"/>
    </w:pPr>
    <w:rPr>
      <w:spacing w:val="-10"/>
      <w:kern w:val="32"/>
    </w:rPr>
  </w:style>
  <w:style w:type="paragraph" w:styleId="Heading4">
    <w:name w:val="heading 4"/>
    <w:basedOn w:val="HeadingBase"/>
    <w:next w:val="BodyText"/>
    <w:link w:val="Heading4Char"/>
    <w:qFormat/>
    <w:rsid w:val="00AA2A38"/>
    <w:pPr>
      <w:spacing w:before="160" w:after="120"/>
      <w:outlineLvl w:val="3"/>
    </w:pPr>
    <w:rPr>
      <w:sz w:val="22"/>
    </w:rPr>
  </w:style>
  <w:style w:type="paragraph" w:styleId="Heading5">
    <w:name w:val="heading 5"/>
    <w:basedOn w:val="HeadingBase"/>
    <w:next w:val="Normal"/>
    <w:link w:val="Heading5Char"/>
    <w:qFormat/>
    <w:rsid w:val="00AA2A38"/>
    <w:pPr>
      <w:spacing w:before="80"/>
      <w:outlineLvl w:val="4"/>
    </w:pPr>
    <w:rPr>
      <w:color w:val="918585"/>
      <w:sz w:val="20"/>
    </w:rPr>
  </w:style>
  <w:style w:type="paragraph" w:styleId="Heading6">
    <w:name w:val="heading 6"/>
    <w:basedOn w:val="HeadingBase"/>
    <w:next w:val="Normal"/>
    <w:link w:val="Heading6Char"/>
    <w:qFormat/>
    <w:rsid w:val="00AA2A38"/>
    <w:pPr>
      <w:spacing w:before="60"/>
      <w:outlineLvl w:val="5"/>
    </w:pPr>
    <w:rPr>
      <w:color w:val="918585"/>
      <w:sz w:val="20"/>
    </w:rPr>
  </w:style>
  <w:style w:type="paragraph" w:styleId="Heading7">
    <w:name w:val="heading 7"/>
    <w:basedOn w:val="Normal"/>
    <w:next w:val="Normal"/>
    <w:link w:val="Heading7Char"/>
    <w:qFormat/>
    <w:rsid w:val="00AA2A38"/>
    <w:pPr>
      <w:ind w:left="720"/>
      <w:outlineLvl w:val="6"/>
    </w:pPr>
    <w:rPr>
      <w:i/>
    </w:rPr>
  </w:style>
  <w:style w:type="paragraph" w:styleId="Heading8">
    <w:name w:val="heading 8"/>
    <w:basedOn w:val="Normal"/>
    <w:next w:val="Normal"/>
    <w:link w:val="Heading8Char"/>
    <w:qFormat/>
    <w:rsid w:val="00AA2A38"/>
    <w:pPr>
      <w:ind w:left="720"/>
      <w:outlineLvl w:val="7"/>
    </w:pPr>
    <w:rPr>
      <w:i/>
    </w:rPr>
  </w:style>
  <w:style w:type="paragraph" w:styleId="Heading9">
    <w:name w:val="heading 9"/>
    <w:basedOn w:val="Normal"/>
    <w:next w:val="Normal"/>
    <w:link w:val="Heading9Char"/>
    <w:qFormat/>
    <w:rsid w:val="00AA2A38"/>
    <w:pPr>
      <w:ind w:left="720"/>
      <w:outlineLvl w:val="8"/>
    </w:pPr>
    <w:rPr>
      <w:i/>
    </w:rPr>
  </w:style>
  <w:style w:type="character" w:default="1" w:styleId="DefaultParagraphFont">
    <w:name w:val="Default Paragraph Font"/>
    <w:uiPriority w:val="1"/>
    <w:unhideWhenUsed/>
    <w:rsid w:val="00AA2A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A38"/>
  </w:style>
  <w:style w:type="character" w:customStyle="1" w:styleId="Heading1Char">
    <w:name w:val="Heading 1 Char"/>
    <w:basedOn w:val="DefaultParagraphFont"/>
    <w:link w:val="Heading1"/>
    <w:rsid w:val="00AA2A38"/>
    <w:rPr>
      <w:rFonts w:ascii="Times New Roman" w:eastAsia="Times New Roman" w:hAnsi="Times New Roman" w:cs="Times New Roman"/>
      <w:b/>
      <w:sz w:val="32"/>
      <w:szCs w:val="20"/>
      <w:lang w:eastAsia="en-US"/>
    </w:rPr>
  </w:style>
  <w:style w:type="paragraph" w:styleId="BodyText">
    <w:name w:val="Body Text"/>
    <w:basedOn w:val="Normal"/>
    <w:link w:val="BodyTextChar"/>
    <w:rsid w:val="00AA2A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2A38"/>
    <w:rPr>
      <w:rFonts w:ascii="Times New Roman" w:eastAsia="Times New Roman" w:hAnsi="Times New Roman" w:cs="Times New Roman"/>
      <w:sz w:val="24"/>
      <w:lang w:eastAsia="en-US"/>
    </w:rPr>
  </w:style>
  <w:style w:type="paragraph" w:styleId="ListBullet">
    <w:name w:val="List Bullet"/>
    <w:basedOn w:val="List"/>
    <w:rsid w:val="00AA2A38"/>
    <w:pPr>
      <w:numPr>
        <w:numId w:val="14"/>
      </w:numPr>
      <w:tabs>
        <w:tab w:val="clear" w:pos="340"/>
      </w:tabs>
      <w:spacing w:before="40" w:after="40"/>
    </w:pPr>
  </w:style>
  <w:style w:type="character" w:customStyle="1" w:styleId="SpecialBold">
    <w:name w:val="Special Bold"/>
    <w:basedOn w:val="DefaultParagraphFont"/>
    <w:rsid w:val="00AA2A38"/>
    <w:rPr>
      <w:b/>
      <w:spacing w:val="0"/>
    </w:rPr>
  </w:style>
  <w:style w:type="paragraph" w:styleId="ListBullet2">
    <w:name w:val="List Bullet 2"/>
    <w:basedOn w:val="List2"/>
    <w:rsid w:val="00AA2A38"/>
    <w:pPr>
      <w:numPr>
        <w:numId w:val="15"/>
      </w:numPr>
      <w:tabs>
        <w:tab w:val="clear" w:pos="680"/>
      </w:tabs>
    </w:pPr>
  </w:style>
  <w:style w:type="paragraph" w:customStyle="1" w:styleId="SuperHeading">
    <w:name w:val="SuperHeading"/>
    <w:basedOn w:val="Normal"/>
    <w:rsid w:val="00AA2A38"/>
    <w:pPr>
      <w:spacing w:before="240" w:after="120"/>
      <w:outlineLvl w:val="0"/>
    </w:pPr>
    <w:rPr>
      <w:rFonts w:ascii="Times New Roman" w:hAnsi="Times New Roman"/>
      <w:b/>
      <w:sz w:val="32"/>
    </w:rPr>
  </w:style>
  <w:style w:type="paragraph" w:customStyle="1" w:styleId="AllowPageBreak">
    <w:name w:val="AllowPageBreak"/>
    <w:rsid w:val="00AA2A3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A2A38"/>
    <w:pPr>
      <w:numPr>
        <w:numId w:val="3"/>
      </w:numPr>
      <w:tabs>
        <w:tab w:val="clear" w:pos="1021"/>
      </w:tabs>
      <w:ind w:left="1037" w:hanging="357"/>
    </w:pPr>
  </w:style>
  <w:style w:type="character" w:customStyle="1" w:styleId="BoldandItalics">
    <w:name w:val="Bold and Italics"/>
    <w:qFormat/>
    <w:rsid w:val="00AA2A38"/>
    <w:rPr>
      <w:b/>
      <w:i/>
      <w:u w:val="none"/>
    </w:rPr>
  </w:style>
  <w:style w:type="character" w:customStyle="1" w:styleId="Heading2Char">
    <w:name w:val="Heading 2 Char"/>
    <w:basedOn w:val="DefaultParagraphFont"/>
    <w:link w:val="Heading2"/>
    <w:rsid w:val="00AA2A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2A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2A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2A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2A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A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2A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2A38"/>
    <w:rPr>
      <w:rFonts w:ascii="Courier New" w:eastAsia="Times New Roman" w:hAnsi="Courier New" w:cs="Times New Roman"/>
      <w:i/>
      <w:szCs w:val="20"/>
      <w:lang w:eastAsia="en-US"/>
    </w:rPr>
  </w:style>
  <w:style w:type="paragraph" w:customStyle="1" w:styleId="HeadingBase">
    <w:name w:val="Heading Base"/>
    <w:rsid w:val="00AA2A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A38"/>
    <w:pPr>
      <w:tabs>
        <w:tab w:val="right" w:leader="dot" w:pos="9072"/>
      </w:tabs>
      <w:ind w:left="567"/>
    </w:pPr>
    <w:rPr>
      <w:szCs w:val="22"/>
    </w:rPr>
  </w:style>
  <w:style w:type="paragraph" w:customStyle="1" w:styleId="TOCBase">
    <w:name w:val="TOC Base"/>
    <w:rsid w:val="00AA2A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A38"/>
    <w:pPr>
      <w:tabs>
        <w:tab w:val="right" w:leader="dot" w:pos="9072"/>
      </w:tabs>
      <w:spacing w:before="40" w:after="40"/>
      <w:ind w:left="284"/>
    </w:pPr>
    <w:rPr>
      <w:rFonts w:ascii="Times New Roman" w:hAnsi="Times New Roman"/>
    </w:rPr>
  </w:style>
  <w:style w:type="paragraph" w:styleId="TOC1">
    <w:name w:val="toc 1"/>
    <w:basedOn w:val="TOCBase"/>
    <w:next w:val="Normal"/>
    <w:rsid w:val="00AA2A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2A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2A38"/>
    <w:rPr>
      <w:rFonts w:ascii="Times New Roman" w:eastAsia="Times New Roman" w:hAnsi="Times New Roman" w:cs="Times New Roman"/>
      <w:sz w:val="16"/>
      <w:lang w:eastAsia="en-US"/>
    </w:rPr>
  </w:style>
  <w:style w:type="paragraph" w:styleId="Title">
    <w:name w:val="Title"/>
    <w:basedOn w:val="HeadingBase"/>
    <w:link w:val="TitleChar"/>
    <w:qFormat/>
    <w:rsid w:val="00AA2A38"/>
    <w:pPr>
      <w:spacing w:before="5040"/>
      <w:jc w:val="center"/>
    </w:pPr>
    <w:rPr>
      <w:sz w:val="48"/>
      <w:szCs w:val="72"/>
      <w:lang w:val="en-US"/>
    </w:rPr>
  </w:style>
  <w:style w:type="character" w:customStyle="1" w:styleId="TitleChar">
    <w:name w:val="Title Char"/>
    <w:basedOn w:val="DefaultParagraphFont"/>
    <w:link w:val="Title"/>
    <w:rsid w:val="00AA2A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A38"/>
    <w:pPr>
      <w:tabs>
        <w:tab w:val="left" w:pos="3600"/>
        <w:tab w:val="left" w:pos="3958"/>
      </w:tabs>
    </w:pPr>
  </w:style>
  <w:style w:type="paragraph" w:styleId="List">
    <w:name w:val="List"/>
    <w:basedOn w:val="BodyText"/>
    <w:next w:val="BodyText"/>
    <w:rsid w:val="00AA2A38"/>
    <w:pPr>
      <w:tabs>
        <w:tab w:val="left" w:pos="340"/>
      </w:tabs>
      <w:spacing w:before="60" w:after="60"/>
      <w:ind w:left="340" w:hanging="340"/>
    </w:pPr>
  </w:style>
  <w:style w:type="paragraph" w:customStyle="1" w:styleId="Note">
    <w:name w:val="Note"/>
    <w:basedOn w:val="BodyText"/>
    <w:rsid w:val="00AA2A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2A38"/>
    <w:pPr>
      <w:framePr w:wrap="auto" w:hAnchor="text" w:y="6049"/>
    </w:pPr>
    <w:rPr>
      <w:color w:val="000000"/>
      <w:sz w:val="40"/>
    </w:rPr>
  </w:style>
  <w:style w:type="paragraph" w:customStyle="1" w:styleId="TOCTitle">
    <w:name w:val="TOCTitle"/>
    <w:basedOn w:val="Heading1"/>
    <w:rsid w:val="00AA2A38"/>
    <w:pPr>
      <w:spacing w:after="240"/>
      <w:jc w:val="center"/>
      <w:outlineLvl w:val="9"/>
    </w:pPr>
    <w:rPr>
      <w:caps/>
    </w:rPr>
  </w:style>
  <w:style w:type="paragraph" w:customStyle="1" w:styleId="Version">
    <w:name w:val="Version"/>
    <w:rsid w:val="00AA2A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2A38"/>
    <w:pPr>
      <w:keepNext w:val="0"/>
      <w:tabs>
        <w:tab w:val="right" w:pos="4176"/>
      </w:tabs>
      <w:ind w:left="198" w:hanging="198"/>
    </w:pPr>
    <w:rPr>
      <w:rFonts w:ascii="Garamond" w:hAnsi="Garamond"/>
    </w:rPr>
  </w:style>
  <w:style w:type="paragraph" w:styleId="IndexHeading">
    <w:name w:val="index heading"/>
    <w:basedOn w:val="Normal"/>
    <w:next w:val="Index1"/>
    <w:semiHidden/>
    <w:rsid w:val="00AA2A38"/>
    <w:pPr>
      <w:spacing w:before="120" w:after="120"/>
    </w:pPr>
    <w:rPr>
      <w:rFonts w:ascii="Arial" w:hAnsi="Arial"/>
      <w:b/>
      <w:color w:val="918585"/>
      <w:sz w:val="24"/>
    </w:rPr>
  </w:style>
  <w:style w:type="paragraph" w:styleId="Header">
    <w:name w:val="header"/>
    <w:basedOn w:val="Normal"/>
    <w:link w:val="HeaderChar"/>
    <w:rsid w:val="00AA2A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2A38"/>
    <w:rPr>
      <w:rFonts w:ascii="Times New Roman" w:eastAsia="Times New Roman" w:hAnsi="Times New Roman" w:cs="Times New Roman"/>
      <w:sz w:val="16"/>
      <w:szCs w:val="20"/>
      <w:lang w:val="en-GB" w:eastAsia="en-US"/>
    </w:rPr>
  </w:style>
  <w:style w:type="paragraph" w:customStyle="1" w:styleId="Chapter">
    <w:name w:val="Chapter"/>
    <w:basedOn w:val="Normal"/>
    <w:rsid w:val="00AA2A38"/>
    <w:pPr>
      <w:spacing w:before="240"/>
    </w:pPr>
    <w:rPr>
      <w:rFonts w:ascii="Times New Roman" w:hAnsi="Times New Roman"/>
      <w:smallCaps/>
      <w:spacing w:val="80"/>
      <w:sz w:val="28"/>
    </w:rPr>
  </w:style>
  <w:style w:type="paragraph" w:customStyle="1" w:styleId="InChapter">
    <w:name w:val="InChapter"/>
    <w:basedOn w:val="Heading3"/>
    <w:rsid w:val="00AA2A38"/>
    <w:pPr>
      <w:spacing w:after="240"/>
      <w:outlineLvl w:val="9"/>
    </w:pPr>
    <w:rPr>
      <w:noProof/>
    </w:rPr>
  </w:style>
  <w:style w:type="paragraph" w:styleId="Index2">
    <w:name w:val="index 2"/>
    <w:basedOn w:val="Normal"/>
    <w:next w:val="Normal"/>
    <w:semiHidden/>
    <w:rsid w:val="00AA2A38"/>
    <w:pPr>
      <w:tabs>
        <w:tab w:val="right" w:pos="4176"/>
      </w:tabs>
      <w:ind w:left="568" w:hanging="284"/>
    </w:pPr>
    <w:rPr>
      <w:rFonts w:ascii="Garamond" w:hAnsi="Garamond"/>
    </w:rPr>
  </w:style>
  <w:style w:type="paragraph" w:customStyle="1" w:styleId="Byline">
    <w:name w:val="Byline"/>
    <w:rsid w:val="00AA2A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A38"/>
    <w:pPr>
      <w:tabs>
        <w:tab w:val="clear" w:pos="3600"/>
        <w:tab w:val="clear" w:pos="3958"/>
      </w:tabs>
      <w:jc w:val="right"/>
    </w:pPr>
  </w:style>
  <w:style w:type="character" w:styleId="Emphasis">
    <w:name w:val="Emphasis"/>
    <w:basedOn w:val="DefaultParagraphFont"/>
    <w:qFormat/>
    <w:rsid w:val="00AA2A38"/>
    <w:rPr>
      <w:i/>
    </w:rPr>
  </w:style>
  <w:style w:type="paragraph" w:styleId="Caption">
    <w:name w:val="caption"/>
    <w:basedOn w:val="BodyText"/>
    <w:next w:val="Normal"/>
    <w:qFormat/>
    <w:rsid w:val="00AA2A38"/>
    <w:pPr>
      <w:framePr w:w="2268" w:hSpace="181" w:vSpace="181" w:wrap="around" w:vAnchor="text" w:hAnchor="page" w:x="1135" w:y="285" w:anchorLock="1"/>
    </w:pPr>
    <w:rPr>
      <w:i/>
    </w:rPr>
  </w:style>
  <w:style w:type="paragraph" w:customStyle="1" w:styleId="MiniTOCTitle">
    <w:name w:val="MiniTOCTitle"/>
    <w:basedOn w:val="Heading4"/>
    <w:rsid w:val="00AA2A38"/>
    <w:pPr>
      <w:spacing w:before="240"/>
      <w:outlineLvl w:val="9"/>
    </w:pPr>
    <w:rPr>
      <w:noProof/>
      <w:sz w:val="24"/>
    </w:rPr>
  </w:style>
  <w:style w:type="paragraph" w:customStyle="1" w:styleId="MiniTOCItem">
    <w:name w:val="MiniTOCItem"/>
    <w:basedOn w:val="ListBullet"/>
    <w:rsid w:val="00AA2A38"/>
    <w:pPr>
      <w:numPr>
        <w:numId w:val="0"/>
      </w:numPr>
      <w:tabs>
        <w:tab w:val="right" w:leader="dot" w:pos="6521"/>
      </w:tabs>
      <w:spacing w:before="0" w:after="0"/>
    </w:pPr>
  </w:style>
  <w:style w:type="paragraph" w:customStyle="1" w:styleId="TOFTitle">
    <w:name w:val="TOFTitle"/>
    <w:basedOn w:val="TOCTitle"/>
    <w:rsid w:val="00AA2A38"/>
  </w:style>
  <w:style w:type="paragraph" w:styleId="TableofFigures">
    <w:name w:val="table of figures"/>
    <w:basedOn w:val="Normal"/>
    <w:next w:val="Normal"/>
    <w:semiHidden/>
    <w:rsid w:val="00AA2A38"/>
    <w:pPr>
      <w:tabs>
        <w:tab w:val="right" w:leader="dot" w:pos="9072"/>
      </w:tabs>
      <w:ind w:left="970" w:hanging="403"/>
    </w:pPr>
    <w:rPr>
      <w:rFonts w:ascii="Times New Roman" w:hAnsi="Times New Roman"/>
      <w:b/>
    </w:rPr>
  </w:style>
  <w:style w:type="paragraph" w:styleId="ListNumber">
    <w:name w:val="List Number"/>
    <w:basedOn w:val="List"/>
    <w:rsid w:val="00AA2A38"/>
    <w:pPr>
      <w:numPr>
        <w:numId w:val="12"/>
      </w:numPr>
    </w:pPr>
  </w:style>
  <w:style w:type="character" w:customStyle="1" w:styleId="WingdingSymbols">
    <w:name w:val="Wingding Symbols"/>
    <w:rsid w:val="00AA2A38"/>
    <w:rPr>
      <w:rFonts w:ascii="Wingdings" w:hAnsi="Wingdings"/>
    </w:rPr>
  </w:style>
  <w:style w:type="paragraph" w:customStyle="1" w:styleId="TableHeading">
    <w:name w:val="Table Heading"/>
    <w:basedOn w:val="HeadingBase"/>
    <w:rsid w:val="00AA2A38"/>
    <w:pPr>
      <w:keepLines/>
      <w:pBdr>
        <w:bottom w:val="single" w:sz="6" w:space="1" w:color="918585"/>
      </w:pBdr>
      <w:spacing w:before="240"/>
    </w:pPr>
  </w:style>
  <w:style w:type="character" w:customStyle="1" w:styleId="HotSpot">
    <w:name w:val="HotSpot"/>
    <w:rsid w:val="00AA2A38"/>
    <w:rPr>
      <w:color w:val="0033CC"/>
      <w:u w:val="none"/>
    </w:rPr>
  </w:style>
  <w:style w:type="paragraph" w:customStyle="1" w:styleId="BodyTextRight">
    <w:name w:val="Body Text Right"/>
    <w:basedOn w:val="BodyText"/>
    <w:rsid w:val="00AA2A38"/>
    <w:pPr>
      <w:spacing w:before="0" w:after="0"/>
      <w:jc w:val="right"/>
    </w:pPr>
  </w:style>
  <w:style w:type="paragraph" w:styleId="Index3">
    <w:name w:val="index 3"/>
    <w:basedOn w:val="ListNumber2"/>
    <w:next w:val="Normal"/>
    <w:semiHidden/>
    <w:rsid w:val="00AA2A38"/>
    <w:pPr>
      <w:numPr>
        <w:numId w:val="0"/>
      </w:numPr>
      <w:tabs>
        <w:tab w:val="right" w:leader="dot" w:pos="4176"/>
      </w:tabs>
    </w:pPr>
  </w:style>
  <w:style w:type="paragraph" w:styleId="ListNumber2">
    <w:name w:val="List Number 2"/>
    <w:basedOn w:val="List2"/>
    <w:rsid w:val="00AA2A38"/>
    <w:pPr>
      <w:numPr>
        <w:numId w:val="11"/>
      </w:numPr>
      <w:tabs>
        <w:tab w:val="clear" w:pos="1060"/>
      </w:tabs>
    </w:pPr>
  </w:style>
  <w:style w:type="paragraph" w:customStyle="1" w:styleId="MarginNote">
    <w:name w:val="Margin Note"/>
    <w:basedOn w:val="BodyText"/>
    <w:rsid w:val="00AA2A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A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2A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2A38"/>
    <w:rPr>
      <w:sz w:val="32"/>
    </w:rPr>
  </w:style>
  <w:style w:type="paragraph" w:customStyle="1" w:styleId="HeadingProcedure">
    <w:name w:val="Heading Procedure"/>
    <w:basedOn w:val="HeadingBase"/>
    <w:next w:val="Normal"/>
    <w:rsid w:val="00AA2A38"/>
    <w:pPr>
      <w:tabs>
        <w:tab w:val="left" w:pos="0"/>
      </w:tabs>
      <w:spacing w:before="120" w:after="60"/>
    </w:pPr>
    <w:rPr>
      <w:i/>
      <w:color w:val="918585"/>
      <w:sz w:val="22"/>
    </w:rPr>
  </w:style>
  <w:style w:type="paragraph" w:customStyle="1" w:styleId="TableBodyText">
    <w:name w:val="Table Body Text"/>
    <w:basedOn w:val="BodyText"/>
    <w:rsid w:val="00AA2A38"/>
    <w:pPr>
      <w:spacing w:before="60" w:after="60"/>
    </w:pPr>
  </w:style>
  <w:style w:type="paragraph" w:styleId="ListContinue">
    <w:name w:val="List Continue"/>
    <w:basedOn w:val="List"/>
    <w:rsid w:val="00AA2A38"/>
    <w:pPr>
      <w:ind w:firstLine="0"/>
    </w:pPr>
  </w:style>
  <w:style w:type="paragraph" w:customStyle="1" w:styleId="ListNote">
    <w:name w:val="List Note"/>
    <w:basedOn w:val="List"/>
    <w:rsid w:val="00AA2A38"/>
    <w:pPr>
      <w:pBdr>
        <w:top w:val="single" w:sz="6" w:space="2" w:color="918585"/>
        <w:bottom w:val="single" w:sz="6" w:space="2" w:color="918585"/>
      </w:pBdr>
      <w:tabs>
        <w:tab w:val="left" w:pos="1021"/>
      </w:tabs>
      <w:ind w:firstLine="0"/>
    </w:pPr>
  </w:style>
  <w:style w:type="paragraph" w:customStyle="1" w:styleId="Warning">
    <w:name w:val="Warning"/>
    <w:basedOn w:val="BodyText"/>
    <w:rsid w:val="00AA2A38"/>
    <w:pPr>
      <w:shd w:val="clear" w:color="auto" w:fill="D9D9D9"/>
      <w:tabs>
        <w:tab w:val="left" w:pos="992"/>
      </w:tabs>
      <w:ind w:left="119" w:right="119"/>
    </w:pPr>
    <w:rPr>
      <w:sz w:val="20"/>
    </w:rPr>
  </w:style>
  <w:style w:type="paragraph" w:customStyle="1" w:styleId="MarginIcons">
    <w:name w:val="Margin Icons"/>
    <w:basedOn w:val="BodyText"/>
    <w:rsid w:val="00AA2A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2A38"/>
    <w:rPr>
      <w:rFonts w:ascii="Courier New" w:hAnsi="Courier New"/>
    </w:rPr>
  </w:style>
  <w:style w:type="paragraph" w:customStyle="1" w:styleId="NoteBullet">
    <w:name w:val="Note Bullet"/>
    <w:basedOn w:val="Note"/>
    <w:rsid w:val="00AA2A38"/>
    <w:pPr>
      <w:tabs>
        <w:tab w:val="clear" w:pos="680"/>
      </w:tabs>
      <w:spacing w:before="60" w:after="60"/>
    </w:pPr>
  </w:style>
  <w:style w:type="paragraph" w:customStyle="1" w:styleId="SubHeading2">
    <w:name w:val="SubHeading2"/>
    <w:basedOn w:val="HeadingBase"/>
    <w:rsid w:val="00AA2A38"/>
    <w:pPr>
      <w:spacing w:before="240" w:after="60"/>
    </w:pPr>
    <w:rPr>
      <w:sz w:val="20"/>
    </w:rPr>
  </w:style>
  <w:style w:type="paragraph" w:customStyle="1" w:styleId="SubHeading1">
    <w:name w:val="SubHeading1"/>
    <w:basedOn w:val="HeadingBase"/>
    <w:rsid w:val="00AA2A38"/>
    <w:pPr>
      <w:spacing w:before="240" w:after="60"/>
    </w:pPr>
    <w:rPr>
      <w:color w:val="918585"/>
      <w:sz w:val="22"/>
    </w:rPr>
  </w:style>
  <w:style w:type="paragraph" w:customStyle="1" w:styleId="SideHeading">
    <w:name w:val="Side Heading"/>
    <w:basedOn w:val="HeadingBase"/>
    <w:rsid w:val="00AA2A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A38"/>
    <w:pPr>
      <w:numPr>
        <w:numId w:val="13"/>
      </w:numPr>
    </w:pPr>
  </w:style>
  <w:style w:type="paragraph" w:styleId="PlainText">
    <w:name w:val="Plain Text"/>
    <w:basedOn w:val="Normal"/>
    <w:link w:val="PlainTextChar"/>
    <w:rsid w:val="00AA2A38"/>
    <w:rPr>
      <w:sz w:val="20"/>
    </w:rPr>
  </w:style>
  <w:style w:type="character" w:customStyle="1" w:styleId="PlainTextChar">
    <w:name w:val="Plain Text Char"/>
    <w:basedOn w:val="DefaultParagraphFont"/>
    <w:link w:val="PlainText"/>
    <w:rsid w:val="00AA2A38"/>
    <w:rPr>
      <w:rFonts w:ascii="Courier New" w:eastAsia="Times New Roman" w:hAnsi="Courier New" w:cs="Times New Roman"/>
      <w:sz w:val="20"/>
      <w:szCs w:val="20"/>
      <w:lang w:eastAsia="en-US"/>
    </w:rPr>
  </w:style>
  <w:style w:type="character" w:customStyle="1" w:styleId="MenuOption">
    <w:name w:val="Menu Option"/>
    <w:basedOn w:val="DefaultParagraphFont"/>
    <w:rsid w:val="00AA2A38"/>
    <w:rPr>
      <w:b/>
      <w:smallCaps/>
    </w:rPr>
  </w:style>
  <w:style w:type="paragraph" w:customStyle="1" w:styleId="TableListNumber">
    <w:name w:val="Table List Number"/>
    <w:basedOn w:val="ListNumber"/>
    <w:rsid w:val="00AA2A38"/>
    <w:pPr>
      <w:numPr>
        <w:numId w:val="0"/>
      </w:numPr>
    </w:pPr>
  </w:style>
  <w:style w:type="paragraph" w:styleId="TOC4">
    <w:name w:val="toc 4"/>
    <w:basedOn w:val="TOCBase"/>
    <w:next w:val="Normal"/>
    <w:semiHidden/>
    <w:rsid w:val="00AA2A38"/>
    <w:pPr>
      <w:tabs>
        <w:tab w:val="right" w:leader="dot" w:pos="9071"/>
      </w:tabs>
      <w:ind w:left="1701"/>
    </w:pPr>
  </w:style>
  <w:style w:type="paragraph" w:customStyle="1" w:styleId="ListAlpha">
    <w:name w:val="List Alpha"/>
    <w:basedOn w:val="List"/>
    <w:rsid w:val="00AA2A38"/>
    <w:pPr>
      <w:numPr>
        <w:numId w:val="10"/>
      </w:numPr>
    </w:pPr>
  </w:style>
  <w:style w:type="paragraph" w:customStyle="1" w:styleId="ListAlpha2">
    <w:name w:val="List Alpha 2"/>
    <w:basedOn w:val="List2"/>
    <w:rsid w:val="00AA2A38"/>
    <w:pPr>
      <w:numPr>
        <w:numId w:val="9"/>
      </w:numPr>
    </w:pPr>
  </w:style>
  <w:style w:type="paragraph" w:styleId="List2">
    <w:name w:val="List 2"/>
    <w:basedOn w:val="BodyText"/>
    <w:rsid w:val="00AA2A38"/>
    <w:pPr>
      <w:tabs>
        <w:tab w:val="left" w:pos="680"/>
      </w:tabs>
      <w:spacing w:before="60" w:after="60"/>
      <w:ind w:left="680" w:hanging="340"/>
    </w:pPr>
  </w:style>
  <w:style w:type="paragraph" w:styleId="List3">
    <w:name w:val="List 3"/>
    <w:basedOn w:val="BodyText"/>
    <w:rsid w:val="00AA2A38"/>
    <w:pPr>
      <w:tabs>
        <w:tab w:val="left" w:pos="1021"/>
      </w:tabs>
      <w:spacing w:before="60" w:after="60"/>
      <w:ind w:left="1020" w:hanging="340"/>
    </w:pPr>
  </w:style>
  <w:style w:type="paragraph" w:styleId="List4">
    <w:name w:val="List 4"/>
    <w:basedOn w:val="BodyText"/>
    <w:rsid w:val="00AA2A38"/>
    <w:pPr>
      <w:tabs>
        <w:tab w:val="left" w:pos="1361"/>
      </w:tabs>
      <w:spacing w:before="60" w:after="60"/>
      <w:ind w:left="1361" w:hanging="340"/>
    </w:pPr>
  </w:style>
  <w:style w:type="paragraph" w:styleId="List5">
    <w:name w:val="List 5"/>
    <w:basedOn w:val="BodyText"/>
    <w:rsid w:val="00AA2A38"/>
    <w:pPr>
      <w:tabs>
        <w:tab w:val="left" w:pos="1701"/>
      </w:tabs>
      <w:spacing w:before="60" w:after="60"/>
      <w:ind w:left="1701" w:hanging="340"/>
    </w:pPr>
  </w:style>
  <w:style w:type="paragraph" w:styleId="ListBullet4">
    <w:name w:val="List Bullet 4"/>
    <w:basedOn w:val="List4"/>
    <w:rsid w:val="00AA2A38"/>
    <w:pPr>
      <w:numPr>
        <w:numId w:val="4"/>
      </w:numPr>
    </w:pPr>
  </w:style>
  <w:style w:type="paragraph" w:styleId="ListBullet5">
    <w:name w:val="List Bullet 5"/>
    <w:basedOn w:val="List5"/>
    <w:rsid w:val="00AA2A38"/>
    <w:pPr>
      <w:numPr>
        <w:numId w:val="5"/>
      </w:numPr>
    </w:pPr>
  </w:style>
  <w:style w:type="paragraph" w:styleId="ListContinue2">
    <w:name w:val="List Continue 2"/>
    <w:basedOn w:val="List2"/>
    <w:rsid w:val="00AA2A38"/>
    <w:pPr>
      <w:ind w:firstLine="0"/>
    </w:pPr>
  </w:style>
  <w:style w:type="paragraph" w:styleId="ListContinue3">
    <w:name w:val="List Continue 3"/>
    <w:basedOn w:val="List3"/>
    <w:rsid w:val="00AA2A38"/>
    <w:pPr>
      <w:ind w:left="1021" w:firstLine="0"/>
    </w:pPr>
  </w:style>
  <w:style w:type="paragraph" w:styleId="ListContinue4">
    <w:name w:val="List Continue 4"/>
    <w:basedOn w:val="List4"/>
    <w:rsid w:val="00AA2A38"/>
    <w:pPr>
      <w:ind w:firstLine="0"/>
    </w:pPr>
  </w:style>
  <w:style w:type="paragraph" w:styleId="ListContinue5">
    <w:name w:val="List Continue 5"/>
    <w:basedOn w:val="List5"/>
    <w:rsid w:val="00AA2A38"/>
    <w:pPr>
      <w:ind w:firstLine="0"/>
    </w:pPr>
  </w:style>
  <w:style w:type="paragraph" w:styleId="ListNumber3">
    <w:name w:val="List Number 3"/>
    <w:basedOn w:val="List3"/>
    <w:rsid w:val="00AA2A38"/>
    <w:pPr>
      <w:numPr>
        <w:numId w:val="6"/>
      </w:numPr>
    </w:pPr>
  </w:style>
  <w:style w:type="paragraph" w:styleId="ListNumber4">
    <w:name w:val="List Number 4"/>
    <w:basedOn w:val="List4"/>
    <w:rsid w:val="00AA2A38"/>
    <w:pPr>
      <w:numPr>
        <w:numId w:val="7"/>
      </w:numPr>
    </w:pPr>
  </w:style>
  <w:style w:type="paragraph" w:styleId="ListNumber5">
    <w:name w:val="List Number 5"/>
    <w:basedOn w:val="List5"/>
    <w:rsid w:val="00AA2A38"/>
    <w:pPr>
      <w:numPr>
        <w:numId w:val="8"/>
      </w:numPr>
    </w:pPr>
  </w:style>
  <w:style w:type="paragraph" w:styleId="BlockText">
    <w:name w:val="Block Text"/>
    <w:basedOn w:val="Normal"/>
    <w:rsid w:val="00AA2A38"/>
    <w:pPr>
      <w:spacing w:after="120"/>
      <w:ind w:left="1440" w:right="1440"/>
    </w:pPr>
  </w:style>
  <w:style w:type="character" w:customStyle="1" w:styleId="Subscript">
    <w:name w:val="Subscript"/>
    <w:basedOn w:val="DefaultParagraphFont"/>
    <w:rsid w:val="00AA2A38"/>
    <w:rPr>
      <w:sz w:val="16"/>
      <w:vertAlign w:val="subscript"/>
    </w:rPr>
  </w:style>
  <w:style w:type="character" w:customStyle="1" w:styleId="Superscript">
    <w:name w:val="Superscript"/>
    <w:basedOn w:val="DefaultParagraphFont"/>
    <w:rsid w:val="00AA2A38"/>
    <w:rPr>
      <w:sz w:val="16"/>
      <w:vertAlign w:val="superscript"/>
    </w:rPr>
  </w:style>
  <w:style w:type="character" w:customStyle="1" w:styleId="Symbols">
    <w:name w:val="Symbols"/>
    <w:basedOn w:val="DefaultParagraphFont"/>
    <w:rsid w:val="00AA2A38"/>
    <w:rPr>
      <w:rFonts w:ascii="Symbol" w:hAnsi="Symbol"/>
    </w:rPr>
  </w:style>
  <w:style w:type="character" w:customStyle="1" w:styleId="MenuOptions">
    <w:name w:val="Menu Options"/>
    <w:basedOn w:val="DefaultParagraphFont"/>
    <w:rsid w:val="00AA2A38"/>
    <w:rPr>
      <w:rFonts w:ascii="Arial Narrow" w:hAnsi="Arial Narrow"/>
      <w:smallCaps/>
    </w:rPr>
  </w:style>
  <w:style w:type="character" w:customStyle="1" w:styleId="Buttons">
    <w:name w:val="Buttons"/>
    <w:basedOn w:val="DefaultParagraphFont"/>
    <w:rsid w:val="00AA2A38"/>
    <w:rPr>
      <w:b/>
    </w:rPr>
  </w:style>
  <w:style w:type="character" w:customStyle="1" w:styleId="Underlined">
    <w:name w:val="Underlined"/>
    <w:basedOn w:val="DefaultParagraphFont"/>
    <w:rsid w:val="00AA2A38"/>
    <w:rPr>
      <w:u w:val="single"/>
    </w:rPr>
  </w:style>
  <w:style w:type="paragraph" w:customStyle="1" w:styleId="TableBodyTextRight">
    <w:name w:val="Table Body Text Right"/>
    <w:basedOn w:val="TableBodyText"/>
    <w:rsid w:val="00AA2A38"/>
    <w:pPr>
      <w:widowControl w:val="0"/>
      <w:autoSpaceDE w:val="0"/>
      <w:autoSpaceDN w:val="0"/>
      <w:adjustRightInd w:val="0"/>
      <w:jc w:val="right"/>
    </w:pPr>
    <w:rPr>
      <w:rFonts w:cs="Arial"/>
      <w:szCs w:val="18"/>
    </w:rPr>
  </w:style>
  <w:style w:type="paragraph" w:customStyle="1" w:styleId="CopyrightText">
    <w:name w:val="Copyright Text"/>
    <w:basedOn w:val="BodyText"/>
    <w:rsid w:val="00AA2A38"/>
    <w:rPr>
      <w:sz w:val="18"/>
    </w:rPr>
  </w:style>
  <w:style w:type="paragraph" w:customStyle="1" w:styleId="BodySmallRight">
    <w:name w:val="Body Small Right"/>
    <w:basedOn w:val="BodyTextRight"/>
    <w:rsid w:val="00AA2A38"/>
    <w:rPr>
      <w:sz w:val="18"/>
      <w:szCs w:val="18"/>
    </w:rPr>
  </w:style>
  <w:style w:type="paragraph" w:customStyle="1" w:styleId="MarginEdition">
    <w:name w:val="Margin Edition"/>
    <w:basedOn w:val="MarginNote"/>
    <w:rsid w:val="00AA2A38"/>
    <w:pPr>
      <w:spacing w:before="0" w:after="0"/>
    </w:pPr>
    <w:rPr>
      <w:rFonts w:ascii="Times New Roman" w:hAnsi="Times New Roman"/>
      <w:color w:val="999999"/>
    </w:rPr>
  </w:style>
  <w:style w:type="paragraph" w:customStyle="1" w:styleId="Spacer">
    <w:name w:val="Spacer"/>
    <w:basedOn w:val="Normal"/>
    <w:rsid w:val="00AA2A38"/>
    <w:rPr>
      <w:sz w:val="2"/>
      <w:szCs w:val="2"/>
    </w:rPr>
  </w:style>
  <w:style w:type="character" w:customStyle="1" w:styleId="Small">
    <w:name w:val="Small"/>
    <w:basedOn w:val="DefaultParagraphFont"/>
    <w:rsid w:val="00AA2A38"/>
    <w:rPr>
      <w:sz w:val="16"/>
    </w:rPr>
  </w:style>
  <w:style w:type="paragraph" w:customStyle="1" w:styleId="WideTable">
    <w:name w:val="Wide Table"/>
    <w:basedOn w:val="Normal"/>
    <w:rsid w:val="00AA2A38"/>
    <w:pPr>
      <w:ind w:left="-1418"/>
    </w:pPr>
    <w:rPr>
      <w:sz w:val="2"/>
      <w:szCs w:val="2"/>
    </w:rPr>
  </w:style>
  <w:style w:type="character" w:styleId="PageNumber">
    <w:name w:val="page number"/>
    <w:basedOn w:val="DefaultParagraphFont"/>
    <w:rsid w:val="00AA2A38"/>
  </w:style>
  <w:style w:type="paragraph" w:styleId="Quote">
    <w:name w:val="Quote"/>
    <w:basedOn w:val="Heading1"/>
    <w:link w:val="QuoteChar"/>
    <w:qFormat/>
    <w:rsid w:val="00AA2A38"/>
    <w:rPr>
      <w:b w:val="0"/>
      <w:sz w:val="72"/>
      <w:szCs w:val="72"/>
      <w:lang w:val="en-NZ"/>
    </w:rPr>
  </w:style>
  <w:style w:type="character" w:customStyle="1" w:styleId="QuoteChar">
    <w:name w:val="Quote Char"/>
    <w:basedOn w:val="DefaultParagraphFont"/>
    <w:link w:val="Quote"/>
    <w:rsid w:val="00AA2A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A38"/>
    <w:pPr>
      <w:pageBreakBefore/>
    </w:pPr>
  </w:style>
  <w:style w:type="paragraph" w:customStyle="1" w:styleId="Border">
    <w:name w:val="Border"/>
    <w:basedOn w:val="Normal"/>
    <w:qFormat/>
    <w:rsid w:val="00AA2A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2A38"/>
    <w:rPr>
      <w:b/>
      <w:bCs/>
      <w:i/>
      <w:iCs/>
      <w:color w:val="auto"/>
    </w:rPr>
  </w:style>
  <w:style w:type="paragraph" w:styleId="IntenseQuote">
    <w:name w:val="Intense Quote"/>
    <w:basedOn w:val="Normal"/>
    <w:next w:val="Normal"/>
    <w:link w:val="IntenseQuoteChar"/>
    <w:uiPriority w:val="30"/>
    <w:qFormat/>
    <w:rsid w:val="00AA2A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2A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2A38"/>
    <w:rPr>
      <w:smallCaps/>
      <w:color w:val="auto"/>
      <w:u w:val="single"/>
    </w:rPr>
  </w:style>
  <w:style w:type="character" w:styleId="IntenseReference">
    <w:name w:val="Intense Reference"/>
    <w:basedOn w:val="DefaultParagraphFont"/>
    <w:uiPriority w:val="32"/>
    <w:qFormat/>
    <w:rsid w:val="00AA2A38"/>
    <w:rPr>
      <w:b/>
      <w:bCs/>
      <w:smallCaps/>
      <w:color w:val="auto"/>
      <w:spacing w:val="5"/>
      <w:u w:val="single"/>
    </w:rPr>
  </w:style>
  <w:style w:type="paragraph" w:customStyle="1" w:styleId="2ColumnHeading">
    <w:name w:val="2Column Heading"/>
    <w:basedOn w:val="BodyText"/>
    <w:qFormat/>
    <w:rsid w:val="00AA2A38"/>
    <w:pPr>
      <w:spacing w:after="60"/>
      <w:ind w:left="-2268"/>
    </w:pPr>
    <w:rPr>
      <w:b/>
    </w:rPr>
  </w:style>
  <w:style w:type="paragraph" w:customStyle="1" w:styleId="Heading1TOC">
    <w:name w:val="Heading1 TOC"/>
    <w:basedOn w:val="Normal"/>
    <w:qFormat/>
    <w:rsid w:val="00AA2A38"/>
    <w:pPr>
      <w:spacing w:before="240" w:after="120"/>
    </w:pPr>
    <w:rPr>
      <w:rFonts w:ascii="Times New Roman" w:hAnsi="Times New Roman"/>
      <w:b/>
      <w:sz w:val="32"/>
    </w:rPr>
  </w:style>
  <w:style w:type="paragraph" w:customStyle="1" w:styleId="Heading2TOC">
    <w:name w:val="Heading2 TOC"/>
    <w:basedOn w:val="Normal"/>
    <w:qFormat/>
    <w:rsid w:val="00AA2A38"/>
    <w:pPr>
      <w:spacing w:before="240" w:after="60"/>
    </w:pPr>
    <w:rPr>
      <w:rFonts w:ascii="Times New Roman" w:hAnsi="Times New Roman"/>
      <w:b/>
      <w:sz w:val="28"/>
    </w:rPr>
  </w:style>
  <w:style w:type="character" w:customStyle="1" w:styleId="Underline">
    <w:name w:val="Underline"/>
    <w:basedOn w:val="DefaultParagraphFont"/>
    <w:qFormat/>
    <w:rsid w:val="00AA2A38"/>
    <w:rPr>
      <w:u w:val="single"/>
    </w:rPr>
  </w:style>
  <w:style w:type="paragraph" w:styleId="BalloonText">
    <w:name w:val="Balloon Text"/>
    <w:basedOn w:val="Normal"/>
    <w:link w:val="BalloonTextChar"/>
    <w:rsid w:val="00AA2A38"/>
    <w:rPr>
      <w:rFonts w:ascii="Tahoma" w:hAnsi="Tahoma" w:cs="Tahoma"/>
      <w:sz w:val="16"/>
      <w:szCs w:val="16"/>
    </w:rPr>
  </w:style>
  <w:style w:type="character" w:customStyle="1" w:styleId="BalloonTextChar">
    <w:name w:val="Balloon Text Char"/>
    <w:basedOn w:val="DefaultParagraphFont"/>
    <w:link w:val="BalloonText"/>
    <w:rsid w:val="00AA2A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2A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2A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2A38"/>
    <w:rPr>
      <w:b/>
      <w:color w:val="660033"/>
      <w:spacing w:val="0"/>
    </w:rPr>
  </w:style>
  <w:style w:type="paragraph" w:customStyle="1" w:styleId="Nameditemlist">
    <w:name w:val="Named item list"/>
    <w:basedOn w:val="BodyText"/>
    <w:qFormat/>
    <w:rsid w:val="00AA2A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1846</Words>
  <Characters>12070</Characters>
  <Application>Microsoft Office Word</Application>
  <DocSecurity>0</DocSecurity>
  <Lines>459</Lines>
  <Paragraphs>264</Paragraphs>
  <ScaleCrop>false</ScaleCrop>
  <Company>Author-it Software Corporation Ltd.</Company>
  <LinksUpToDate>false</LinksUpToDate>
  <CharactersWithSpaces>13823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CPCCDE3021A Operate demolition material crushing plants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2014-01-17T12:28:28Z</dcterms:created>
  <dcterms:modified xsi:type="dcterms:W3CDTF">2014-01-16T02:32:00Z</dcterms:modified>
</cp:coreProperties>
</file>