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6304" w:rsidP="00016304">
      <w:pPr>
        <w:pStyle w:val="Title"/>
      </w:pPr>
      <w:r>
        <w:fldChar w:fldCharType="begin"/>
      </w:r>
      <w:r>
        <w:instrText xml:space="preserve"> TITLE   \* MERGEFORMAT </w:instrText>
      </w:r>
      <w:r>
        <w:fldChar w:fldCharType="separate"/>
      </w:r>
      <w:r>
        <w:t>CPCCDE3019A Demolish small buildings and structures using hand tools and small plant and equipment</w:t>
      </w:r>
      <w:r>
        <w:fldChar w:fldCharType="end"/>
      </w:r>
    </w:p>
    <w:p w:rsidR="00016304" w:rsidP="00016304">
      <w:pPr>
        <w:pStyle w:val="Version"/>
        <w:sectPr w:rsidSect="001760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609F" w:rsidP="0017609F">
      <w:pPr>
        <w:pStyle w:val="SuperHeading"/>
      </w:pPr>
      <w:r w:rsidRPr="0017609F">
        <w:t>CPCCDE3019A Demolish small buildings and structures using hand tools and small plant and equipment</w:t>
      </w:r>
    </w:p>
    <w:p w:rsidR="00000000" w:rsidRPr="0017609F" w:rsidP="0017609F">
      <w:pPr>
        <w:pStyle w:val="Heading1"/>
      </w:pPr>
      <w:bookmarkStart w:id="1" w:name="O_618575"/>
      <w:bookmarkEnd w:id="1"/>
      <w:r w:rsidRPr="0017609F">
        <w:t>Modification History</w:t>
      </w:r>
    </w:p>
    <w:p w:rsidR="00000000" w:rsidRPr="0017609F" w:rsidP="0017609F">
      <w:pPr>
        <w:pStyle w:val="BodyText"/>
      </w:pPr>
      <w:r w:rsidRPr="0017609F">
        <w:t>New unit.</w:t>
      </w:r>
    </w:p>
    <w:p w:rsidR="00016304" w:rsidP="0017609F">
      <w:pPr>
        <w:pStyle w:val="BodyText"/>
      </w:pPr>
      <w:r w:rsidRPr="0017609F">
        <w:t>This version first released with CPC08 Construction, Plumbing and Services Training Package Version 9.</w:t>
      </w:r>
    </w:p>
    <w:p w:rsidR="00016304" w:rsidP="0017609F">
      <w:pPr>
        <w:pStyle w:val="BodyText"/>
      </w:pPr>
    </w:p>
    <w:p w:rsidR="00000000" w:rsidRPr="0017609F" w:rsidP="0017609F">
      <w:pPr>
        <w:pStyle w:val="Heading1"/>
      </w:pPr>
      <w:bookmarkStart w:id="2" w:name="O_618576"/>
      <w:bookmarkEnd w:id="2"/>
      <w:r w:rsidRPr="0017609F">
        <w:t>Unit Descriptor</w:t>
      </w:r>
    </w:p>
    <w:p w:rsidR="00000000" w:rsidRPr="0017609F" w:rsidP="0017609F">
      <w:pPr>
        <w:pStyle w:val="BodyText"/>
      </w:pPr>
      <w:r w:rsidRPr="0017609F">
        <w:t>This unit of competency specifies the outcomes required to select and use hand tools, small plant and equipment safely and effectively to demolish small buildings and structures.</w:t>
      </w:r>
    </w:p>
    <w:p w:rsidR="00000000" w:rsidRPr="0017609F" w:rsidP="0017609F">
      <w:pPr>
        <w:pStyle w:val="BodyText"/>
      </w:pPr>
      <w:r w:rsidRPr="0017609F">
        <w:t>Manual demolition processes include dismantli</w:t>
      </w:r>
      <w:r w:rsidRPr="0017609F">
        <w:t>ng or demolishing and removing materials and component parts of a building or structure using only hand tools, small plant and equipment.</w:t>
      </w:r>
    </w:p>
    <w:p w:rsidR="00000000" w:rsidRPr="0017609F" w:rsidP="0017609F">
      <w:pPr>
        <w:pStyle w:val="AllowPageBreak"/>
      </w:pPr>
    </w:p>
    <w:p w:rsidR="00000000" w:rsidRPr="0017609F" w:rsidP="0017609F">
      <w:pPr>
        <w:pStyle w:val="Heading1"/>
      </w:pPr>
      <w:bookmarkStart w:id="3" w:name="O_618577"/>
      <w:bookmarkEnd w:id="3"/>
      <w:r w:rsidRPr="0017609F">
        <w:t>Application of the Unit</w:t>
      </w:r>
    </w:p>
    <w:p w:rsidR="00000000" w:rsidRPr="0017609F" w:rsidP="0017609F">
      <w:pPr>
        <w:pStyle w:val="BodyText"/>
      </w:pPr>
      <w:r w:rsidRPr="0017609F">
        <w:t>This unit of competency supports demolition workers who remove fixtures and f</w:t>
      </w:r>
      <w:r w:rsidRPr="0017609F">
        <w:t xml:space="preserve">ittings, roofs, trusses, ceilings, external and internal walls, floors and floor support systems of small buildings and structures and sort materials for reuse and recycling. </w:t>
      </w:r>
    </w:p>
    <w:p w:rsidR="00000000" w:rsidRPr="0017609F" w:rsidP="0017609F">
      <w:pPr>
        <w:pStyle w:val="BodyText"/>
      </w:pPr>
      <w:r w:rsidRPr="0017609F">
        <w:t>Small buildings and structures include two-storey houses, small shops, factories</w:t>
      </w:r>
      <w:r w:rsidRPr="0017609F">
        <w:t>, workshops and warehouses.</w:t>
      </w:r>
    </w:p>
    <w:p w:rsidR="00000000" w:rsidRPr="0017609F" w:rsidP="0017609F">
      <w:pPr>
        <w:pStyle w:val="AllowPageBreak"/>
      </w:pPr>
    </w:p>
    <w:p w:rsidR="00000000" w:rsidRPr="0017609F" w:rsidP="0017609F">
      <w:pPr>
        <w:pStyle w:val="Heading1"/>
      </w:pPr>
      <w:bookmarkStart w:id="4" w:name="O_618578"/>
      <w:bookmarkEnd w:id="4"/>
      <w:r w:rsidRPr="0017609F">
        <w:t>Licensing/Regulatory Information</w:t>
      </w:r>
    </w:p>
    <w:p w:rsidR="00000000" w:rsidRPr="0017609F" w:rsidP="0017609F">
      <w:pPr>
        <w:pStyle w:val="BodyText"/>
      </w:pPr>
      <w:r w:rsidRPr="0017609F">
        <w:t>Licensing, legislative, regulatory or certification requirements apply to demolition work in different States and Territories. Candidates are advised to consult with the relevant</w:t>
      </w:r>
      <w:r w:rsidRPr="0017609F">
        <w:t xml:space="preserve"> regulatory authorities.</w:t>
      </w:r>
    </w:p>
    <w:p w:rsidR="00000000" w:rsidRPr="0017609F" w:rsidP="0017609F">
      <w:pPr>
        <w:pStyle w:val="AllowPageBreak"/>
      </w:pPr>
    </w:p>
    <w:p w:rsidR="00000000" w:rsidRPr="0017609F" w:rsidP="0017609F">
      <w:pPr>
        <w:pStyle w:val="Heading1"/>
      </w:pPr>
      <w:bookmarkStart w:id="5" w:name="O_618579"/>
      <w:bookmarkEnd w:id="5"/>
      <w:r w:rsidRPr="0017609F">
        <w:t>Pre-Requisites</w:t>
      </w:r>
    </w:p>
    <w:tbl>
      <w:tblPr>
        <w:tblW w:w="0" w:type="auto"/>
        <w:tblLayout w:type="fixed"/>
        <w:tblCellMar>
          <w:left w:w="62" w:type="dxa"/>
          <w:right w:w="62" w:type="dxa"/>
        </w:tblCellMar>
        <w:tblLook w:val="0000"/>
      </w:tblPr>
      <w:tblGrid>
        <w:gridCol w:w="2516"/>
        <w:gridCol w:w="6510"/>
      </w:tblGrid>
      <w:tr w:rsidTr="0017609F">
        <w:tblPrEx>
          <w:tblW w:w="0" w:type="auto"/>
          <w:tblLayout w:type="fixed"/>
          <w:tblCellMar>
            <w:left w:w="62" w:type="dxa"/>
            <w:right w:w="62" w:type="dxa"/>
          </w:tblCellMar>
          <w:tblLook w:val="0000"/>
        </w:tblPrEx>
        <w:tc>
          <w:tcPr>
            <w:tcW w:w="2516"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t>CPCCOHS2001A</w:t>
            </w:r>
          </w:p>
        </w:tc>
        <w:tc>
          <w:tcPr>
            <w:tcW w:w="6510" w:type="dxa"/>
            <w:tcBorders>
              <w:top w:val="nil"/>
              <w:left w:val="nil"/>
              <w:bottom w:val="nil"/>
              <w:right w:val="nil"/>
            </w:tcBorders>
            <w:tcMar>
              <w:top w:w="0" w:type="dxa"/>
              <w:left w:w="62" w:type="dxa"/>
              <w:bottom w:w="0" w:type="dxa"/>
              <w:right w:w="62" w:type="dxa"/>
            </w:tcMar>
          </w:tcPr>
          <w:p w:rsidR="00000000" w:rsidRPr="0017609F" w:rsidP="0017609F">
            <w:pPr>
              <w:pStyle w:val="BodyText"/>
            </w:pPr>
            <w:r w:rsidRPr="0017609F">
              <w:t>Apply OHS requirements, policies and procedures in the construction industry</w:t>
            </w:r>
          </w:p>
        </w:tc>
      </w:tr>
    </w:tbl>
    <w:p w:rsidR="00000000" w:rsidRPr="0017609F" w:rsidP="0017609F">
      <w:pPr>
        <w:pStyle w:val="BodyText"/>
      </w:pPr>
    </w:p>
    <w:p w:rsidR="00000000" w:rsidRPr="0017609F" w:rsidP="0017609F">
      <w:pPr>
        <w:pStyle w:val="AllowPageBreak"/>
      </w:pPr>
    </w:p>
    <w:p w:rsidR="00000000" w:rsidRPr="0017609F" w:rsidP="0017609F">
      <w:pPr>
        <w:pStyle w:val="Heading1"/>
      </w:pPr>
      <w:bookmarkStart w:id="6" w:name="O_618580"/>
      <w:bookmarkEnd w:id="6"/>
      <w:r w:rsidRPr="0017609F">
        <w:t>Employability Skills Information</w:t>
      </w:r>
    </w:p>
    <w:p w:rsidR="00000000" w:rsidRPr="0017609F" w:rsidP="0017609F">
      <w:pPr>
        <w:pStyle w:val="BodyText"/>
      </w:pPr>
      <w:r w:rsidRPr="0017609F">
        <w:t>This unit contains employability skills.</w:t>
      </w:r>
    </w:p>
    <w:p w:rsidR="00000000" w:rsidRPr="0017609F" w:rsidP="0017609F">
      <w:pPr>
        <w:pStyle w:val="AllowPageBreak"/>
      </w:pPr>
    </w:p>
    <w:p w:rsidR="00000000" w:rsidRPr="0017609F" w:rsidP="0017609F">
      <w:pPr>
        <w:pStyle w:val="Heading1"/>
      </w:pPr>
      <w:bookmarkStart w:id="7" w:name="O_618581"/>
      <w:bookmarkEnd w:id="7"/>
      <w:r w:rsidRPr="0017609F">
        <w:t>Elements and Performance Criteria Pre-Content</w:t>
      </w:r>
    </w:p>
    <w:tbl>
      <w:tblPr>
        <w:tblW w:w="0" w:type="auto"/>
        <w:tblLayout w:type="fixed"/>
        <w:tblCellMar>
          <w:left w:w="62" w:type="dxa"/>
          <w:right w:w="62" w:type="dxa"/>
        </w:tblCellMar>
        <w:tblLook w:val="0000"/>
      </w:tblPr>
      <w:tblGrid>
        <w:gridCol w:w="2838"/>
        <w:gridCol w:w="5842"/>
      </w:tblGrid>
      <w:tr w:rsidTr="0017609F">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17609F" w:rsidP="0017609F">
            <w:pPr>
              <w:pStyle w:val="BodyText"/>
            </w:pPr>
            <w:r w:rsidRPr="0017609F">
              <w:t xml:space="preserve">Performance criteria describe the required performance needed to demonstrate achievement of the element. Where </w:t>
            </w:r>
            <w:r w:rsidRPr="0017609F">
              <w:rPr>
                <w:rStyle w:val="BoldandItalics"/>
              </w:rPr>
              <w:t>bold italicised</w:t>
            </w:r>
            <w:r w:rsidRPr="0017609F">
              <w:t xml:space="preserve"> text is u</w:t>
            </w:r>
            <w:r w:rsidRPr="0017609F">
              <w:t>sed, further information is detailed in the required skills and knowledge and/or the range statement. Assessment of performance is to be consistent with the evidence guide.</w:t>
            </w:r>
          </w:p>
        </w:tc>
      </w:tr>
    </w:tbl>
    <w:p w:rsidR="00000000" w:rsidRPr="0017609F" w:rsidP="0017609F">
      <w:pPr>
        <w:pStyle w:val="BodyText"/>
      </w:pPr>
    </w:p>
    <w:p w:rsidR="00000000" w:rsidRPr="0017609F" w:rsidP="0017609F">
      <w:pPr>
        <w:pStyle w:val="AllowPageBreak"/>
      </w:pPr>
    </w:p>
    <w:p w:rsidR="00000000" w:rsidRPr="0017609F" w:rsidP="0017609F">
      <w:pPr>
        <w:pStyle w:val="Heading1"/>
      </w:pPr>
      <w:bookmarkStart w:id="8" w:name="O_618582"/>
      <w:bookmarkEnd w:id="8"/>
      <w:r w:rsidRPr="0017609F">
        <w:t>Elements and Performance Criteria</w:t>
      </w:r>
    </w:p>
    <w:p w:rsidR="00000000" w:rsidRPr="0017609F" w:rsidP="0017609F">
      <w:pPr>
        <w:pStyle w:val="BodyText"/>
      </w:pPr>
    </w:p>
    <w:tbl>
      <w:tblPr>
        <w:tblW w:w="0" w:type="auto"/>
        <w:tblLayout w:type="fixed"/>
        <w:tblCellMar>
          <w:left w:w="62" w:type="dxa"/>
          <w:right w:w="62" w:type="dxa"/>
        </w:tblCellMar>
        <w:tblLook w:val="0000"/>
      </w:tblPr>
      <w:tblGrid>
        <w:gridCol w:w="678"/>
        <w:gridCol w:w="1962"/>
        <w:gridCol w:w="770"/>
        <w:gridCol w:w="5610"/>
      </w:tblGrid>
      <w:tr w:rsidTr="0017609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t>1</w:t>
            </w:r>
          </w:p>
        </w:tc>
        <w:tc>
          <w:tcPr>
            <w:tcW w:w="1962" w:type="dxa"/>
            <w:vMerge w:val="restart"/>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t>Plan and prepare.</w:t>
            </w:r>
          </w:p>
        </w:tc>
        <w:tc>
          <w:tcPr>
            <w:tcW w:w="770"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t>1.1</w:t>
            </w:r>
          </w:p>
        </w:tc>
        <w:tc>
          <w:tcPr>
            <w:tcW w:w="5610"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t xml:space="preserve">Work </w:t>
            </w:r>
            <w:r w:rsidRPr="0017609F">
              <w:t xml:space="preserve">instructions are obtained using relevant </w:t>
            </w:r>
            <w:r w:rsidRPr="0017609F">
              <w:rPr>
                <w:rStyle w:val="BoldandItalics"/>
              </w:rPr>
              <w:t>information</w:t>
            </w:r>
            <w:r w:rsidRPr="0017609F">
              <w:t xml:space="preserve">, confirmed and applied to planning and preparation. </w:t>
            </w:r>
          </w:p>
        </w:tc>
      </w:tr>
      <w:tr w:rsidTr="0017609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7609F" w:rsidP="0017609F">
            <w:pPr>
              <w:pStyle w:val="BodyText"/>
            </w:pPr>
            <w:r w:rsidRPr="0017609F">
              <w:t>1.2</w:t>
            </w:r>
          </w:p>
        </w:tc>
        <w:tc>
          <w:tcPr>
            <w:tcW w:w="5610"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rPr>
                <w:rStyle w:val="BoldandItalics"/>
              </w:rPr>
              <w:t>Work health and safety (WHS) requirements</w:t>
            </w:r>
            <w:r w:rsidRPr="0017609F">
              <w:t xml:space="preserve"> are identified and applied to task planning according to safety plans and policies. </w:t>
            </w:r>
          </w:p>
        </w:tc>
      </w:tr>
      <w:tr w:rsidTr="0017609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7609F" w:rsidP="0017609F">
            <w:pPr>
              <w:pStyle w:val="BodyText"/>
            </w:pPr>
            <w:r w:rsidRPr="0017609F">
              <w:t>1.3</w:t>
            </w:r>
          </w:p>
        </w:tc>
        <w:tc>
          <w:tcPr>
            <w:tcW w:w="5610"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rPr>
                <w:rStyle w:val="BoldandItalics"/>
              </w:rPr>
              <w:t>Hand tools, small plant and equipment</w:t>
            </w:r>
            <w:r w:rsidRPr="0017609F">
              <w:t xml:space="preserve"> are selected to carry out tasks consistent with job requirements, checked for serviceability, and faults are rectified and reported before work begins. </w:t>
            </w:r>
          </w:p>
        </w:tc>
      </w:tr>
      <w:tr w:rsidTr="0017609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7609F" w:rsidP="0017609F">
            <w:pPr>
              <w:pStyle w:val="BodyText"/>
            </w:pPr>
            <w:r w:rsidRPr="0017609F">
              <w:t>1.4</w:t>
            </w:r>
          </w:p>
        </w:tc>
        <w:tc>
          <w:tcPr>
            <w:tcW w:w="5610" w:type="dxa"/>
            <w:tcBorders>
              <w:top w:val="nil"/>
              <w:left w:val="nil"/>
              <w:bottom w:val="nil"/>
              <w:right w:val="nil"/>
            </w:tcBorders>
            <w:tcMar>
              <w:top w:w="0" w:type="dxa"/>
              <w:left w:w="62" w:type="dxa"/>
              <w:bottom w:w="0" w:type="dxa"/>
              <w:right w:w="62" w:type="dxa"/>
            </w:tcMar>
          </w:tcPr>
          <w:p w:rsidR="00000000" w:rsidRPr="0017609F" w:rsidP="0017609F">
            <w:pPr>
              <w:pStyle w:val="BodyText"/>
            </w:pPr>
            <w:r w:rsidRPr="0017609F">
              <w:rPr>
                <w:rStyle w:val="BoldandItalics"/>
              </w:rPr>
              <w:t>Environmental requirements</w:t>
            </w:r>
            <w:r w:rsidRPr="0017609F">
              <w:t xml:space="preserve"> are identified for the project </w:t>
            </w:r>
            <w:r w:rsidRPr="0017609F">
              <w:t xml:space="preserve">according to environmental plans and regulatory obligations. </w:t>
            </w:r>
          </w:p>
        </w:tc>
      </w:tr>
    </w:tbl>
    <w:p w:rsidR="00000000" w:rsidRPr="0017609F" w:rsidP="0017609F">
      <w:pPr>
        <w:pStyle w:val="BodyText"/>
      </w:pPr>
    </w:p>
    <w:tbl>
      <w:tblPr>
        <w:tblW w:w="0" w:type="auto"/>
        <w:tblLayout w:type="fixed"/>
        <w:tblCellMar>
          <w:left w:w="62" w:type="dxa"/>
          <w:right w:w="62" w:type="dxa"/>
        </w:tblCellMar>
        <w:tblLook w:val="0000"/>
      </w:tblPr>
      <w:tblGrid>
        <w:gridCol w:w="678"/>
        <w:gridCol w:w="1962"/>
        <w:gridCol w:w="770"/>
        <w:gridCol w:w="5610"/>
      </w:tblGrid>
      <w:tr w:rsidTr="0017609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t>2</w:t>
            </w:r>
          </w:p>
        </w:tc>
        <w:tc>
          <w:tcPr>
            <w:tcW w:w="1962" w:type="dxa"/>
            <w:vMerge w:val="restart"/>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t>Prepare demolition site.</w:t>
            </w:r>
          </w:p>
        </w:tc>
        <w:tc>
          <w:tcPr>
            <w:tcW w:w="770" w:type="dxa"/>
            <w:tcBorders>
              <w:top w:val="nil"/>
              <w:left w:val="nil"/>
              <w:bottom w:val="nil"/>
              <w:right w:val="nil"/>
            </w:tcBorders>
            <w:tcMar>
              <w:top w:w="0" w:type="dxa"/>
              <w:left w:w="62" w:type="dxa"/>
              <w:bottom w:w="0" w:type="dxa"/>
              <w:right w:w="62" w:type="dxa"/>
            </w:tcMar>
          </w:tcPr>
          <w:p w:rsidR="00000000" w:rsidRPr="0017609F" w:rsidP="0017609F">
            <w:pPr>
              <w:pStyle w:val="BodyText"/>
            </w:pPr>
            <w:r w:rsidRPr="0017609F">
              <w:t>2.1</w:t>
            </w:r>
          </w:p>
        </w:tc>
        <w:tc>
          <w:tcPr>
            <w:tcW w:w="5610"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rPr>
                <w:rStyle w:val="BoldandItalics"/>
              </w:rPr>
              <w:t>Demolition tasks</w:t>
            </w:r>
            <w:r w:rsidRPr="0017609F">
              <w:t xml:space="preserve"> are confirmed and requirements of site demolition plan determined according to workplace procedures. </w:t>
            </w:r>
          </w:p>
        </w:tc>
      </w:tr>
      <w:tr w:rsidTr="0017609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7609F" w:rsidP="0017609F">
            <w:pPr>
              <w:pStyle w:val="BodyText"/>
            </w:pPr>
            <w:r w:rsidRPr="0017609F">
              <w:t>2.2</w:t>
            </w:r>
          </w:p>
        </w:tc>
        <w:tc>
          <w:tcPr>
            <w:tcW w:w="5610"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rPr>
                <w:rStyle w:val="BoldandItalics"/>
              </w:rPr>
              <w:t>Site inspection</w:t>
            </w:r>
            <w:r w:rsidRPr="0017609F">
              <w:t xml:space="preserve"> is conducted to determine condition of work site and surrounds before work begins. </w:t>
            </w:r>
          </w:p>
        </w:tc>
      </w:tr>
      <w:tr w:rsidTr="0017609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t>2.3</w:t>
            </w:r>
          </w:p>
        </w:tc>
        <w:tc>
          <w:tcPr>
            <w:tcW w:w="5610"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t xml:space="preserve">Confirmation is obtained from supervisor and regulatory authorities that relevant </w:t>
            </w:r>
            <w:r w:rsidRPr="0017609F">
              <w:rPr>
                <w:rStyle w:val="BoldandItalics"/>
              </w:rPr>
              <w:t>services</w:t>
            </w:r>
            <w:r w:rsidRPr="0017609F">
              <w:t xml:space="preserve"> have been disconnected and services that will remain live on the demolition site are identified.</w:t>
            </w:r>
          </w:p>
        </w:tc>
      </w:tr>
      <w:tr w:rsidTr="0017609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t>2.4</w:t>
            </w:r>
          </w:p>
        </w:tc>
        <w:tc>
          <w:tcPr>
            <w:tcW w:w="5610"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t>Hazardous material is identified for separate handling according to workplace requirements and instructions.</w:t>
            </w:r>
          </w:p>
        </w:tc>
      </w:tr>
      <w:tr w:rsidTr="0017609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t>2.5</w:t>
            </w:r>
          </w:p>
        </w:tc>
        <w:tc>
          <w:tcPr>
            <w:tcW w:w="5610"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t>Requirements for safe work at heigh</w:t>
            </w:r>
            <w:r w:rsidRPr="0017609F">
              <w:t>ts including fall protection devices are installed according to workplace requirements.</w:t>
            </w:r>
          </w:p>
        </w:tc>
      </w:tr>
      <w:tr w:rsidTr="0017609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t>2.6</w:t>
            </w:r>
          </w:p>
        </w:tc>
        <w:tc>
          <w:tcPr>
            <w:tcW w:w="5610"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t>Small plant and equipment are positioned in operating locations, and appropriate exclusion zone and traffic control are arranged.</w:t>
            </w:r>
          </w:p>
        </w:tc>
      </w:tr>
      <w:tr w:rsidTr="0017609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t>2.7</w:t>
            </w:r>
          </w:p>
        </w:tc>
        <w:tc>
          <w:tcPr>
            <w:tcW w:w="5610" w:type="dxa"/>
            <w:tcBorders>
              <w:top w:val="nil"/>
              <w:left w:val="nil"/>
              <w:bottom w:val="nil"/>
              <w:right w:val="nil"/>
            </w:tcBorders>
            <w:tcMar>
              <w:top w:w="0" w:type="dxa"/>
              <w:left w:w="62" w:type="dxa"/>
              <w:bottom w:w="0" w:type="dxa"/>
              <w:right w:w="62" w:type="dxa"/>
            </w:tcMar>
          </w:tcPr>
          <w:p w:rsidR="00000000" w:rsidRPr="0017609F" w:rsidP="0017609F">
            <w:pPr>
              <w:pStyle w:val="BodyText"/>
            </w:pPr>
            <w:r w:rsidRPr="0017609F">
              <w:t>Site is protected and se</w:t>
            </w:r>
            <w:r w:rsidRPr="0017609F">
              <w:t>cured according to compliance requirements and unauthorised access is prevented.</w:t>
            </w:r>
          </w:p>
        </w:tc>
      </w:tr>
    </w:tbl>
    <w:p w:rsidR="00000000" w:rsidRPr="0017609F" w:rsidP="0017609F">
      <w:pPr>
        <w:pStyle w:val="BodyText"/>
      </w:pPr>
    </w:p>
    <w:tbl>
      <w:tblPr>
        <w:tblW w:w="0" w:type="auto"/>
        <w:tblLayout w:type="fixed"/>
        <w:tblCellMar>
          <w:left w:w="62" w:type="dxa"/>
          <w:right w:w="62" w:type="dxa"/>
        </w:tblCellMar>
        <w:tblLook w:val="0000"/>
      </w:tblPr>
      <w:tblGrid>
        <w:gridCol w:w="678"/>
        <w:gridCol w:w="1962"/>
        <w:gridCol w:w="770"/>
        <w:gridCol w:w="5610"/>
      </w:tblGrid>
      <w:tr w:rsidTr="0017609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t>3</w:t>
            </w:r>
          </w:p>
        </w:tc>
        <w:tc>
          <w:tcPr>
            <w:tcW w:w="1962" w:type="dxa"/>
            <w:vMerge w:val="restart"/>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t>Dismantle or demolish building components.</w:t>
            </w:r>
          </w:p>
        </w:tc>
        <w:tc>
          <w:tcPr>
            <w:tcW w:w="770" w:type="dxa"/>
            <w:tcBorders>
              <w:top w:val="nil"/>
              <w:left w:val="nil"/>
              <w:bottom w:val="nil"/>
              <w:right w:val="nil"/>
            </w:tcBorders>
            <w:tcMar>
              <w:top w:w="0" w:type="dxa"/>
              <w:left w:w="62" w:type="dxa"/>
              <w:bottom w:w="0" w:type="dxa"/>
              <w:right w:w="62" w:type="dxa"/>
            </w:tcMar>
          </w:tcPr>
          <w:p w:rsidR="00000000" w:rsidRPr="0017609F" w:rsidP="0017609F">
            <w:pPr>
              <w:pStyle w:val="BodyText"/>
            </w:pPr>
            <w:r w:rsidRPr="0017609F">
              <w:t>3.1</w:t>
            </w:r>
          </w:p>
        </w:tc>
        <w:tc>
          <w:tcPr>
            <w:tcW w:w="5610"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rPr>
                <w:rStyle w:val="BoldandItalics"/>
              </w:rPr>
              <w:t xml:space="preserve">Building components </w:t>
            </w:r>
            <w:r w:rsidRPr="0017609F">
              <w:t xml:space="preserve">are dismantled or demolished and removed in a directed sequence according </w:t>
            </w:r>
            <w:r w:rsidRPr="0017609F">
              <w:t>to site demolition plan and safe work method statements</w:t>
            </w:r>
          </w:p>
        </w:tc>
      </w:tr>
      <w:tr w:rsidTr="0017609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t>3.2</w:t>
            </w:r>
          </w:p>
        </w:tc>
        <w:tc>
          <w:tcPr>
            <w:tcW w:w="5610"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t>Selected types of small plant are operated according to manufacturer specifications, standards and workplace procedures to carry out demolition of building components.</w:t>
            </w:r>
          </w:p>
        </w:tc>
      </w:tr>
      <w:tr w:rsidTr="0017609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7609F" w:rsidP="0017609F">
            <w:pPr>
              <w:pStyle w:val="BodyText"/>
            </w:pPr>
            <w:r w:rsidRPr="0017609F">
              <w:t>3.3</w:t>
            </w:r>
          </w:p>
        </w:tc>
        <w:tc>
          <w:tcPr>
            <w:tcW w:w="5610"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rPr>
                <w:rStyle w:val="BoldandItalics"/>
              </w:rPr>
              <w:t>Communication</w:t>
            </w:r>
            <w:r w:rsidRPr="0017609F">
              <w:t xml:space="preserve"> is maintained with team members, during the demolition process.</w:t>
            </w:r>
          </w:p>
        </w:tc>
      </w:tr>
      <w:tr w:rsidTr="0017609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t>3.4</w:t>
            </w:r>
          </w:p>
        </w:tc>
        <w:tc>
          <w:tcPr>
            <w:tcW w:w="5610" w:type="dxa"/>
            <w:tcBorders>
              <w:top w:val="nil"/>
              <w:left w:val="nil"/>
              <w:bottom w:val="nil"/>
              <w:right w:val="nil"/>
            </w:tcBorders>
            <w:tcMar>
              <w:top w:w="0" w:type="dxa"/>
              <w:left w:w="62" w:type="dxa"/>
              <w:bottom w:w="0" w:type="dxa"/>
              <w:right w:w="62" w:type="dxa"/>
            </w:tcMar>
          </w:tcPr>
          <w:p w:rsidR="00000000" w:rsidRPr="0017609F" w:rsidP="0017609F">
            <w:pPr>
              <w:pStyle w:val="BodyText"/>
            </w:pPr>
            <w:r w:rsidRPr="0017609F">
              <w:t>Work site conditions and progress are monitored in consultation with team members and work is stopped or techniques adjusted as required, according to workplace requirements.</w:t>
            </w:r>
          </w:p>
        </w:tc>
      </w:tr>
    </w:tbl>
    <w:p w:rsidR="00000000" w:rsidRPr="0017609F" w:rsidP="0017609F">
      <w:pPr>
        <w:pStyle w:val="BodyText"/>
      </w:pPr>
    </w:p>
    <w:tbl>
      <w:tblPr>
        <w:tblW w:w="0" w:type="auto"/>
        <w:tblLayout w:type="fixed"/>
        <w:tblCellMar>
          <w:left w:w="62" w:type="dxa"/>
          <w:right w:w="62" w:type="dxa"/>
        </w:tblCellMar>
        <w:tblLook w:val="0000"/>
      </w:tblPr>
      <w:tblGrid>
        <w:gridCol w:w="678"/>
        <w:gridCol w:w="1962"/>
        <w:gridCol w:w="770"/>
        <w:gridCol w:w="5610"/>
      </w:tblGrid>
      <w:tr w:rsidTr="0017609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t>4</w:t>
            </w:r>
          </w:p>
        </w:tc>
        <w:tc>
          <w:tcPr>
            <w:tcW w:w="1962" w:type="dxa"/>
            <w:vMerge w:val="restart"/>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t xml:space="preserve">Sort </w:t>
            </w:r>
            <w:r w:rsidRPr="0017609F">
              <w:t>and store demolition materials and waste.</w:t>
            </w:r>
          </w:p>
        </w:tc>
        <w:tc>
          <w:tcPr>
            <w:tcW w:w="770"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t>4.1</w:t>
            </w:r>
          </w:p>
        </w:tc>
        <w:tc>
          <w:tcPr>
            <w:tcW w:w="5610"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t>Removed components are relocated to storage or disposal area according to workplace requirements.</w:t>
            </w:r>
          </w:p>
        </w:tc>
      </w:tr>
      <w:tr w:rsidTr="0017609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t>4.2</w:t>
            </w:r>
          </w:p>
        </w:tc>
        <w:tc>
          <w:tcPr>
            <w:tcW w:w="5610"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t xml:space="preserve">Materials and building component parts are safely and effectively handled using selected material handling techniques. </w:t>
            </w:r>
          </w:p>
        </w:tc>
      </w:tr>
      <w:tr w:rsidTr="0017609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t>4.3</w:t>
            </w:r>
          </w:p>
        </w:tc>
        <w:tc>
          <w:tcPr>
            <w:tcW w:w="5610"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t>Materials and components identified for salvaging are handled, stored and stacked ready for transport according to standard mater</w:t>
            </w:r>
            <w:r w:rsidRPr="0017609F">
              <w:t>ial handling practices and workplace procedures.</w:t>
            </w:r>
          </w:p>
        </w:tc>
      </w:tr>
      <w:tr w:rsidTr="0017609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t>4.4</w:t>
            </w:r>
          </w:p>
        </w:tc>
        <w:tc>
          <w:tcPr>
            <w:tcW w:w="5610" w:type="dxa"/>
            <w:tcBorders>
              <w:top w:val="nil"/>
              <w:left w:val="nil"/>
              <w:bottom w:val="nil"/>
              <w:right w:val="nil"/>
            </w:tcBorders>
            <w:tcMar>
              <w:top w:w="0" w:type="dxa"/>
              <w:left w:w="62" w:type="dxa"/>
              <w:bottom w:w="0" w:type="dxa"/>
              <w:right w:w="62" w:type="dxa"/>
            </w:tcMar>
          </w:tcPr>
          <w:p w:rsidR="00000000" w:rsidRPr="0017609F" w:rsidP="0017609F">
            <w:pPr>
              <w:pStyle w:val="BodyText"/>
            </w:pPr>
            <w:r w:rsidRPr="0017609F">
              <w:t>Removed components are relocated to storage or disposal area according to workplace requirements.</w:t>
            </w:r>
          </w:p>
        </w:tc>
      </w:tr>
    </w:tbl>
    <w:p w:rsidR="00000000" w:rsidRPr="0017609F" w:rsidP="0017609F">
      <w:pPr>
        <w:pStyle w:val="BodyText"/>
      </w:pPr>
    </w:p>
    <w:tbl>
      <w:tblPr>
        <w:tblW w:w="0" w:type="auto"/>
        <w:tblLayout w:type="fixed"/>
        <w:tblCellMar>
          <w:left w:w="62" w:type="dxa"/>
          <w:right w:w="62" w:type="dxa"/>
        </w:tblCellMar>
        <w:tblLook w:val="0000"/>
      </w:tblPr>
      <w:tblGrid>
        <w:gridCol w:w="678"/>
        <w:gridCol w:w="1962"/>
        <w:gridCol w:w="770"/>
        <w:gridCol w:w="5610"/>
      </w:tblGrid>
      <w:tr w:rsidTr="0017609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t>5</w:t>
            </w:r>
          </w:p>
        </w:tc>
        <w:tc>
          <w:tcPr>
            <w:tcW w:w="1962" w:type="dxa"/>
            <w:vMerge w:val="restart"/>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t>Clean up.</w:t>
            </w:r>
          </w:p>
        </w:tc>
        <w:tc>
          <w:tcPr>
            <w:tcW w:w="770"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t>5.1</w:t>
            </w:r>
          </w:p>
        </w:tc>
        <w:tc>
          <w:tcPr>
            <w:tcW w:w="5610"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t>Work area is cleared and materials disposed of, reused or recycled according to workplace requirements, regulations, codes of practice and job specification.</w:t>
            </w:r>
          </w:p>
        </w:tc>
      </w:tr>
      <w:tr w:rsidTr="0017609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t>5.2</w:t>
            </w:r>
          </w:p>
        </w:tc>
        <w:tc>
          <w:tcPr>
            <w:tcW w:w="5610" w:type="dxa"/>
            <w:tcBorders>
              <w:top w:val="nil"/>
              <w:left w:val="nil"/>
              <w:bottom w:val="nil"/>
              <w:right w:val="nil"/>
            </w:tcBorders>
            <w:tcMar>
              <w:top w:w="0" w:type="dxa"/>
              <w:left w:w="62" w:type="dxa"/>
              <w:bottom w:w="0" w:type="dxa"/>
              <w:right w:w="62" w:type="dxa"/>
            </w:tcMar>
          </w:tcPr>
          <w:p w:rsidR="00000000" w:rsidRPr="0017609F" w:rsidP="0017609F">
            <w:pPr>
              <w:pStyle w:val="BodyText"/>
            </w:pPr>
            <w:r w:rsidRPr="0017609F">
              <w:t>Plant, tools and equipment are cleaned, checked, maintained and stored according to manufac</w:t>
            </w:r>
            <w:r w:rsidRPr="0017609F">
              <w:t>turer recommendations and standard work practices.</w:t>
            </w:r>
          </w:p>
        </w:tc>
      </w:tr>
    </w:tbl>
    <w:p w:rsidR="00016304" w:rsidP="0017609F">
      <w:pPr>
        <w:pStyle w:val="BodyText"/>
      </w:pPr>
    </w:p>
    <w:p w:rsidR="00016304" w:rsidP="0017609F">
      <w:pPr>
        <w:pStyle w:val="BodyText"/>
      </w:pPr>
    </w:p>
    <w:p w:rsidR="00000000" w:rsidRPr="0017609F" w:rsidP="0017609F">
      <w:pPr>
        <w:pStyle w:val="Heading1"/>
      </w:pPr>
      <w:bookmarkStart w:id="9" w:name="O_618583"/>
      <w:bookmarkEnd w:id="9"/>
      <w:r w:rsidRPr="0017609F">
        <w:t>Required Skills and Knowledge</w:t>
      </w:r>
    </w:p>
    <w:tbl>
      <w:tblPr>
        <w:tblW w:w="0" w:type="auto"/>
        <w:tblLayout w:type="fixed"/>
        <w:tblCellMar>
          <w:left w:w="62" w:type="dxa"/>
          <w:right w:w="62" w:type="dxa"/>
        </w:tblCellMar>
        <w:tblLook w:val="0000"/>
      </w:tblPr>
      <w:tblGrid>
        <w:gridCol w:w="9134"/>
      </w:tblGrid>
      <w:tr w:rsidTr="0017609F">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t>This section describes the skills and knowledge required for this unit.</w:t>
            </w:r>
          </w:p>
        </w:tc>
      </w:tr>
      <w:tr w:rsidTr="0017609F">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rPr>
                <w:rStyle w:val="SpecialBold"/>
              </w:rPr>
              <w:t>Required skills</w:t>
            </w:r>
          </w:p>
        </w:tc>
      </w:tr>
      <w:tr w:rsidTr="0017609F">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17609F" w:rsidP="0017609F">
            <w:pPr>
              <w:pStyle w:val="ListBullet"/>
            </w:pPr>
            <w:r w:rsidRPr="0017609F">
              <w:t xml:space="preserve">learning skills to: </w:t>
            </w:r>
          </w:p>
          <w:p w:rsidR="00000000" w:rsidRPr="0017609F" w:rsidP="0017609F">
            <w:pPr>
              <w:pStyle w:val="ListBullet2"/>
            </w:pPr>
            <w:r w:rsidRPr="0017609F">
              <w:t>recognise signs indicating undiscovered hazards on a demolition site, for example termite activity</w:t>
            </w:r>
          </w:p>
          <w:p w:rsidR="00000000" w:rsidRPr="0017609F" w:rsidP="0017609F">
            <w:pPr>
              <w:pStyle w:val="ListBullet2"/>
            </w:pPr>
            <w:r w:rsidRPr="0017609F">
              <w:t>respond to change, such as differences in current work site environmental and sustainability requirements</w:t>
            </w:r>
          </w:p>
          <w:p w:rsidR="00000000" w:rsidRPr="0017609F" w:rsidP="0017609F">
            <w:pPr>
              <w:pStyle w:val="ListBullet"/>
            </w:pPr>
            <w:r w:rsidRPr="0017609F">
              <w:t>numeracy skills to:</w:t>
            </w:r>
          </w:p>
          <w:p w:rsidR="00000000" w:rsidRPr="0017609F" w:rsidP="0017609F">
            <w:pPr>
              <w:pStyle w:val="ListBullet2"/>
            </w:pPr>
            <w:r w:rsidRPr="0017609F">
              <w:t>check levels of lubricants in equipment</w:t>
            </w:r>
          </w:p>
          <w:p w:rsidR="00000000" w:rsidRPr="0017609F" w:rsidP="0017609F">
            <w:pPr>
              <w:pStyle w:val="ListBullet2"/>
            </w:pPr>
            <w:r w:rsidRPr="0017609F">
              <w:t xml:space="preserve">estimate weights of volumes of demolition debris and recyclable materials </w:t>
            </w:r>
          </w:p>
          <w:p w:rsidR="00000000" w:rsidRPr="0017609F" w:rsidP="0017609F">
            <w:pPr>
              <w:pStyle w:val="ListBullet2"/>
            </w:pPr>
            <w:r w:rsidRPr="0017609F">
              <w:t>perform measurements and calculations associated with work, such as when determining specified length of wall to be removed</w:t>
            </w:r>
          </w:p>
          <w:p w:rsidR="00000000" w:rsidRPr="0017609F" w:rsidP="0017609F">
            <w:pPr>
              <w:pStyle w:val="ListBullet"/>
            </w:pPr>
            <w:r w:rsidRPr="0017609F">
              <w:t>oral communicati</w:t>
            </w:r>
            <w:r w:rsidRPr="0017609F">
              <w:t>on skills to:</w:t>
            </w:r>
          </w:p>
          <w:p w:rsidR="00000000" w:rsidRPr="0017609F" w:rsidP="0017609F">
            <w:pPr>
              <w:pStyle w:val="ListBullet2"/>
            </w:pPr>
            <w:r w:rsidRPr="0017609F">
              <w:t>enable clear and direct communication, using questioning to identify and confirm requirements, and share information</w:t>
            </w:r>
          </w:p>
          <w:p w:rsidR="00000000" w:rsidRPr="0017609F" w:rsidP="0017609F">
            <w:pPr>
              <w:pStyle w:val="ListBullet2"/>
            </w:pPr>
            <w:r w:rsidRPr="0017609F">
              <w:t>report hazards on the work site, including faults in tools, equipment and materials</w:t>
            </w:r>
          </w:p>
          <w:p w:rsidR="00000000" w:rsidRPr="0017609F" w:rsidP="0017609F">
            <w:pPr>
              <w:pStyle w:val="ListBullet2"/>
            </w:pPr>
            <w:r w:rsidRPr="0017609F">
              <w:t>use language and concepts appropriate to</w:t>
            </w:r>
            <w:r w:rsidRPr="0017609F">
              <w:t xml:space="preserve"> cultural differences</w:t>
            </w:r>
          </w:p>
          <w:p w:rsidR="00000000" w:rsidRPr="0017609F" w:rsidP="0017609F">
            <w:pPr>
              <w:pStyle w:val="ListBullet"/>
            </w:pPr>
            <w:r w:rsidRPr="0017609F">
              <w:t xml:space="preserve">reading skills to: </w:t>
            </w:r>
          </w:p>
          <w:p w:rsidR="00000000" w:rsidRPr="0017609F" w:rsidP="0017609F">
            <w:pPr>
              <w:pStyle w:val="ListBullet2"/>
            </w:pPr>
            <w:r w:rsidRPr="0017609F">
              <w:t>interpret documentation relating to work requirements, including:</w:t>
            </w:r>
          </w:p>
          <w:p w:rsidR="00000000" w:rsidRPr="0017609F" w:rsidP="0017609F">
            <w:pPr>
              <w:pStyle w:val="ListBullet3"/>
            </w:pPr>
            <w:r w:rsidRPr="0017609F">
              <w:t xml:space="preserve">drawings and specifications </w:t>
            </w:r>
          </w:p>
          <w:p w:rsidR="00000000" w:rsidRPr="0017609F" w:rsidP="0017609F">
            <w:pPr>
              <w:pStyle w:val="ListBullet3"/>
            </w:pPr>
            <w:r w:rsidRPr="0017609F">
              <w:t xml:space="preserve">job safety analyses (JSA) </w:t>
            </w:r>
          </w:p>
          <w:p w:rsidR="00000000" w:rsidRPr="0017609F" w:rsidP="0017609F">
            <w:pPr>
              <w:pStyle w:val="ListBullet3"/>
            </w:pPr>
            <w:r w:rsidRPr="0017609F">
              <w:t>safe work method statements (SWMS)</w:t>
            </w:r>
          </w:p>
          <w:p w:rsidR="00000000" w:rsidRPr="0017609F" w:rsidP="0017609F">
            <w:pPr>
              <w:pStyle w:val="ListBullet3"/>
            </w:pPr>
            <w:r w:rsidRPr="0017609F">
              <w:t>safety data sheets (SDS)</w:t>
            </w:r>
          </w:p>
          <w:p w:rsidR="00000000" w:rsidRPr="0017609F" w:rsidP="0017609F">
            <w:pPr>
              <w:pStyle w:val="ListBullet2"/>
            </w:pPr>
            <w:r w:rsidRPr="0017609F">
              <w:t>understand written instructions, procedures and signage</w:t>
            </w:r>
          </w:p>
          <w:p w:rsidR="00000000" w:rsidP="0017609F">
            <w:pPr>
              <w:pStyle w:val="ListBullet"/>
              <w:rPr>
                <w:lang w:val="en-NZ"/>
              </w:rPr>
            </w:pPr>
            <w:r w:rsidRPr="0017609F">
              <w:t>writing skills to complete pre-operational checklists and equipment fault forms</w:t>
            </w:r>
          </w:p>
        </w:tc>
      </w:tr>
      <w:tr w:rsidTr="0017609F">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17609F" w:rsidP="0017609F">
            <w:pPr>
              <w:pStyle w:val="BodyText"/>
            </w:pPr>
          </w:p>
          <w:p w:rsidR="00000000" w:rsidP="0017609F">
            <w:pPr>
              <w:pStyle w:val="BodyText"/>
              <w:rPr>
                <w:lang w:val="en-NZ"/>
              </w:rPr>
            </w:pPr>
            <w:r w:rsidRPr="0017609F">
              <w:rPr>
                <w:rStyle w:val="SpecialBold"/>
              </w:rPr>
              <w:t>Required knowledge</w:t>
            </w:r>
          </w:p>
        </w:tc>
      </w:tr>
      <w:tr w:rsidTr="0017609F">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17609F" w:rsidP="0017609F">
            <w:pPr>
              <w:pStyle w:val="ListBullet"/>
            </w:pPr>
            <w:r w:rsidRPr="0017609F">
              <w:t>general construction terminology</w:t>
            </w:r>
          </w:p>
          <w:p w:rsidR="00000000" w:rsidRPr="0017609F" w:rsidP="0017609F">
            <w:pPr>
              <w:pStyle w:val="ListBullet"/>
            </w:pPr>
            <w:r w:rsidRPr="0017609F">
              <w:t>hazards associated with demolition tasks</w:t>
            </w:r>
          </w:p>
          <w:p w:rsidR="00000000" w:rsidRPr="0017609F" w:rsidP="0017609F">
            <w:pPr>
              <w:pStyle w:val="ListBullet"/>
            </w:pPr>
            <w:r w:rsidRPr="0017609F">
              <w:t>demolition processes and techniques for small structures</w:t>
            </w:r>
          </w:p>
          <w:p w:rsidR="00000000" w:rsidRPr="0017609F" w:rsidP="0017609F">
            <w:pPr>
              <w:pStyle w:val="ListBullet"/>
            </w:pPr>
            <w:r w:rsidRPr="0017609F">
              <w:t>procedures for material storage and environmentally friendly waste management</w:t>
            </w:r>
          </w:p>
          <w:p w:rsidR="00000000" w:rsidRPr="0017609F" w:rsidP="0017609F">
            <w:pPr>
              <w:pStyle w:val="ListBullet"/>
            </w:pPr>
            <w:r w:rsidRPr="0017609F">
              <w:t>types of small plant, tools and equipment used in the demolition of small buildings, including:</w:t>
            </w:r>
          </w:p>
          <w:p w:rsidR="00000000" w:rsidRPr="0017609F" w:rsidP="0017609F">
            <w:pPr>
              <w:pStyle w:val="ListBullet2"/>
            </w:pPr>
            <w:r w:rsidRPr="0017609F">
              <w:t>applications</w:t>
            </w:r>
          </w:p>
          <w:p w:rsidR="00000000" w:rsidRPr="0017609F" w:rsidP="0017609F">
            <w:pPr>
              <w:pStyle w:val="ListBullet2"/>
            </w:pPr>
            <w:r w:rsidRPr="0017609F">
              <w:t>characteristics</w:t>
            </w:r>
          </w:p>
          <w:p w:rsidR="00000000" w:rsidRPr="0017609F" w:rsidP="0017609F">
            <w:pPr>
              <w:pStyle w:val="ListBullet2"/>
            </w:pPr>
            <w:r w:rsidRPr="0017609F">
              <w:t>limitations</w:t>
            </w:r>
          </w:p>
          <w:p w:rsidR="00000000" w:rsidRPr="0017609F" w:rsidP="0017609F">
            <w:pPr>
              <w:pStyle w:val="ListBullet2"/>
            </w:pPr>
            <w:r w:rsidRPr="0017609F">
              <w:t>maintenance requirements</w:t>
            </w:r>
          </w:p>
          <w:p w:rsidR="00000000" w:rsidRPr="0017609F" w:rsidP="0017609F">
            <w:pPr>
              <w:pStyle w:val="ListBullet2"/>
            </w:pPr>
            <w:r w:rsidRPr="0017609F">
              <w:t>methods of operation</w:t>
            </w:r>
          </w:p>
          <w:p w:rsidR="00000000" w:rsidRPr="0017609F" w:rsidP="0017609F">
            <w:pPr>
              <w:pStyle w:val="ListBullet"/>
            </w:pPr>
            <w:r w:rsidRPr="0017609F">
              <w:t>quality requirements relating to the demolition of small structures</w:t>
            </w:r>
          </w:p>
          <w:p w:rsidR="00000000" w:rsidRPr="0017609F" w:rsidP="0017609F">
            <w:pPr>
              <w:pStyle w:val="ListBullet"/>
            </w:pPr>
            <w:r w:rsidRPr="0017609F">
              <w:t>workplace and equipment safety requirements that apply to the demolition of small buildings and structures</w:t>
            </w:r>
          </w:p>
        </w:tc>
      </w:tr>
    </w:tbl>
    <w:p w:rsidR="00000000" w:rsidRPr="0017609F" w:rsidP="0017609F">
      <w:pPr>
        <w:pStyle w:val="BodyText"/>
      </w:pPr>
    </w:p>
    <w:p w:rsidR="00000000" w:rsidRPr="0017609F" w:rsidP="0017609F">
      <w:pPr>
        <w:pStyle w:val="AllowPageBreak"/>
      </w:pPr>
    </w:p>
    <w:p w:rsidR="00000000" w:rsidRPr="0017609F" w:rsidP="0017609F">
      <w:pPr>
        <w:pStyle w:val="Heading1"/>
      </w:pPr>
      <w:bookmarkStart w:id="10" w:name="O_618584"/>
      <w:bookmarkEnd w:id="10"/>
      <w:r w:rsidRPr="0017609F">
        <w:t>Evidence Guide</w:t>
      </w:r>
    </w:p>
    <w:tbl>
      <w:tblPr>
        <w:tblW w:w="0" w:type="auto"/>
        <w:tblLayout w:type="fixed"/>
        <w:tblCellMar>
          <w:left w:w="62" w:type="dxa"/>
          <w:right w:w="62" w:type="dxa"/>
        </w:tblCellMar>
        <w:tblLook w:val="0000"/>
      </w:tblPr>
      <w:tblGrid>
        <w:gridCol w:w="2630"/>
        <w:gridCol w:w="6506"/>
      </w:tblGrid>
      <w:tr w:rsidTr="0017609F">
        <w:tblPrEx>
          <w:tblW w:w="0" w:type="auto"/>
          <w:tblLayout w:type="fixed"/>
          <w:tblCellMar>
            <w:left w:w="62" w:type="dxa"/>
            <w:right w:w="62" w:type="dxa"/>
          </w:tblCellMar>
          <w:tblLook w:val="0000"/>
        </w:tblPrEx>
        <w:tc>
          <w:tcPr>
            <w:tcW w:w="9136" w:type="dxa"/>
            <w:gridSpan w:val="2"/>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t>The evidence guide provides advice on assessment and must be read in conjunction with the performance criteria, required skills and knowledge, range statement and the Assessment Guidelines for the Training Package.</w:t>
            </w:r>
          </w:p>
        </w:tc>
      </w:tr>
      <w:tr w:rsidTr="0017609F">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rPr>
                <w:rStyle w:val="SpecialBold"/>
              </w:rPr>
              <w:t>Overview</w:t>
            </w:r>
            <w:r w:rsidRPr="0017609F">
              <w:rPr>
                <w:rStyle w:val="SpecialBold"/>
              </w:rPr>
              <w:t xml:space="preserve"> of assessment</w:t>
            </w:r>
          </w:p>
        </w:tc>
        <w:tc>
          <w:tcPr>
            <w:tcW w:w="6506"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t xml:space="preserve">This unit of competency could be assessed by observing the demolition of a small building or structure, using hand tools, small plant and equipment. </w:t>
            </w:r>
          </w:p>
        </w:tc>
      </w:tr>
      <w:tr w:rsidTr="0017609F">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rPr>
                <w:rStyle w:val="SpecialBold"/>
              </w:rPr>
              <w:t>Critical aspects for assessment and evidence required to demonstrate competency in this un</w:t>
            </w:r>
            <w:r w:rsidRPr="0017609F">
              <w:rPr>
                <w:rStyle w:val="SpecialBold"/>
              </w:rPr>
              <w:t>it</w:t>
            </w:r>
          </w:p>
        </w:tc>
        <w:tc>
          <w:tcPr>
            <w:tcW w:w="6506" w:type="dxa"/>
            <w:tcBorders>
              <w:top w:val="nil"/>
              <w:left w:val="nil"/>
              <w:bottom w:val="nil"/>
              <w:right w:val="nil"/>
            </w:tcBorders>
            <w:tcMar>
              <w:top w:w="0" w:type="dxa"/>
              <w:left w:w="62" w:type="dxa"/>
              <w:bottom w:w="0" w:type="dxa"/>
              <w:right w:w="62" w:type="dxa"/>
            </w:tcMar>
          </w:tcPr>
          <w:p w:rsidR="00000000" w:rsidRPr="0017609F" w:rsidP="0017609F">
            <w:pPr>
              <w:pStyle w:val="BodyText"/>
            </w:pPr>
            <w:r w:rsidRPr="0017609F">
              <w:t>A person should demonstrate the ability to:</w:t>
            </w:r>
          </w:p>
          <w:p w:rsidR="00000000" w:rsidRPr="0017609F" w:rsidP="0017609F">
            <w:pPr>
              <w:pStyle w:val="ListBullet"/>
            </w:pPr>
            <w:r w:rsidRPr="0017609F">
              <w:t>as a minimum, given a site demolition plan and instructions, remove fixtures and fittings, a pitched metal/tiled roof, trusses, ceiling, external and internal walls, floor and floor support system of a two-st</w:t>
            </w:r>
            <w:r w:rsidRPr="0017609F">
              <w:t>orey house; and clean up, disposing or salvaging materials, ensuring:</w:t>
            </w:r>
          </w:p>
          <w:p w:rsidR="00000000" w:rsidRPr="0017609F" w:rsidP="0017609F">
            <w:pPr>
              <w:pStyle w:val="ListBullet2"/>
            </w:pPr>
            <w:r w:rsidRPr="0017609F">
              <w:t>correct identification of job requirements and conduct of the demolition process</w:t>
            </w:r>
          </w:p>
          <w:p w:rsidR="00000000" w:rsidRPr="0017609F" w:rsidP="0017609F">
            <w:pPr>
              <w:pStyle w:val="ListBullet2"/>
            </w:pPr>
            <w:r w:rsidRPr="0017609F">
              <w:t>correct selection and use of appropriate processes, tools and equipment</w:t>
            </w:r>
          </w:p>
          <w:p w:rsidR="00000000" w:rsidRPr="0017609F" w:rsidP="0017609F">
            <w:pPr>
              <w:pStyle w:val="ListBullet2"/>
            </w:pPr>
            <w:r w:rsidRPr="0017609F">
              <w:t>completion of work to specification</w:t>
            </w:r>
          </w:p>
          <w:p w:rsidR="00000000" w:rsidRPr="0017609F" w:rsidP="0017609F">
            <w:pPr>
              <w:pStyle w:val="ListBullet2"/>
            </w:pPr>
            <w:r w:rsidRPr="0017609F">
              <w:t>safe and effective operation and use of tools, plant and equipment</w:t>
            </w:r>
          </w:p>
          <w:p w:rsidR="00000000" w:rsidRPr="0017609F" w:rsidP="0017609F">
            <w:pPr>
              <w:pStyle w:val="ListBullet2"/>
            </w:pPr>
            <w:r w:rsidRPr="0017609F">
              <w:t>communication and safe work with others</w:t>
            </w:r>
          </w:p>
          <w:p w:rsidR="00000000" w:rsidRPr="0017609F" w:rsidP="0017609F">
            <w:pPr>
              <w:pStyle w:val="ListBullet2"/>
            </w:pPr>
            <w:r w:rsidRPr="0017609F">
              <w:t>compliance with regulations, standards and organisational quality procedures and processes, including:</w:t>
            </w:r>
          </w:p>
          <w:p w:rsidR="00000000" w:rsidRPr="0017609F" w:rsidP="0017609F">
            <w:pPr>
              <w:pStyle w:val="ListBullet3"/>
            </w:pPr>
            <w:r w:rsidRPr="0017609F">
              <w:t>location,</w:t>
            </w:r>
            <w:r w:rsidRPr="0017609F">
              <w:t xml:space="preserve"> interpretation and application of relevant information, standards and specifications</w:t>
            </w:r>
          </w:p>
          <w:p w:rsidR="00000000" w:rsidRPr="0017609F" w:rsidP="0017609F">
            <w:pPr>
              <w:pStyle w:val="ListBullet3"/>
            </w:pPr>
            <w:r w:rsidRPr="0017609F">
              <w:t>compliance with site safety plan and WHS legislation, regulations and codes of practice applicable to workplace operations</w:t>
            </w:r>
          </w:p>
          <w:p w:rsidR="00000000" w:rsidP="0017609F">
            <w:pPr>
              <w:pStyle w:val="ListBullet3"/>
              <w:rPr>
                <w:lang w:val="en-NZ"/>
              </w:rPr>
            </w:pPr>
            <w:r w:rsidRPr="0017609F">
              <w:t>compliance with organisational policies and procedures, including quality requirements.</w:t>
            </w:r>
          </w:p>
        </w:tc>
      </w:tr>
      <w:tr w:rsidTr="0017609F">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rPr>
                <w:rStyle w:val="SpecialBold"/>
              </w:rPr>
              <w:t>Context of and specific resources for assessment</w:t>
            </w:r>
          </w:p>
        </w:tc>
        <w:tc>
          <w:tcPr>
            <w:tcW w:w="6506" w:type="dxa"/>
            <w:tcBorders>
              <w:top w:val="nil"/>
              <w:left w:val="nil"/>
              <w:bottom w:val="nil"/>
              <w:right w:val="nil"/>
            </w:tcBorders>
            <w:tcMar>
              <w:top w:w="0" w:type="dxa"/>
              <w:left w:w="62" w:type="dxa"/>
              <w:bottom w:w="0" w:type="dxa"/>
              <w:right w:w="62" w:type="dxa"/>
            </w:tcMar>
          </w:tcPr>
          <w:p w:rsidR="00000000" w:rsidRPr="0017609F" w:rsidP="0017609F">
            <w:pPr>
              <w:pStyle w:val="BodyText"/>
            </w:pPr>
            <w:r w:rsidRPr="0017609F">
              <w:t>Assessment of this unit:</w:t>
            </w:r>
          </w:p>
          <w:p w:rsidR="00000000" w:rsidRPr="0017609F" w:rsidP="0017609F">
            <w:pPr>
              <w:pStyle w:val="ListBullet"/>
            </w:pPr>
            <w:r w:rsidRPr="0017609F">
              <w:t>must be in the context of the work environment</w:t>
            </w:r>
          </w:p>
          <w:p w:rsidR="00000000" w:rsidRPr="0017609F" w:rsidP="0017609F">
            <w:pPr>
              <w:pStyle w:val="ListBullet"/>
            </w:pPr>
            <w:r w:rsidRPr="0017609F">
              <w:t>must meet relevant compliance requirements.</w:t>
            </w:r>
          </w:p>
          <w:p w:rsidR="00000000" w:rsidRPr="0017609F" w:rsidP="0017609F">
            <w:pPr>
              <w:pStyle w:val="BodyText"/>
            </w:pPr>
            <w:r w:rsidRPr="0017609F">
              <w:t>Resource implications for assessment include:</w:t>
            </w:r>
          </w:p>
          <w:p w:rsidR="00000000" w:rsidRPr="0017609F" w:rsidP="0017609F">
            <w:pPr>
              <w:pStyle w:val="ListBullet"/>
            </w:pPr>
            <w:r w:rsidRPr="0017609F">
              <w:t xml:space="preserve">an induction procedure </w:t>
            </w:r>
          </w:p>
          <w:p w:rsidR="00000000" w:rsidRPr="0017609F" w:rsidP="0017609F">
            <w:pPr>
              <w:pStyle w:val="ListBullet"/>
            </w:pPr>
            <w:r w:rsidRPr="0017609F">
              <w:t>realistic tasks covering the mandatory task requirements</w:t>
            </w:r>
          </w:p>
          <w:p w:rsidR="00000000" w:rsidRPr="0017609F" w:rsidP="0017609F">
            <w:pPr>
              <w:pStyle w:val="ListBullet"/>
            </w:pPr>
            <w:r w:rsidRPr="0017609F">
              <w:t>relevant specifications and work instructions</w:t>
            </w:r>
          </w:p>
          <w:p w:rsidR="00000000" w:rsidRPr="0017609F" w:rsidP="0017609F">
            <w:pPr>
              <w:pStyle w:val="ListBullet"/>
            </w:pPr>
            <w:r w:rsidRPr="0017609F">
              <w:t>small plant, tools and equipment appropriate to applying safe work practices</w:t>
            </w:r>
          </w:p>
          <w:p w:rsidR="00000000" w:rsidRPr="0017609F" w:rsidP="0017609F">
            <w:pPr>
              <w:pStyle w:val="ListBullet"/>
            </w:pPr>
            <w:r w:rsidRPr="0017609F">
              <w:t>suppo</w:t>
            </w:r>
            <w:r w:rsidRPr="0017609F">
              <w:t>rt materials appropriate to activity</w:t>
            </w:r>
          </w:p>
          <w:p w:rsidR="00000000" w:rsidRPr="0017609F" w:rsidP="0017609F">
            <w:pPr>
              <w:pStyle w:val="ListBullet"/>
            </w:pPr>
            <w:r w:rsidRPr="0017609F">
              <w:t>workplace instructions relating to safe work practices and addressing hazards and emergencies</w:t>
            </w:r>
          </w:p>
          <w:p w:rsidR="00000000" w:rsidRPr="0017609F" w:rsidP="0017609F">
            <w:pPr>
              <w:pStyle w:val="ListBullet"/>
            </w:pPr>
            <w:r w:rsidRPr="0017609F">
              <w:t>research resources, including industry-related systems information</w:t>
            </w:r>
          </w:p>
          <w:p w:rsidR="00000000" w:rsidP="0017609F">
            <w:pPr>
              <w:pStyle w:val="ListBullet"/>
              <w:rPr>
                <w:lang w:val="en-NZ"/>
              </w:rPr>
            </w:pPr>
            <w:r w:rsidRPr="0017609F">
              <w:t>safety data sheets (SDS).</w:t>
            </w:r>
          </w:p>
        </w:tc>
      </w:tr>
      <w:tr w:rsidTr="0017609F">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rPr>
                <w:rStyle w:val="SpecialBold"/>
              </w:rPr>
              <w:t>Method of assessment</w:t>
            </w:r>
          </w:p>
        </w:tc>
        <w:tc>
          <w:tcPr>
            <w:tcW w:w="6506" w:type="dxa"/>
            <w:tcBorders>
              <w:top w:val="nil"/>
              <w:left w:val="nil"/>
              <w:bottom w:val="nil"/>
              <w:right w:val="nil"/>
            </w:tcBorders>
            <w:tcMar>
              <w:top w:w="0" w:type="dxa"/>
              <w:left w:w="62" w:type="dxa"/>
              <w:bottom w:w="0" w:type="dxa"/>
              <w:right w:w="62" w:type="dxa"/>
            </w:tcMar>
          </w:tcPr>
          <w:p w:rsidR="00000000" w:rsidRPr="0017609F" w:rsidP="0017609F">
            <w:pPr>
              <w:pStyle w:val="BodyText"/>
            </w:pPr>
            <w:r w:rsidRPr="0017609F">
              <w:t>Assessment</w:t>
            </w:r>
            <w:r w:rsidRPr="0017609F">
              <w:t xml:space="preserve"> for this unit must verify the practical application of the required skills and knowledge, a combination of the following methods:</w:t>
            </w:r>
          </w:p>
          <w:p w:rsidR="00000000" w:rsidRPr="0017609F" w:rsidP="0017609F">
            <w:pPr>
              <w:pStyle w:val="ListBullet"/>
            </w:pPr>
            <w:r w:rsidRPr="0017609F">
              <w:t xml:space="preserve">direct observation of tasks </w:t>
            </w:r>
          </w:p>
          <w:p w:rsidR="00000000" w:rsidRPr="0017609F" w:rsidP="0017609F">
            <w:pPr>
              <w:pStyle w:val="ListBullet"/>
            </w:pPr>
            <w:r w:rsidRPr="0017609F">
              <w:t>questioning to confirm the ability to consistently identify and correctly interpret the essenti</w:t>
            </w:r>
            <w:r w:rsidRPr="0017609F">
              <w:t>al underpinning knowledge required for practical application</w:t>
            </w:r>
          </w:p>
          <w:p w:rsidR="00000000" w:rsidP="0017609F">
            <w:pPr>
              <w:pStyle w:val="ListBullet"/>
              <w:rPr>
                <w:lang w:val="en-NZ"/>
              </w:rPr>
            </w:pPr>
            <w:r w:rsidRPr="0017609F">
              <w:t>review of relevant authenticated documentation from third parties, such as existing supervisors, team leaders or specialist training staff.</w:t>
            </w:r>
          </w:p>
        </w:tc>
      </w:tr>
      <w:tr w:rsidTr="0017609F">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rPr>
                <w:rStyle w:val="SpecialBold"/>
              </w:rPr>
              <w:t>Guidance information for assessment</w:t>
            </w:r>
          </w:p>
        </w:tc>
        <w:tc>
          <w:tcPr>
            <w:tcW w:w="6506" w:type="dxa"/>
            <w:tcBorders>
              <w:top w:val="nil"/>
              <w:left w:val="nil"/>
              <w:bottom w:val="nil"/>
              <w:right w:val="nil"/>
            </w:tcBorders>
            <w:tcMar>
              <w:top w:w="0" w:type="dxa"/>
              <w:left w:w="62" w:type="dxa"/>
              <w:bottom w:w="0" w:type="dxa"/>
              <w:right w:w="62" w:type="dxa"/>
            </w:tcMar>
          </w:tcPr>
          <w:p w:rsidR="00000000" w:rsidRPr="0017609F" w:rsidP="0017609F">
            <w:pPr>
              <w:pStyle w:val="BodyText"/>
            </w:pPr>
            <w:r w:rsidRPr="0017609F">
              <w:t>This unit could be assessed on its own or in combination with other units relevant to the job function.</w:t>
            </w:r>
          </w:p>
          <w:p w:rsidR="00000000" w:rsidRPr="0017609F" w:rsidP="0017609F">
            <w:pPr>
              <w:pStyle w:val="BodyText"/>
            </w:pPr>
            <w:r w:rsidRPr="0017609F">
              <w:t>Reasonable adjustments for people with disabilities must be made to assessment processes where required. This could include access to modified equipment</w:t>
            </w:r>
            <w:r w:rsidRPr="0017609F">
              <w:t xml:space="preserve"> and other physical resources, and the provision of appropriate assessment support.</w:t>
            </w:r>
          </w:p>
          <w:p w:rsidR="00000000" w:rsidRPr="0017609F" w:rsidP="0017609F">
            <w:pPr>
              <w:pStyle w:val="BodyText"/>
            </w:pPr>
            <w:r w:rsidRPr="0017609F">
              <w:t>Assessment processes and techniques should, as far as is practical, take into account the language, literacy and numeracy capacity of the candidate in relation to the compe</w:t>
            </w:r>
            <w:r w:rsidRPr="0017609F">
              <w:t>tency being assessed.</w:t>
            </w:r>
          </w:p>
        </w:tc>
      </w:tr>
    </w:tbl>
    <w:p w:rsidR="00016304" w:rsidP="0017609F">
      <w:pPr>
        <w:pStyle w:val="BodyText"/>
      </w:pPr>
    </w:p>
    <w:p w:rsidR="00016304" w:rsidP="0017609F">
      <w:pPr>
        <w:pStyle w:val="BodyText"/>
      </w:pPr>
    </w:p>
    <w:p w:rsidR="00000000" w:rsidRPr="0017609F" w:rsidP="0017609F">
      <w:pPr>
        <w:pStyle w:val="Heading1"/>
      </w:pPr>
      <w:bookmarkStart w:id="11" w:name="O_618585"/>
      <w:bookmarkEnd w:id="11"/>
      <w:r w:rsidRPr="0017609F">
        <w:t>Range Statement</w:t>
      </w:r>
    </w:p>
    <w:tbl>
      <w:tblPr>
        <w:tblW w:w="0" w:type="auto"/>
        <w:tblLayout w:type="fixed"/>
        <w:tblCellMar>
          <w:left w:w="62" w:type="dxa"/>
          <w:right w:w="62" w:type="dxa"/>
        </w:tblCellMar>
        <w:tblLook w:val="0000"/>
      </w:tblPr>
      <w:tblGrid>
        <w:gridCol w:w="2624"/>
        <w:gridCol w:w="6510"/>
      </w:tblGrid>
      <w:tr w:rsidTr="0017609F">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t>The range statement relates to the unit of competency as a whole. It allows for different work environments and situations that may affect performance</w:t>
            </w:r>
            <w:r w:rsidRPr="0017609F">
              <w:rPr>
                <w:rStyle w:val="BoldandItalics"/>
              </w:rPr>
              <w:t>. Bold italicised</w:t>
            </w:r>
            <w:r w:rsidRPr="0017609F">
              <w:t xml:space="preserve"> wording, if used in the perfor</w:t>
            </w:r>
            <w:r w:rsidRPr="0017609F">
              <w:t xml:space="preserve">mance criteria, is detailed below. Essential operating conditions that may be present with </w:t>
            </w:r>
            <w:r w:rsidRPr="0017609F">
              <w:t>training and assessment (depending on the work situation, needs of the candidate, accessibility of the item, and local industry and regional contexts) may also be in</w:t>
            </w:r>
            <w:r w:rsidRPr="0017609F">
              <w:t>cluded.</w:t>
            </w:r>
          </w:p>
        </w:tc>
      </w:tr>
      <w:tr w:rsidTr="0017609F">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rPr>
                <w:rStyle w:val="BoldandItalics"/>
              </w:rPr>
              <w:t>Information</w:t>
            </w:r>
            <w:r w:rsidRPr="0017609F">
              <w:t xml:space="preserve"> may include:</w:t>
            </w:r>
          </w:p>
        </w:tc>
        <w:tc>
          <w:tcPr>
            <w:tcW w:w="6510" w:type="dxa"/>
            <w:tcBorders>
              <w:top w:val="nil"/>
              <w:left w:val="nil"/>
              <w:bottom w:val="nil"/>
              <w:right w:val="nil"/>
            </w:tcBorders>
            <w:tcMar>
              <w:top w:w="0" w:type="dxa"/>
              <w:left w:w="62" w:type="dxa"/>
              <w:bottom w:w="0" w:type="dxa"/>
              <w:right w:w="62" w:type="dxa"/>
            </w:tcMar>
          </w:tcPr>
          <w:p w:rsidR="00000000" w:rsidRPr="0017609F" w:rsidP="0017609F">
            <w:pPr>
              <w:pStyle w:val="ListBullet"/>
            </w:pPr>
            <w:r w:rsidRPr="0017609F">
              <w:t>advice and guidelines relating to regulatory and legislative requirements for manual demolition processes, including statutory permits</w:t>
            </w:r>
          </w:p>
          <w:p w:rsidR="00000000" w:rsidRPr="0017609F" w:rsidP="0017609F">
            <w:pPr>
              <w:pStyle w:val="ListBullet"/>
            </w:pPr>
            <w:r w:rsidRPr="0017609F">
              <w:t>current Australian standards relating to demolishing small buildings and structures</w:t>
            </w:r>
          </w:p>
          <w:p w:rsidR="00000000" w:rsidRPr="0017609F" w:rsidP="0017609F">
            <w:pPr>
              <w:pStyle w:val="ListBullet"/>
            </w:pPr>
            <w:r w:rsidRPr="0017609F">
              <w:t>diagrams or sketches, including identification of load bearing and non-load bearing elements</w:t>
            </w:r>
          </w:p>
          <w:p w:rsidR="00000000" w:rsidRPr="0017609F" w:rsidP="0017609F">
            <w:pPr>
              <w:pStyle w:val="ListBullet"/>
            </w:pPr>
            <w:r w:rsidRPr="0017609F">
              <w:t>instructions issued by authorised organisational or external personnel</w:t>
            </w:r>
          </w:p>
          <w:p w:rsidR="00000000" w:rsidRPr="0017609F" w:rsidP="0017609F">
            <w:pPr>
              <w:pStyle w:val="ListBullet"/>
            </w:pPr>
            <w:r w:rsidRPr="0017609F">
              <w:t>memos</w:t>
            </w:r>
          </w:p>
          <w:p w:rsidR="00000000" w:rsidRPr="0017609F" w:rsidP="0017609F">
            <w:pPr>
              <w:pStyle w:val="ListBullet"/>
            </w:pPr>
            <w:r w:rsidRPr="0017609F">
              <w:t>safe work procedures relating to manual demolition processes, including identification</w:t>
            </w:r>
            <w:r w:rsidRPr="0017609F">
              <w:t xml:space="preserve"> of suspended elements that may require propping</w:t>
            </w:r>
          </w:p>
          <w:p w:rsidR="00000000" w:rsidRPr="0017609F" w:rsidP="0017609F">
            <w:pPr>
              <w:pStyle w:val="ListBullet"/>
            </w:pPr>
            <w:r w:rsidRPr="0017609F">
              <w:t>safety data sheets</w:t>
            </w:r>
          </w:p>
          <w:p w:rsidR="00000000" w:rsidRPr="0017609F" w:rsidP="0017609F">
            <w:pPr>
              <w:pStyle w:val="ListBullet"/>
            </w:pPr>
            <w:r w:rsidRPr="0017609F">
              <w:t xml:space="preserve">site demolition plan, including provisions for minimising disruption to the public </w:t>
            </w:r>
          </w:p>
          <w:p w:rsidR="00000000" w:rsidRPr="0017609F" w:rsidP="0017609F">
            <w:pPr>
              <w:pStyle w:val="ListBullet"/>
            </w:pPr>
            <w:r w:rsidRPr="0017609F">
              <w:t>signage</w:t>
            </w:r>
          </w:p>
          <w:p w:rsidR="00000000" w:rsidRPr="0017609F" w:rsidP="0017609F">
            <w:pPr>
              <w:pStyle w:val="ListBullet"/>
            </w:pPr>
            <w:r w:rsidRPr="0017609F">
              <w:t>verbal, written and graphical instructions, including manufacturer specifications and instructio</w:t>
            </w:r>
            <w:r w:rsidRPr="0017609F">
              <w:t>ns where specified</w:t>
            </w:r>
          </w:p>
          <w:p w:rsidR="00000000" w:rsidRPr="0017609F" w:rsidP="0017609F">
            <w:pPr>
              <w:pStyle w:val="ListBullet"/>
            </w:pPr>
            <w:r w:rsidRPr="0017609F">
              <w:t>work bulletins</w:t>
            </w:r>
          </w:p>
          <w:p w:rsidR="00000000" w:rsidP="0017609F">
            <w:pPr>
              <w:pStyle w:val="ListBullet"/>
              <w:rPr>
                <w:lang w:val="en-NZ"/>
              </w:rPr>
            </w:pPr>
            <w:r w:rsidRPr="0017609F">
              <w:t>work schedules, plans and specifications.</w:t>
            </w:r>
          </w:p>
        </w:tc>
      </w:tr>
      <w:tr w:rsidTr="0017609F">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rPr>
                <w:rStyle w:val="BoldandItalics"/>
              </w:rPr>
              <w:t>Work health and safety requirements</w:t>
            </w:r>
            <w:r w:rsidRPr="0017609F">
              <w:t xml:space="preserve"> must comply with state and territory legislation and regulations and project safety plan and may include:</w:t>
            </w:r>
          </w:p>
        </w:tc>
        <w:tc>
          <w:tcPr>
            <w:tcW w:w="6510" w:type="dxa"/>
            <w:tcBorders>
              <w:top w:val="nil"/>
              <w:left w:val="nil"/>
              <w:bottom w:val="nil"/>
              <w:right w:val="nil"/>
            </w:tcBorders>
            <w:tcMar>
              <w:top w:w="0" w:type="dxa"/>
              <w:left w:w="62" w:type="dxa"/>
              <w:bottom w:w="0" w:type="dxa"/>
              <w:right w:w="62" w:type="dxa"/>
            </w:tcMar>
          </w:tcPr>
          <w:p w:rsidR="00000000" w:rsidRPr="0017609F" w:rsidP="0017609F">
            <w:pPr>
              <w:pStyle w:val="ListBullet"/>
            </w:pPr>
            <w:r w:rsidRPr="0017609F">
              <w:t>emergency procedures, including extinguishing fires, organisational first aid requirements, and evacuation procedures</w:t>
            </w:r>
          </w:p>
          <w:p w:rsidR="00000000" w:rsidRPr="0017609F" w:rsidP="0017609F">
            <w:pPr>
              <w:pStyle w:val="ListBullet"/>
            </w:pPr>
            <w:r w:rsidRPr="0017609F">
              <w:t>handling activities that may require the assistance of others or the use of manual or mechanical lifting devices where size, weight or oth</w:t>
            </w:r>
            <w:r w:rsidRPr="0017609F">
              <w:t>er issues, such as a disability are a factor</w:t>
            </w:r>
          </w:p>
          <w:p w:rsidR="00000000" w:rsidRPr="0017609F" w:rsidP="0017609F">
            <w:pPr>
              <w:pStyle w:val="ListBullet"/>
            </w:pPr>
            <w:r w:rsidRPr="0017609F">
              <w:t>hazard control</w:t>
            </w:r>
          </w:p>
          <w:p w:rsidR="00000000" w:rsidRPr="0017609F" w:rsidP="0017609F">
            <w:pPr>
              <w:pStyle w:val="ListBullet"/>
            </w:pPr>
            <w:r w:rsidRPr="0017609F">
              <w:t>hazardous materials and substances, including asbestos, lead-based paints, dust, pesticide residue, animal residue and the safe handling or quarantining procedures for each</w:t>
            </w:r>
          </w:p>
          <w:p w:rsidR="00000000" w:rsidRPr="0017609F" w:rsidP="0017609F">
            <w:pPr>
              <w:pStyle w:val="ListBullet"/>
            </w:pPr>
            <w:r w:rsidRPr="0017609F">
              <w:t>personal protective equ</w:t>
            </w:r>
            <w:r w:rsidRPr="0017609F">
              <w:t>ipment (PPE) prescribed under legislation, regulations and workplace policies and practices</w:t>
            </w:r>
          </w:p>
          <w:p w:rsidR="00000000" w:rsidRPr="0017609F" w:rsidP="0017609F">
            <w:pPr>
              <w:pStyle w:val="ListBullet"/>
            </w:pPr>
            <w:r w:rsidRPr="0017609F">
              <w:t>safe operating procedures, including operational risk assessment and treatments associated with:</w:t>
            </w:r>
          </w:p>
          <w:p w:rsidR="00000000" w:rsidRPr="0017609F" w:rsidP="0017609F">
            <w:pPr>
              <w:pStyle w:val="ListBullet2"/>
            </w:pPr>
            <w:r w:rsidRPr="0017609F">
              <w:t>lighting</w:t>
            </w:r>
          </w:p>
          <w:p w:rsidR="00000000" w:rsidRPr="0017609F" w:rsidP="0017609F">
            <w:pPr>
              <w:pStyle w:val="ListBullet2"/>
            </w:pPr>
            <w:r w:rsidRPr="0017609F">
              <w:t>power cables, including overhead service trays, cables and conduits</w:t>
            </w:r>
          </w:p>
          <w:p w:rsidR="00000000" w:rsidRPr="0017609F" w:rsidP="0017609F">
            <w:pPr>
              <w:pStyle w:val="ListBullet2"/>
            </w:pPr>
            <w:r w:rsidRPr="0017609F">
              <w:t>restricted access barriers</w:t>
            </w:r>
          </w:p>
          <w:p w:rsidR="00000000" w:rsidRPr="0017609F" w:rsidP="0017609F">
            <w:pPr>
              <w:pStyle w:val="ListBullet2"/>
            </w:pPr>
            <w:r w:rsidRPr="0017609F">
              <w:t>surrounding structures</w:t>
            </w:r>
          </w:p>
          <w:p w:rsidR="00000000" w:rsidRPr="0017609F" w:rsidP="0017609F">
            <w:pPr>
              <w:pStyle w:val="ListBullet2"/>
            </w:pPr>
            <w:r w:rsidRPr="0017609F">
              <w:t>traffic control</w:t>
            </w:r>
          </w:p>
          <w:p w:rsidR="00000000" w:rsidRPr="0017609F" w:rsidP="0017609F">
            <w:pPr>
              <w:pStyle w:val="ListBullet2"/>
            </w:pPr>
            <w:r w:rsidRPr="0017609F">
              <w:t>trip hazards</w:t>
            </w:r>
          </w:p>
          <w:p w:rsidR="00000000" w:rsidRPr="0017609F" w:rsidP="0017609F">
            <w:pPr>
              <w:pStyle w:val="ListBullet2"/>
            </w:pPr>
            <w:r w:rsidRPr="0017609F">
              <w:t>work site visitors and the public</w:t>
            </w:r>
          </w:p>
          <w:p w:rsidR="00000000" w:rsidRPr="0017609F" w:rsidP="0017609F">
            <w:pPr>
              <w:pStyle w:val="ListBullet2"/>
            </w:pPr>
            <w:r w:rsidRPr="0017609F">
              <w:t>working at heights</w:t>
            </w:r>
          </w:p>
          <w:p w:rsidR="00000000" w:rsidRPr="0017609F" w:rsidP="0017609F">
            <w:pPr>
              <w:pStyle w:val="ListBullet2"/>
            </w:pPr>
            <w:r w:rsidRPr="0017609F">
              <w:t>working in confined spaces</w:t>
            </w:r>
          </w:p>
          <w:p w:rsidR="00000000" w:rsidRPr="0017609F" w:rsidP="0017609F">
            <w:pPr>
              <w:pStyle w:val="ListBullet2"/>
            </w:pPr>
            <w:r w:rsidRPr="0017609F">
              <w:t>working in proximity to other</w:t>
            </w:r>
            <w:r w:rsidRPr="0017609F">
              <w:t>s</w:t>
            </w:r>
          </w:p>
          <w:p w:rsidR="00000000" w:rsidRPr="0017609F" w:rsidP="0017609F">
            <w:pPr>
              <w:pStyle w:val="ListBullet"/>
            </w:pPr>
            <w:r w:rsidRPr="0017609F">
              <w:t>use of firefighting equipment</w:t>
            </w:r>
          </w:p>
          <w:p w:rsidR="00000000" w:rsidRPr="0017609F" w:rsidP="0017609F">
            <w:pPr>
              <w:pStyle w:val="ListBullet"/>
            </w:pPr>
            <w:r w:rsidRPr="0017609F">
              <w:t>use of appropriate hot work methods and procedures</w:t>
            </w:r>
          </w:p>
          <w:p w:rsidR="00000000" w:rsidRPr="0017609F" w:rsidP="0017609F">
            <w:pPr>
              <w:pStyle w:val="ListBullet"/>
            </w:pPr>
            <w:r w:rsidRPr="0017609F">
              <w:t>use of tools and equipment</w:t>
            </w:r>
          </w:p>
          <w:p w:rsidR="00000000" w:rsidP="0017609F">
            <w:pPr>
              <w:pStyle w:val="ListBullet"/>
              <w:rPr>
                <w:lang w:val="en-NZ"/>
              </w:rPr>
            </w:pPr>
            <w:r w:rsidRPr="0017609F">
              <w:t>workplace environmental requirements and safety.</w:t>
            </w:r>
          </w:p>
        </w:tc>
      </w:tr>
      <w:tr w:rsidTr="0017609F">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rPr>
                <w:rStyle w:val="BoldandItalics"/>
              </w:rPr>
              <w:t>Hand tools, small plant and equipment</w:t>
            </w:r>
            <w:r w:rsidRPr="0017609F">
              <w:t xml:space="preserve"> may include:</w:t>
            </w:r>
          </w:p>
        </w:tc>
        <w:tc>
          <w:tcPr>
            <w:tcW w:w="6510" w:type="dxa"/>
            <w:tcBorders>
              <w:top w:val="nil"/>
              <w:left w:val="nil"/>
              <w:bottom w:val="nil"/>
              <w:right w:val="nil"/>
            </w:tcBorders>
            <w:tcMar>
              <w:top w:w="0" w:type="dxa"/>
              <w:left w:w="62" w:type="dxa"/>
              <w:bottom w:w="0" w:type="dxa"/>
              <w:right w:w="62" w:type="dxa"/>
            </w:tcMar>
          </w:tcPr>
          <w:p w:rsidR="00000000" w:rsidRPr="0017609F" w:rsidP="0017609F">
            <w:pPr>
              <w:pStyle w:val="ListBullet"/>
            </w:pPr>
            <w:r w:rsidRPr="0017609F">
              <w:t>hand tools, such as:</w:t>
            </w:r>
          </w:p>
          <w:p w:rsidR="00000000" w:rsidRPr="0017609F" w:rsidP="0017609F">
            <w:pPr>
              <w:pStyle w:val="ListBullet2"/>
            </w:pPr>
            <w:r w:rsidRPr="0017609F">
              <w:t>bars:</w:t>
            </w:r>
          </w:p>
          <w:p w:rsidR="00000000" w:rsidRPr="0017609F" w:rsidP="0017609F">
            <w:pPr>
              <w:pStyle w:val="ListBullet3"/>
            </w:pPr>
            <w:r w:rsidRPr="0017609F">
              <w:t>crow</w:t>
            </w:r>
          </w:p>
          <w:p w:rsidR="00000000" w:rsidRPr="0017609F" w:rsidP="0017609F">
            <w:pPr>
              <w:pStyle w:val="ListBullet3"/>
            </w:pPr>
            <w:r w:rsidRPr="0017609F">
              <w:t>pinch</w:t>
            </w:r>
          </w:p>
          <w:p w:rsidR="00000000" w:rsidRPr="0017609F" w:rsidP="0017609F">
            <w:pPr>
              <w:pStyle w:val="ListBullet2"/>
            </w:pPr>
            <w:r w:rsidRPr="0017609F">
              <w:t>bolt cutters</w:t>
            </w:r>
          </w:p>
          <w:p w:rsidR="00000000" w:rsidRPr="0017609F" w:rsidP="0017609F">
            <w:pPr>
              <w:pStyle w:val="ListBullet2"/>
            </w:pPr>
            <w:r w:rsidRPr="0017609F">
              <w:t>hacksaws</w:t>
            </w:r>
          </w:p>
          <w:p w:rsidR="00000000" w:rsidRPr="0017609F" w:rsidP="0017609F">
            <w:pPr>
              <w:pStyle w:val="ListBullet2"/>
            </w:pPr>
            <w:r w:rsidRPr="0017609F">
              <w:t>hammers</w:t>
            </w:r>
          </w:p>
          <w:p w:rsidR="00000000" w:rsidRPr="0017609F" w:rsidP="0017609F">
            <w:pPr>
              <w:pStyle w:val="ListBullet2"/>
            </w:pPr>
            <w:r w:rsidRPr="0017609F">
              <w:t>handsaws</w:t>
            </w:r>
          </w:p>
          <w:p w:rsidR="00000000" w:rsidRPr="0017609F" w:rsidP="0017609F">
            <w:pPr>
              <w:pStyle w:val="ListBullet2"/>
            </w:pPr>
            <w:r w:rsidRPr="0017609F">
              <w:t>picks and mattocks</w:t>
            </w:r>
          </w:p>
          <w:p w:rsidR="00000000" w:rsidRPr="0017609F" w:rsidP="0017609F">
            <w:pPr>
              <w:pStyle w:val="ListBullet2"/>
            </w:pPr>
            <w:r w:rsidRPr="0017609F">
              <w:t>pliers</w:t>
            </w:r>
          </w:p>
          <w:p w:rsidR="00000000" w:rsidRPr="0017609F" w:rsidP="0017609F">
            <w:pPr>
              <w:pStyle w:val="ListBullet2"/>
            </w:pPr>
            <w:r w:rsidRPr="0017609F">
              <w:t>power drills and saws</w:t>
            </w:r>
          </w:p>
          <w:p w:rsidR="00000000" w:rsidRPr="0017609F" w:rsidP="0017609F">
            <w:pPr>
              <w:pStyle w:val="ListBullet2"/>
            </w:pPr>
            <w:r w:rsidRPr="0017609F">
              <w:t>shovels and spades</w:t>
            </w:r>
          </w:p>
          <w:p w:rsidR="00000000" w:rsidRPr="0017609F" w:rsidP="0017609F">
            <w:pPr>
              <w:pStyle w:val="ListBullet2"/>
            </w:pPr>
            <w:r w:rsidRPr="0017609F">
              <w:t>sledge hammers</w:t>
            </w:r>
          </w:p>
          <w:p w:rsidR="00000000" w:rsidRPr="0017609F" w:rsidP="0017609F">
            <w:pPr>
              <w:pStyle w:val="ListBullet2"/>
            </w:pPr>
            <w:r w:rsidRPr="0017609F">
              <w:t>spanners</w:t>
            </w:r>
          </w:p>
          <w:p w:rsidR="00000000" w:rsidRPr="0017609F" w:rsidP="0017609F">
            <w:pPr>
              <w:pStyle w:val="ListBullet2"/>
            </w:pPr>
            <w:r w:rsidRPr="0017609F">
              <w:t>wrenches</w:t>
            </w:r>
          </w:p>
          <w:p w:rsidR="00000000" w:rsidRPr="0017609F" w:rsidP="0017609F">
            <w:pPr>
              <w:pStyle w:val="ListBullet"/>
            </w:pPr>
            <w:r w:rsidRPr="0017609F">
              <w:t>small plant, such as:</w:t>
            </w:r>
          </w:p>
          <w:p w:rsidR="00000000" w:rsidRPr="0017609F" w:rsidP="0017609F">
            <w:pPr>
              <w:pStyle w:val="ListBullet2"/>
            </w:pPr>
            <w:r w:rsidRPr="0017609F">
              <w:t>compressors</w:t>
            </w:r>
          </w:p>
          <w:p w:rsidR="00000000" w:rsidRPr="0017609F" w:rsidP="0017609F">
            <w:pPr>
              <w:pStyle w:val="ListBullet2"/>
            </w:pPr>
            <w:r w:rsidRPr="0017609F">
              <w:t>elevated work platforms (EWPs)</w:t>
            </w:r>
          </w:p>
          <w:p w:rsidR="00000000" w:rsidRPr="0017609F" w:rsidP="0017609F">
            <w:pPr>
              <w:pStyle w:val="ListBullet2"/>
            </w:pPr>
            <w:r w:rsidRPr="0017609F">
              <w:t>generators</w:t>
            </w:r>
          </w:p>
          <w:p w:rsidR="00000000" w:rsidRPr="0017609F" w:rsidP="0017609F">
            <w:pPr>
              <w:pStyle w:val="ListBullet2"/>
            </w:pPr>
            <w:r w:rsidRPr="0017609F">
              <w:t>jackhammers</w:t>
            </w:r>
          </w:p>
          <w:p w:rsidR="00000000" w:rsidRPr="0017609F" w:rsidP="0017609F">
            <w:pPr>
              <w:pStyle w:val="ListBullet2"/>
            </w:pPr>
            <w:r w:rsidRPr="0017609F">
              <w:t>material and personnel hoists</w:t>
            </w:r>
          </w:p>
          <w:p w:rsidR="00000000" w:rsidRPr="0017609F" w:rsidP="0017609F">
            <w:pPr>
              <w:pStyle w:val="ListBullet2"/>
            </w:pPr>
            <w:r w:rsidRPr="0017609F">
              <w:t>mini-loaders</w:t>
            </w:r>
          </w:p>
          <w:p w:rsidR="00000000" w:rsidRPr="0017609F" w:rsidP="0017609F">
            <w:pPr>
              <w:pStyle w:val="ListBullet2"/>
            </w:pPr>
            <w:r w:rsidRPr="0017609F">
              <w:t>mulchers</w:t>
            </w:r>
          </w:p>
          <w:p w:rsidR="00000000" w:rsidRPr="0017609F" w:rsidP="0017609F">
            <w:pPr>
              <w:pStyle w:val="ListBullet2"/>
            </w:pPr>
            <w:r w:rsidRPr="0017609F">
              <w:t>pedestrian trenchers</w:t>
            </w:r>
          </w:p>
          <w:p w:rsidR="00000000" w:rsidRPr="0017609F" w:rsidP="0017609F">
            <w:pPr>
              <w:pStyle w:val="ListBullet2"/>
            </w:pPr>
            <w:r w:rsidRPr="0017609F">
              <w:t>pumps</w:t>
            </w:r>
          </w:p>
          <w:p w:rsidR="00000000" w:rsidRPr="0017609F" w:rsidP="0017609F">
            <w:pPr>
              <w:pStyle w:val="ListBullet"/>
            </w:pPr>
            <w:r w:rsidRPr="0017609F">
              <w:t>equipment, such as:</w:t>
            </w:r>
          </w:p>
          <w:p w:rsidR="00000000" w:rsidRPr="0017609F" w:rsidP="0017609F">
            <w:pPr>
              <w:pStyle w:val="ListBullet2"/>
            </w:pPr>
            <w:r w:rsidRPr="0017609F">
              <w:t>brooms</w:t>
            </w:r>
          </w:p>
          <w:p w:rsidR="00000000" w:rsidRPr="0017609F" w:rsidP="0017609F">
            <w:pPr>
              <w:pStyle w:val="ListBullet2"/>
            </w:pPr>
            <w:r w:rsidRPr="0017609F">
              <w:t xml:space="preserve">safety equipment, including: </w:t>
            </w:r>
          </w:p>
          <w:p w:rsidR="00000000" w:rsidRPr="0017609F" w:rsidP="0017609F">
            <w:pPr>
              <w:pStyle w:val="ListBullet3"/>
            </w:pPr>
            <w:r w:rsidRPr="0017609F">
              <w:t>barricades</w:t>
            </w:r>
          </w:p>
          <w:p w:rsidR="00000000" w:rsidRPr="0017609F" w:rsidP="0017609F">
            <w:pPr>
              <w:pStyle w:val="ListBullet3"/>
            </w:pPr>
            <w:r w:rsidRPr="0017609F">
              <w:t>fall prevention</w:t>
            </w:r>
          </w:p>
          <w:p w:rsidR="00000000" w:rsidRPr="0017609F" w:rsidP="0017609F">
            <w:pPr>
              <w:pStyle w:val="ListBullet3"/>
            </w:pPr>
            <w:r w:rsidRPr="0017609F">
              <w:t>PPE</w:t>
            </w:r>
          </w:p>
          <w:p w:rsidR="00000000" w:rsidRPr="0017609F" w:rsidP="0017609F">
            <w:pPr>
              <w:pStyle w:val="ListBullet3"/>
            </w:pPr>
            <w:r w:rsidRPr="0017609F">
              <w:t>scaffolds</w:t>
            </w:r>
          </w:p>
          <w:p w:rsidR="00000000" w:rsidRPr="0017609F" w:rsidP="0017609F">
            <w:pPr>
              <w:pStyle w:val="ListBullet3"/>
            </w:pPr>
            <w:r w:rsidRPr="0017609F">
              <w:t>signs</w:t>
            </w:r>
          </w:p>
          <w:p w:rsidR="00000000" w:rsidRPr="0017609F" w:rsidP="0017609F">
            <w:pPr>
              <w:pStyle w:val="ListBullet2"/>
            </w:pPr>
            <w:r w:rsidRPr="0017609F">
              <w:t>pallet trolleys</w:t>
            </w:r>
          </w:p>
          <w:p w:rsidR="00000000" w:rsidP="0017609F">
            <w:pPr>
              <w:pStyle w:val="ListBullet2"/>
              <w:rPr>
                <w:lang w:val="en-NZ"/>
              </w:rPr>
            </w:pPr>
            <w:r w:rsidRPr="0017609F">
              <w:t>wheelbarrows.</w:t>
            </w:r>
          </w:p>
        </w:tc>
      </w:tr>
      <w:tr w:rsidTr="0017609F">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rPr>
                <w:rStyle w:val="BoldandItalics"/>
              </w:rPr>
              <w:t>Environmental requirements</w:t>
            </w:r>
            <w:r w:rsidRPr="0017609F">
              <w:t xml:space="preserve"> may include:</w:t>
            </w:r>
          </w:p>
        </w:tc>
        <w:tc>
          <w:tcPr>
            <w:tcW w:w="6510" w:type="dxa"/>
            <w:tcBorders>
              <w:top w:val="nil"/>
              <w:left w:val="nil"/>
              <w:bottom w:val="nil"/>
              <w:right w:val="nil"/>
            </w:tcBorders>
            <w:tcMar>
              <w:top w:w="0" w:type="dxa"/>
              <w:left w:w="62" w:type="dxa"/>
              <w:bottom w:w="0" w:type="dxa"/>
              <w:right w:w="62" w:type="dxa"/>
            </w:tcMar>
          </w:tcPr>
          <w:p w:rsidR="00000000" w:rsidRPr="0017609F" w:rsidP="0017609F">
            <w:pPr>
              <w:pStyle w:val="ListBullet"/>
            </w:pPr>
            <w:r w:rsidRPr="0017609F">
              <w:t>clean-up management</w:t>
            </w:r>
          </w:p>
          <w:p w:rsidR="00000000" w:rsidRPr="0017609F" w:rsidP="0017609F">
            <w:pPr>
              <w:pStyle w:val="ListBullet"/>
            </w:pPr>
            <w:r w:rsidRPr="0017609F">
              <w:t>dust and noise control</w:t>
            </w:r>
          </w:p>
          <w:p w:rsidR="00000000" w:rsidRPr="0017609F" w:rsidP="0017609F">
            <w:pPr>
              <w:pStyle w:val="ListBullet"/>
            </w:pPr>
            <w:r w:rsidRPr="0017609F">
              <w:t>sedimentation control</w:t>
            </w:r>
          </w:p>
          <w:p w:rsidR="00000000" w:rsidRPr="0017609F" w:rsidP="0017609F">
            <w:pPr>
              <w:pStyle w:val="ListBullet"/>
            </w:pPr>
            <w:r w:rsidRPr="0017609F">
              <w:t>vibration management</w:t>
            </w:r>
          </w:p>
          <w:p w:rsidR="00000000" w:rsidP="0017609F">
            <w:pPr>
              <w:pStyle w:val="ListBullet"/>
              <w:rPr>
                <w:lang w:val="en-NZ"/>
              </w:rPr>
            </w:pPr>
            <w:r w:rsidRPr="0017609F">
              <w:t>waste management.</w:t>
            </w:r>
          </w:p>
        </w:tc>
      </w:tr>
      <w:tr w:rsidTr="0017609F">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rPr>
                <w:rStyle w:val="BoldandItalics"/>
              </w:rPr>
              <w:t>Demolition tasks</w:t>
            </w:r>
            <w:r w:rsidRPr="0017609F">
              <w:t xml:space="preserve"> may be performed:</w:t>
            </w:r>
          </w:p>
        </w:tc>
        <w:tc>
          <w:tcPr>
            <w:tcW w:w="6510" w:type="dxa"/>
            <w:tcBorders>
              <w:top w:val="nil"/>
              <w:left w:val="nil"/>
              <w:bottom w:val="nil"/>
              <w:right w:val="nil"/>
            </w:tcBorders>
            <w:tcMar>
              <w:top w:w="0" w:type="dxa"/>
              <w:left w:w="62" w:type="dxa"/>
              <w:bottom w:w="0" w:type="dxa"/>
              <w:right w:w="62" w:type="dxa"/>
            </w:tcMar>
          </w:tcPr>
          <w:p w:rsidR="00000000" w:rsidRPr="0017609F" w:rsidP="0017609F">
            <w:pPr>
              <w:pStyle w:val="ListBullet"/>
            </w:pPr>
            <w:r w:rsidRPr="0017609F">
              <w:t>at ground level</w:t>
            </w:r>
          </w:p>
          <w:p w:rsidR="00000000" w:rsidRPr="0017609F" w:rsidP="0017609F">
            <w:pPr>
              <w:pStyle w:val="ListBullet"/>
            </w:pPr>
            <w:r w:rsidRPr="0017609F">
              <w:t>at height</w:t>
            </w:r>
          </w:p>
          <w:p w:rsidR="00000000" w:rsidRPr="0017609F" w:rsidP="0017609F">
            <w:pPr>
              <w:pStyle w:val="ListBullet"/>
            </w:pPr>
            <w:r w:rsidRPr="0017609F">
              <w:t>in a confined space with relevant permits and controls in place</w:t>
            </w:r>
          </w:p>
          <w:p w:rsidR="00000000" w:rsidRPr="0017609F" w:rsidP="0017609F">
            <w:pPr>
              <w:pStyle w:val="ListBullet"/>
            </w:pPr>
            <w:r w:rsidRPr="0017609F">
              <w:t>on a new c</w:t>
            </w:r>
            <w:r w:rsidRPr="0017609F">
              <w:t>onstruction site or an existing structure being renovated or extended, which involves the complete or partial removal of components</w:t>
            </w:r>
          </w:p>
          <w:p w:rsidR="00000000" w:rsidRPr="0017609F" w:rsidP="0017609F">
            <w:pPr>
              <w:pStyle w:val="ListBullet"/>
            </w:pPr>
            <w:r w:rsidRPr="0017609F">
              <w:t>over water</w:t>
            </w:r>
          </w:p>
          <w:p w:rsidR="00000000" w:rsidRPr="0017609F" w:rsidP="0017609F">
            <w:pPr>
              <w:pStyle w:val="ListBullet"/>
            </w:pPr>
            <w:r w:rsidRPr="0017609F">
              <w:t>under water</w:t>
            </w:r>
          </w:p>
          <w:p w:rsidR="00000000" w:rsidP="0017609F">
            <w:pPr>
              <w:pStyle w:val="ListBullet"/>
              <w:rPr>
                <w:lang w:val="en-NZ"/>
              </w:rPr>
            </w:pPr>
            <w:r w:rsidRPr="0017609F">
              <w:t>underground.</w:t>
            </w:r>
          </w:p>
        </w:tc>
      </w:tr>
      <w:tr w:rsidTr="0017609F">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rPr>
                <w:rStyle w:val="BoldandItalics"/>
              </w:rPr>
              <w:t xml:space="preserve">Site inspection </w:t>
            </w:r>
            <w:r w:rsidRPr="0017609F">
              <w:t>may include:</w:t>
            </w:r>
          </w:p>
        </w:tc>
        <w:tc>
          <w:tcPr>
            <w:tcW w:w="6510" w:type="dxa"/>
            <w:tcBorders>
              <w:top w:val="nil"/>
              <w:left w:val="nil"/>
              <w:bottom w:val="nil"/>
              <w:right w:val="nil"/>
            </w:tcBorders>
            <w:tcMar>
              <w:top w:w="0" w:type="dxa"/>
              <w:left w:w="62" w:type="dxa"/>
              <w:bottom w:w="0" w:type="dxa"/>
              <w:right w:w="62" w:type="dxa"/>
            </w:tcMar>
          </w:tcPr>
          <w:p w:rsidR="00000000" w:rsidRPr="0017609F" w:rsidP="0017609F">
            <w:pPr>
              <w:pStyle w:val="ListBullet"/>
            </w:pPr>
            <w:r w:rsidRPr="0017609F">
              <w:t>assessing condition of property and surrounds</w:t>
            </w:r>
          </w:p>
          <w:p w:rsidR="00000000" w:rsidRPr="0017609F" w:rsidP="0017609F">
            <w:pPr>
              <w:pStyle w:val="ListBullet"/>
            </w:pPr>
            <w:r w:rsidRPr="0017609F">
              <w:t xml:space="preserve">checking: </w:t>
            </w:r>
          </w:p>
          <w:p w:rsidR="00000000" w:rsidRPr="0017609F" w:rsidP="0017609F">
            <w:pPr>
              <w:pStyle w:val="ListBullet2"/>
            </w:pPr>
            <w:r w:rsidRPr="0017609F">
              <w:t xml:space="preserve">erection of scaffolding </w:t>
            </w:r>
          </w:p>
          <w:p w:rsidR="00000000" w:rsidRPr="0017609F" w:rsidP="0017609F">
            <w:pPr>
              <w:pStyle w:val="ListBullet2"/>
            </w:pPr>
            <w:r w:rsidRPr="0017609F">
              <w:t>installation of supports and bracing</w:t>
            </w:r>
          </w:p>
          <w:p w:rsidR="00000000" w:rsidRPr="0017609F" w:rsidP="0017609F">
            <w:pPr>
              <w:pStyle w:val="ListBullet2"/>
            </w:pPr>
            <w:r w:rsidRPr="0017609F">
              <w:t>location of signage and barricades</w:t>
            </w:r>
          </w:p>
          <w:p w:rsidR="00000000" w:rsidRPr="0017609F" w:rsidP="0017609F">
            <w:pPr>
              <w:pStyle w:val="ListBullet2"/>
            </w:pPr>
            <w:r w:rsidRPr="0017609F">
              <w:t xml:space="preserve">provision of site amenities </w:t>
            </w:r>
          </w:p>
          <w:p w:rsidR="00000000" w:rsidRPr="0017609F" w:rsidP="0017609F">
            <w:pPr>
              <w:pStyle w:val="ListBullet2"/>
            </w:pPr>
            <w:r w:rsidRPr="0017609F">
              <w:t>site safety management plan</w:t>
            </w:r>
          </w:p>
          <w:p w:rsidR="00000000" w:rsidRPr="0017609F" w:rsidP="0017609F">
            <w:pPr>
              <w:pStyle w:val="ListBullet"/>
            </w:pPr>
            <w:r w:rsidRPr="0017609F">
              <w:t>communicating with those who may be affected by demolition task</w:t>
            </w:r>
          </w:p>
          <w:p w:rsidR="00000000" w:rsidRPr="0017609F" w:rsidP="0017609F">
            <w:pPr>
              <w:pStyle w:val="ListBullet"/>
            </w:pPr>
            <w:r w:rsidRPr="0017609F">
              <w:t>identifying hazardous materials</w:t>
            </w:r>
          </w:p>
          <w:p w:rsidR="00000000" w:rsidP="0017609F">
            <w:pPr>
              <w:pStyle w:val="ListBullet"/>
              <w:rPr>
                <w:lang w:val="en-NZ"/>
              </w:rPr>
            </w:pPr>
            <w:r w:rsidRPr="0017609F">
              <w:t>identifying positions of hoses and cables clear of hazards.</w:t>
            </w:r>
          </w:p>
        </w:tc>
      </w:tr>
      <w:tr w:rsidTr="0017609F">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rPr>
                <w:rStyle w:val="BoldandItalics"/>
              </w:rPr>
              <w:t>Services</w:t>
            </w:r>
            <w:r w:rsidRPr="0017609F">
              <w:t>:</w:t>
            </w:r>
          </w:p>
        </w:tc>
        <w:tc>
          <w:tcPr>
            <w:tcW w:w="6510" w:type="dxa"/>
            <w:tcBorders>
              <w:top w:val="nil"/>
              <w:left w:val="nil"/>
              <w:bottom w:val="nil"/>
              <w:right w:val="nil"/>
            </w:tcBorders>
            <w:tcMar>
              <w:top w:w="0" w:type="dxa"/>
              <w:left w:w="62" w:type="dxa"/>
              <w:bottom w:w="0" w:type="dxa"/>
              <w:right w:w="62" w:type="dxa"/>
            </w:tcMar>
          </w:tcPr>
          <w:p w:rsidR="00000000" w:rsidRPr="0017609F" w:rsidP="0017609F">
            <w:pPr>
              <w:pStyle w:val="ListBullet"/>
            </w:pPr>
            <w:r w:rsidRPr="0017609F">
              <w:t>must include:</w:t>
            </w:r>
          </w:p>
          <w:p w:rsidR="00000000" w:rsidRPr="0017609F" w:rsidP="0017609F">
            <w:pPr>
              <w:pStyle w:val="ListBullet2"/>
            </w:pPr>
            <w:r w:rsidRPr="0017609F">
              <w:t xml:space="preserve">air </w:t>
            </w:r>
          </w:p>
          <w:p w:rsidR="00000000" w:rsidRPr="0017609F" w:rsidP="0017609F">
            <w:pPr>
              <w:pStyle w:val="ListBullet2"/>
            </w:pPr>
            <w:r w:rsidRPr="0017609F">
              <w:t>chemical product (fuel)</w:t>
            </w:r>
          </w:p>
          <w:p w:rsidR="00000000" w:rsidRPr="0017609F" w:rsidP="0017609F">
            <w:pPr>
              <w:pStyle w:val="ListBullet2"/>
            </w:pPr>
            <w:r w:rsidRPr="0017609F">
              <w:t>computer and communication</w:t>
            </w:r>
          </w:p>
          <w:p w:rsidR="00000000" w:rsidRPr="0017609F" w:rsidP="0017609F">
            <w:pPr>
              <w:pStyle w:val="ListBullet2"/>
            </w:pPr>
            <w:r w:rsidRPr="0017609F">
              <w:t>electricity</w:t>
            </w:r>
          </w:p>
          <w:p w:rsidR="00000000" w:rsidRPr="0017609F" w:rsidP="0017609F">
            <w:pPr>
              <w:pStyle w:val="ListBullet2"/>
            </w:pPr>
            <w:r w:rsidRPr="0017609F">
              <w:t>electrical distribution assets</w:t>
            </w:r>
          </w:p>
          <w:p w:rsidR="00000000" w:rsidRPr="0017609F" w:rsidP="0017609F">
            <w:pPr>
              <w:pStyle w:val="ListBullet2"/>
            </w:pPr>
            <w:r w:rsidRPr="0017609F">
              <w:t>gas</w:t>
            </w:r>
          </w:p>
          <w:p w:rsidR="00000000" w:rsidRPr="0017609F" w:rsidP="0017609F">
            <w:pPr>
              <w:pStyle w:val="ListBullet2"/>
            </w:pPr>
            <w:r w:rsidRPr="0017609F">
              <w:t xml:space="preserve">hydraulic </w:t>
            </w:r>
          </w:p>
          <w:p w:rsidR="00000000" w:rsidRPr="0017609F" w:rsidP="0017609F">
            <w:pPr>
              <w:pStyle w:val="ListBullet2"/>
            </w:pPr>
            <w:r w:rsidRPr="0017609F">
              <w:t>services specific to manufacturing processes</w:t>
            </w:r>
          </w:p>
          <w:p w:rsidR="00000000" w:rsidRPr="0017609F" w:rsidP="0017609F">
            <w:pPr>
              <w:pStyle w:val="ListBullet2"/>
            </w:pPr>
            <w:r w:rsidRPr="0017609F">
              <w:t>steam</w:t>
            </w:r>
          </w:p>
          <w:p w:rsidR="00000000" w:rsidRPr="0017609F" w:rsidP="0017609F">
            <w:pPr>
              <w:pStyle w:val="ListBullet2"/>
            </w:pPr>
            <w:r w:rsidRPr="0017609F">
              <w:t>telecommunications</w:t>
            </w:r>
          </w:p>
          <w:p w:rsidR="00000000" w:rsidRPr="0017609F" w:rsidP="0017609F">
            <w:pPr>
              <w:pStyle w:val="ListBullet2"/>
            </w:pPr>
            <w:r w:rsidRPr="0017609F">
              <w:t>wastewater</w:t>
            </w:r>
          </w:p>
          <w:p w:rsidR="00000000" w:rsidRPr="0017609F" w:rsidP="0017609F">
            <w:pPr>
              <w:pStyle w:val="ListBullet2"/>
            </w:pPr>
            <w:r w:rsidRPr="0017609F">
              <w:t>water</w:t>
            </w:r>
          </w:p>
          <w:p w:rsidR="00000000" w:rsidRPr="0017609F" w:rsidP="0017609F">
            <w:pPr>
              <w:pStyle w:val="ListBullet"/>
            </w:pPr>
            <w:r w:rsidRPr="0017609F">
              <w:t>may be:</w:t>
            </w:r>
          </w:p>
          <w:p w:rsidR="00000000" w:rsidRPr="0017609F" w:rsidP="0017609F">
            <w:pPr>
              <w:pStyle w:val="ListBullet2"/>
            </w:pPr>
            <w:r w:rsidRPr="0017609F">
              <w:t>overhead</w:t>
            </w:r>
          </w:p>
          <w:p w:rsidR="00000000" w:rsidRPr="0017609F" w:rsidP="0017609F">
            <w:pPr>
              <w:pStyle w:val="ListBullet2"/>
            </w:pPr>
            <w:r w:rsidRPr="0017609F">
              <w:t>underground</w:t>
            </w:r>
          </w:p>
          <w:p w:rsidR="00000000" w:rsidRPr="0017609F" w:rsidP="0017609F">
            <w:pPr>
              <w:pStyle w:val="ListBullet2"/>
            </w:pPr>
            <w:r w:rsidRPr="0017609F">
              <w:t>disconnected</w:t>
            </w:r>
          </w:p>
          <w:p w:rsidR="00000000" w:rsidRPr="0017609F" w:rsidP="0017609F">
            <w:pPr>
              <w:pStyle w:val="ListBullet2"/>
            </w:pPr>
            <w:r w:rsidRPr="0017609F">
              <w:t>live:</w:t>
            </w:r>
          </w:p>
          <w:p w:rsidR="00000000" w:rsidRPr="0017609F" w:rsidP="0017609F">
            <w:pPr>
              <w:pStyle w:val="ListBullet3"/>
            </w:pPr>
            <w:r w:rsidRPr="0017609F">
              <w:t>services adjacent to demolition site</w:t>
            </w:r>
          </w:p>
          <w:p w:rsidR="00000000" w:rsidRPr="0017609F" w:rsidP="0017609F">
            <w:pPr>
              <w:pStyle w:val="ListBullet3"/>
            </w:pPr>
            <w:r w:rsidRPr="0017609F">
              <w:t>services required during demolition process</w:t>
            </w:r>
          </w:p>
          <w:p w:rsidR="00000000" w:rsidRPr="0017609F" w:rsidP="0017609F">
            <w:pPr>
              <w:pStyle w:val="ListBullet2"/>
            </w:pPr>
            <w:r w:rsidRPr="0017609F">
              <w:t>located within structural elements</w:t>
            </w:r>
          </w:p>
          <w:p w:rsidR="00000000" w:rsidRPr="0017609F" w:rsidP="0017609F">
            <w:pPr>
              <w:pStyle w:val="ListBullet2"/>
            </w:pPr>
            <w:r w:rsidRPr="0017609F">
              <w:t>temporary</w:t>
            </w:r>
          </w:p>
          <w:p w:rsidR="00000000" w:rsidRPr="0017609F" w:rsidP="0017609F">
            <w:pPr>
              <w:pStyle w:val="ListBullet2"/>
            </w:pPr>
            <w:r w:rsidRPr="0017609F">
              <w:t xml:space="preserve">undocumented: </w:t>
            </w:r>
          </w:p>
          <w:p w:rsidR="00000000" w:rsidRPr="0017609F" w:rsidP="0017609F">
            <w:pPr>
              <w:pStyle w:val="ListBullet3"/>
            </w:pPr>
            <w:r w:rsidRPr="0017609F">
              <w:t>extensions</w:t>
            </w:r>
          </w:p>
          <w:p w:rsidR="00000000" w:rsidP="0017609F">
            <w:pPr>
              <w:pStyle w:val="ListBullet3"/>
              <w:rPr>
                <w:lang w:val="en-NZ"/>
              </w:rPr>
            </w:pPr>
            <w:r w:rsidRPr="0017609F">
              <w:t>relocations.</w:t>
            </w:r>
          </w:p>
        </w:tc>
      </w:tr>
      <w:tr w:rsidTr="0017609F">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rPr>
                <w:rStyle w:val="BoldandItalics"/>
              </w:rPr>
              <w:t>Building components</w:t>
            </w:r>
            <w:r w:rsidRPr="0017609F">
              <w:t xml:space="preserve"> may include:</w:t>
            </w:r>
          </w:p>
        </w:tc>
        <w:tc>
          <w:tcPr>
            <w:tcW w:w="6510" w:type="dxa"/>
            <w:tcBorders>
              <w:top w:val="nil"/>
              <w:left w:val="nil"/>
              <w:bottom w:val="nil"/>
              <w:right w:val="nil"/>
            </w:tcBorders>
            <w:tcMar>
              <w:top w:w="0" w:type="dxa"/>
              <w:left w:w="62" w:type="dxa"/>
              <w:bottom w:w="0" w:type="dxa"/>
              <w:right w:w="62" w:type="dxa"/>
            </w:tcMar>
          </w:tcPr>
          <w:p w:rsidR="00000000" w:rsidRPr="0017609F" w:rsidP="0017609F">
            <w:pPr>
              <w:pStyle w:val="ListBullet"/>
            </w:pPr>
            <w:r w:rsidRPr="0017609F">
              <w:t>concrete and masonry areas:</w:t>
            </w:r>
          </w:p>
          <w:p w:rsidR="00000000" w:rsidRPr="0017609F" w:rsidP="0017609F">
            <w:pPr>
              <w:pStyle w:val="ListBullet2"/>
            </w:pPr>
            <w:r w:rsidRPr="0017609F">
              <w:t>edge strips</w:t>
            </w:r>
          </w:p>
          <w:p w:rsidR="00000000" w:rsidRPr="0017609F" w:rsidP="0017609F">
            <w:pPr>
              <w:pStyle w:val="ListBullet2"/>
            </w:pPr>
            <w:r w:rsidRPr="0017609F">
              <w:t>pads</w:t>
            </w:r>
          </w:p>
          <w:p w:rsidR="00000000" w:rsidRPr="0017609F" w:rsidP="0017609F">
            <w:pPr>
              <w:pStyle w:val="ListBullet2"/>
            </w:pPr>
            <w:r w:rsidRPr="0017609F">
              <w:t>paths</w:t>
            </w:r>
          </w:p>
          <w:p w:rsidR="00000000" w:rsidRPr="0017609F" w:rsidP="0017609F">
            <w:pPr>
              <w:pStyle w:val="ListBullet2"/>
            </w:pPr>
            <w:r w:rsidRPr="0017609F">
              <w:t>retaining walls and fences</w:t>
            </w:r>
          </w:p>
          <w:p w:rsidR="00000000" w:rsidRPr="0017609F" w:rsidP="0017609F">
            <w:pPr>
              <w:pStyle w:val="ListBullet2"/>
            </w:pPr>
            <w:r w:rsidRPr="0017609F">
              <w:t>slabs</w:t>
            </w:r>
          </w:p>
          <w:p w:rsidR="00000000" w:rsidRPr="0017609F" w:rsidP="0017609F">
            <w:pPr>
              <w:pStyle w:val="ListBullet"/>
            </w:pPr>
            <w:r w:rsidRPr="0017609F">
              <w:t>external sections of buildings:</w:t>
            </w:r>
          </w:p>
          <w:p w:rsidR="00000000" w:rsidRPr="0017609F" w:rsidP="0017609F">
            <w:pPr>
              <w:pStyle w:val="ListBullet2"/>
            </w:pPr>
            <w:r w:rsidRPr="0017609F">
              <w:t>attached structures, carports and sheds</w:t>
            </w:r>
          </w:p>
          <w:p w:rsidR="00000000" w:rsidRPr="0017609F" w:rsidP="0017609F">
            <w:pPr>
              <w:pStyle w:val="ListBullet2"/>
            </w:pPr>
            <w:r w:rsidRPr="0017609F">
              <w:t>non-load bearing walls</w:t>
            </w:r>
          </w:p>
          <w:p w:rsidR="00000000" w:rsidRPr="0017609F" w:rsidP="0017609F">
            <w:pPr>
              <w:pStyle w:val="ListBullet2"/>
            </w:pPr>
            <w:r w:rsidRPr="0017609F">
              <w:t>patios and decks</w:t>
            </w:r>
          </w:p>
          <w:p w:rsidR="00000000" w:rsidRPr="0017609F" w:rsidP="0017609F">
            <w:pPr>
              <w:pStyle w:val="ListBullet2"/>
            </w:pPr>
            <w:r w:rsidRPr="0017609F">
              <w:t>fixtures and fittings</w:t>
            </w:r>
          </w:p>
          <w:p w:rsidR="00000000" w:rsidRPr="0017609F" w:rsidP="0017609F">
            <w:pPr>
              <w:pStyle w:val="ListBullet"/>
            </w:pPr>
            <w:r w:rsidRPr="0017609F">
              <w:t>internal sections of buildings:</w:t>
            </w:r>
          </w:p>
          <w:p w:rsidR="00000000" w:rsidRPr="0017609F" w:rsidP="0017609F">
            <w:pPr>
              <w:pStyle w:val="ListBullet2"/>
            </w:pPr>
            <w:r w:rsidRPr="0017609F">
              <w:t>built-in components</w:t>
            </w:r>
          </w:p>
          <w:p w:rsidR="00000000" w:rsidRPr="0017609F" w:rsidP="0017609F">
            <w:pPr>
              <w:pStyle w:val="ListBullet2"/>
            </w:pPr>
            <w:r w:rsidRPr="0017609F">
              <w:t>ceilings</w:t>
            </w:r>
          </w:p>
          <w:p w:rsidR="00000000" w:rsidRPr="0017609F" w:rsidP="0017609F">
            <w:pPr>
              <w:pStyle w:val="ListBullet2"/>
            </w:pPr>
            <w:r w:rsidRPr="0017609F">
              <w:t>cladding</w:t>
            </w:r>
          </w:p>
          <w:p w:rsidR="00000000" w:rsidRPr="0017609F" w:rsidP="0017609F">
            <w:pPr>
              <w:pStyle w:val="ListBullet2"/>
            </w:pPr>
            <w:r w:rsidRPr="0017609F">
              <w:t>flooring</w:t>
            </w:r>
          </w:p>
          <w:p w:rsidR="00000000" w:rsidRPr="0017609F" w:rsidP="0017609F">
            <w:pPr>
              <w:pStyle w:val="ListBullet2"/>
            </w:pPr>
            <w:r w:rsidRPr="0017609F">
              <w:t>load bearing and non-load bearing partition walling</w:t>
            </w:r>
          </w:p>
          <w:p w:rsidR="00000000" w:rsidP="0017609F">
            <w:pPr>
              <w:pStyle w:val="ListBullet2"/>
              <w:rPr>
                <w:lang w:val="en-NZ"/>
              </w:rPr>
            </w:pPr>
            <w:r w:rsidRPr="0017609F">
              <w:t>wet area components.</w:t>
            </w:r>
          </w:p>
        </w:tc>
      </w:tr>
      <w:tr w:rsidTr="0017609F">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17609F">
            <w:pPr>
              <w:pStyle w:val="BodyText"/>
              <w:rPr>
                <w:lang w:val="en-NZ"/>
              </w:rPr>
            </w:pPr>
            <w:r w:rsidRPr="0017609F">
              <w:rPr>
                <w:rStyle w:val="BoldandItalics"/>
              </w:rPr>
              <w:t>Communication</w:t>
            </w:r>
            <w:r w:rsidRPr="0017609F">
              <w:t xml:space="preserve"> may include </w:t>
            </w:r>
            <w:r w:rsidRPr="0017609F">
              <w:t>the use of:</w:t>
            </w:r>
          </w:p>
        </w:tc>
        <w:tc>
          <w:tcPr>
            <w:tcW w:w="6510" w:type="dxa"/>
            <w:tcBorders>
              <w:top w:val="nil"/>
              <w:left w:val="nil"/>
              <w:bottom w:val="nil"/>
              <w:right w:val="nil"/>
            </w:tcBorders>
            <w:tcMar>
              <w:top w:w="0" w:type="dxa"/>
              <w:left w:w="62" w:type="dxa"/>
              <w:bottom w:w="0" w:type="dxa"/>
              <w:right w:w="62" w:type="dxa"/>
            </w:tcMar>
          </w:tcPr>
          <w:p w:rsidR="00000000" w:rsidRPr="0017609F" w:rsidP="0017609F">
            <w:pPr>
              <w:pStyle w:val="ListBullet"/>
            </w:pPr>
            <w:r w:rsidRPr="0017609F">
              <w:t>hand signals</w:t>
            </w:r>
          </w:p>
          <w:p w:rsidR="00000000" w:rsidRPr="0017609F" w:rsidP="0017609F">
            <w:pPr>
              <w:pStyle w:val="ListBullet"/>
            </w:pPr>
            <w:r w:rsidRPr="0017609F">
              <w:t>mobile equipment</w:t>
            </w:r>
          </w:p>
          <w:p w:rsidR="00000000" w:rsidRPr="0017609F" w:rsidP="0017609F">
            <w:pPr>
              <w:pStyle w:val="ListBullet"/>
            </w:pPr>
            <w:r w:rsidRPr="0017609F">
              <w:t>radios.</w:t>
            </w:r>
          </w:p>
        </w:tc>
      </w:tr>
    </w:tbl>
    <w:p w:rsidR="00016304" w:rsidP="0017609F">
      <w:pPr>
        <w:pStyle w:val="BodyText"/>
      </w:pPr>
    </w:p>
    <w:p w:rsidR="00016304" w:rsidP="0017609F">
      <w:pPr>
        <w:pStyle w:val="BodyText"/>
      </w:pPr>
    </w:p>
    <w:p w:rsidR="00000000" w:rsidRPr="0017609F" w:rsidP="0017609F">
      <w:pPr>
        <w:pStyle w:val="Heading1"/>
      </w:pPr>
      <w:bookmarkStart w:id="12" w:name="O_618586"/>
      <w:bookmarkEnd w:id="12"/>
      <w:r w:rsidRPr="0017609F">
        <w:t>Unit Sector(s)</w:t>
      </w:r>
    </w:p>
    <w:p w:rsidR="00000000" w:rsidRPr="0017609F" w:rsidP="0017609F">
      <w:pPr>
        <w:pStyle w:val="BodyText"/>
      </w:pPr>
      <w:r w:rsidRPr="0017609F">
        <w:t>Demolition</w:t>
      </w:r>
    </w:p>
    <w:p w:rsidR="00000000" w:rsidRPr="0017609F" w:rsidP="0017609F">
      <w:pPr>
        <w:pStyle w:val="AllowPageBreak"/>
      </w:pPr>
    </w:p>
    <w:p w:rsidR="00000000" w:rsidRPr="0017609F" w:rsidP="0017609F">
      <w:pPr>
        <w:pStyle w:val="Heading1"/>
      </w:pPr>
      <w:bookmarkStart w:id="13" w:name="O_618587"/>
      <w:bookmarkEnd w:id="13"/>
      <w:r w:rsidRPr="0017609F">
        <w:t>Custom Content Section</w:t>
      </w:r>
    </w:p>
    <w:p w:rsidR="00000000" w:rsidRPr="0017609F" w:rsidP="0017609F">
      <w:pPr>
        <w:pStyle w:val="BodyText"/>
      </w:pPr>
      <w:r w:rsidRPr="0017609F">
        <w:t>Not applicable.</w:t>
      </w:r>
    </w:p>
    <w:p w:rsidR="00000000" w:rsidRPr="0017609F" w:rsidP="0017609F"/>
    <w:sectPr w:rsidSect="001760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0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09F" w:rsidRPr="00016304" w:rsidP="000163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0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304" w:rsidP="001760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016304" w:rsidP="0017609F">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16304" w:rsidP="001760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0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09F" w:rsidRPr="00016304" w:rsidP="0001630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0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304" w:rsidRPr="002D2AF8" w:rsidP="0017609F">
    <w:pPr>
      <w:pStyle w:val="Header"/>
      <w:framePr w:wrap="around"/>
    </w:pPr>
    <w:r>
      <w:fldChar w:fldCharType="begin"/>
    </w:r>
    <w:r>
      <w:instrText xml:space="preserve"> TITLE   \* MERGEFORMAT </w:instrText>
    </w:r>
    <w:r>
      <w:fldChar w:fldCharType="separate"/>
    </w:r>
    <w:r>
      <w:t>CPCCDE3019A Demolish small buildings and structures using hand tools and small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016304" w:rsidP="001760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268E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1886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DC20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0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609F"/>
    <w:pPr>
      <w:spacing w:before="360" w:after="60"/>
      <w:outlineLvl w:val="0"/>
    </w:pPr>
    <w:rPr>
      <w:sz w:val="32"/>
    </w:rPr>
  </w:style>
  <w:style w:type="paragraph" w:styleId="Heading2">
    <w:name w:val="heading 2"/>
    <w:basedOn w:val="HeadingBase"/>
    <w:next w:val="BodyText"/>
    <w:link w:val="Heading2Char"/>
    <w:qFormat/>
    <w:rsid w:val="0017609F"/>
    <w:pPr>
      <w:keepLines/>
      <w:spacing w:before="240" w:after="120"/>
      <w:outlineLvl w:val="1"/>
    </w:pPr>
    <w:rPr>
      <w:sz w:val="28"/>
      <w:szCs w:val="40"/>
    </w:rPr>
  </w:style>
  <w:style w:type="paragraph" w:styleId="Heading3">
    <w:name w:val="heading 3"/>
    <w:basedOn w:val="HeadingBase"/>
    <w:next w:val="BodyText"/>
    <w:link w:val="Heading3Char"/>
    <w:qFormat/>
    <w:rsid w:val="0017609F"/>
    <w:pPr>
      <w:spacing w:before="180" w:after="120"/>
      <w:outlineLvl w:val="2"/>
    </w:pPr>
    <w:rPr>
      <w:spacing w:val="-10"/>
      <w:kern w:val="32"/>
    </w:rPr>
  </w:style>
  <w:style w:type="paragraph" w:styleId="Heading4">
    <w:name w:val="heading 4"/>
    <w:basedOn w:val="HeadingBase"/>
    <w:next w:val="BodyText"/>
    <w:link w:val="Heading4Char"/>
    <w:qFormat/>
    <w:rsid w:val="0017609F"/>
    <w:pPr>
      <w:spacing w:before="160" w:after="120"/>
      <w:outlineLvl w:val="3"/>
    </w:pPr>
    <w:rPr>
      <w:sz w:val="22"/>
    </w:rPr>
  </w:style>
  <w:style w:type="paragraph" w:styleId="Heading5">
    <w:name w:val="heading 5"/>
    <w:basedOn w:val="HeadingBase"/>
    <w:next w:val="Normal"/>
    <w:link w:val="Heading5Char"/>
    <w:qFormat/>
    <w:rsid w:val="0017609F"/>
    <w:pPr>
      <w:spacing w:before="80"/>
      <w:outlineLvl w:val="4"/>
    </w:pPr>
    <w:rPr>
      <w:color w:val="918585"/>
      <w:sz w:val="20"/>
    </w:rPr>
  </w:style>
  <w:style w:type="paragraph" w:styleId="Heading6">
    <w:name w:val="heading 6"/>
    <w:basedOn w:val="HeadingBase"/>
    <w:next w:val="Normal"/>
    <w:link w:val="Heading6Char"/>
    <w:qFormat/>
    <w:rsid w:val="0017609F"/>
    <w:pPr>
      <w:spacing w:before="60"/>
      <w:outlineLvl w:val="5"/>
    </w:pPr>
    <w:rPr>
      <w:color w:val="918585"/>
      <w:sz w:val="20"/>
    </w:rPr>
  </w:style>
  <w:style w:type="paragraph" w:styleId="Heading7">
    <w:name w:val="heading 7"/>
    <w:basedOn w:val="Normal"/>
    <w:next w:val="Normal"/>
    <w:link w:val="Heading7Char"/>
    <w:qFormat/>
    <w:rsid w:val="0017609F"/>
    <w:pPr>
      <w:ind w:left="720"/>
      <w:outlineLvl w:val="6"/>
    </w:pPr>
    <w:rPr>
      <w:i/>
    </w:rPr>
  </w:style>
  <w:style w:type="paragraph" w:styleId="Heading8">
    <w:name w:val="heading 8"/>
    <w:basedOn w:val="Normal"/>
    <w:next w:val="Normal"/>
    <w:link w:val="Heading8Char"/>
    <w:qFormat/>
    <w:rsid w:val="0017609F"/>
    <w:pPr>
      <w:ind w:left="720"/>
      <w:outlineLvl w:val="7"/>
    </w:pPr>
    <w:rPr>
      <w:i/>
    </w:rPr>
  </w:style>
  <w:style w:type="paragraph" w:styleId="Heading9">
    <w:name w:val="heading 9"/>
    <w:basedOn w:val="Normal"/>
    <w:next w:val="Normal"/>
    <w:link w:val="Heading9Char"/>
    <w:qFormat/>
    <w:rsid w:val="0017609F"/>
    <w:pPr>
      <w:ind w:left="720"/>
      <w:outlineLvl w:val="8"/>
    </w:pPr>
    <w:rPr>
      <w:i/>
    </w:rPr>
  </w:style>
  <w:style w:type="character" w:default="1" w:styleId="DefaultParagraphFont">
    <w:name w:val="Default Paragraph Font"/>
    <w:uiPriority w:val="1"/>
    <w:unhideWhenUsed/>
    <w:rsid w:val="001760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609F"/>
  </w:style>
  <w:style w:type="character" w:customStyle="1" w:styleId="Heading1Char">
    <w:name w:val="Heading 1 Char"/>
    <w:basedOn w:val="DefaultParagraphFont"/>
    <w:link w:val="Heading1"/>
    <w:rsid w:val="0017609F"/>
    <w:rPr>
      <w:rFonts w:ascii="Times New Roman" w:eastAsia="Times New Roman" w:hAnsi="Times New Roman" w:cs="Times New Roman"/>
      <w:b/>
      <w:sz w:val="32"/>
      <w:szCs w:val="20"/>
      <w:lang w:eastAsia="en-US"/>
    </w:rPr>
  </w:style>
  <w:style w:type="paragraph" w:styleId="BodyText">
    <w:name w:val="Body Text"/>
    <w:basedOn w:val="Normal"/>
    <w:link w:val="BodyTextChar"/>
    <w:rsid w:val="001760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609F"/>
    <w:rPr>
      <w:rFonts w:ascii="Times New Roman" w:eastAsia="Times New Roman" w:hAnsi="Times New Roman" w:cs="Times New Roman"/>
      <w:sz w:val="24"/>
      <w:lang w:eastAsia="en-US"/>
    </w:rPr>
  </w:style>
  <w:style w:type="paragraph" w:styleId="ListBullet">
    <w:name w:val="List Bullet"/>
    <w:basedOn w:val="List"/>
    <w:rsid w:val="0017609F"/>
    <w:pPr>
      <w:numPr>
        <w:numId w:val="14"/>
      </w:numPr>
      <w:tabs>
        <w:tab w:val="clear" w:pos="340"/>
      </w:tabs>
      <w:spacing w:before="40" w:after="40"/>
    </w:pPr>
  </w:style>
  <w:style w:type="character" w:customStyle="1" w:styleId="SpecialBold">
    <w:name w:val="Special Bold"/>
    <w:basedOn w:val="DefaultParagraphFont"/>
    <w:rsid w:val="0017609F"/>
    <w:rPr>
      <w:b/>
      <w:spacing w:val="0"/>
    </w:rPr>
  </w:style>
  <w:style w:type="paragraph" w:styleId="ListBullet2">
    <w:name w:val="List Bullet 2"/>
    <w:basedOn w:val="List2"/>
    <w:rsid w:val="0017609F"/>
    <w:pPr>
      <w:numPr>
        <w:numId w:val="15"/>
      </w:numPr>
      <w:tabs>
        <w:tab w:val="clear" w:pos="680"/>
      </w:tabs>
    </w:pPr>
  </w:style>
  <w:style w:type="paragraph" w:customStyle="1" w:styleId="SuperHeading">
    <w:name w:val="SuperHeading"/>
    <w:basedOn w:val="Normal"/>
    <w:rsid w:val="0017609F"/>
    <w:pPr>
      <w:spacing w:before="240" w:after="120"/>
      <w:outlineLvl w:val="0"/>
    </w:pPr>
    <w:rPr>
      <w:rFonts w:ascii="Times New Roman" w:hAnsi="Times New Roman"/>
      <w:b/>
      <w:sz w:val="32"/>
    </w:rPr>
  </w:style>
  <w:style w:type="paragraph" w:customStyle="1" w:styleId="AllowPageBreak">
    <w:name w:val="AllowPageBreak"/>
    <w:rsid w:val="0017609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7609F"/>
    <w:pPr>
      <w:numPr>
        <w:numId w:val="3"/>
      </w:numPr>
      <w:tabs>
        <w:tab w:val="clear" w:pos="1021"/>
      </w:tabs>
      <w:ind w:left="1037" w:hanging="357"/>
    </w:pPr>
  </w:style>
  <w:style w:type="character" w:customStyle="1" w:styleId="BoldandItalics">
    <w:name w:val="Bold and Italics"/>
    <w:qFormat/>
    <w:rsid w:val="0017609F"/>
    <w:rPr>
      <w:b/>
      <w:i/>
      <w:u w:val="none"/>
    </w:rPr>
  </w:style>
  <w:style w:type="character" w:customStyle="1" w:styleId="Heading2Char">
    <w:name w:val="Heading 2 Char"/>
    <w:basedOn w:val="DefaultParagraphFont"/>
    <w:link w:val="Heading2"/>
    <w:rsid w:val="001760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60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60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60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60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60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60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609F"/>
    <w:rPr>
      <w:rFonts w:ascii="Courier New" w:eastAsia="Times New Roman" w:hAnsi="Courier New" w:cs="Times New Roman"/>
      <w:i/>
      <w:szCs w:val="20"/>
      <w:lang w:eastAsia="en-US"/>
    </w:rPr>
  </w:style>
  <w:style w:type="paragraph" w:customStyle="1" w:styleId="HeadingBase">
    <w:name w:val="Heading Base"/>
    <w:rsid w:val="001760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609F"/>
    <w:pPr>
      <w:tabs>
        <w:tab w:val="right" w:leader="dot" w:pos="9072"/>
      </w:tabs>
      <w:ind w:left="567"/>
    </w:pPr>
    <w:rPr>
      <w:szCs w:val="22"/>
    </w:rPr>
  </w:style>
  <w:style w:type="paragraph" w:customStyle="1" w:styleId="TOCBase">
    <w:name w:val="TOC Base"/>
    <w:rsid w:val="001760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609F"/>
    <w:pPr>
      <w:tabs>
        <w:tab w:val="right" w:leader="dot" w:pos="9072"/>
      </w:tabs>
      <w:spacing w:before="40" w:after="40"/>
      <w:ind w:left="284"/>
    </w:pPr>
    <w:rPr>
      <w:rFonts w:ascii="Times New Roman" w:hAnsi="Times New Roman"/>
    </w:rPr>
  </w:style>
  <w:style w:type="paragraph" w:styleId="TOC1">
    <w:name w:val="toc 1"/>
    <w:basedOn w:val="TOCBase"/>
    <w:next w:val="Normal"/>
    <w:rsid w:val="001760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60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609F"/>
    <w:rPr>
      <w:rFonts w:ascii="Times New Roman" w:eastAsia="Times New Roman" w:hAnsi="Times New Roman" w:cs="Times New Roman"/>
      <w:sz w:val="16"/>
      <w:lang w:eastAsia="en-US"/>
    </w:rPr>
  </w:style>
  <w:style w:type="paragraph" w:styleId="Title">
    <w:name w:val="Title"/>
    <w:basedOn w:val="HeadingBase"/>
    <w:link w:val="TitleChar"/>
    <w:qFormat/>
    <w:rsid w:val="0017609F"/>
    <w:pPr>
      <w:spacing w:before="5040"/>
      <w:jc w:val="center"/>
    </w:pPr>
    <w:rPr>
      <w:sz w:val="48"/>
      <w:szCs w:val="72"/>
      <w:lang w:val="en-US"/>
    </w:rPr>
  </w:style>
  <w:style w:type="character" w:customStyle="1" w:styleId="TitleChar">
    <w:name w:val="Title Char"/>
    <w:basedOn w:val="DefaultParagraphFont"/>
    <w:link w:val="Title"/>
    <w:rsid w:val="001760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609F"/>
    <w:pPr>
      <w:tabs>
        <w:tab w:val="left" w:pos="3600"/>
        <w:tab w:val="left" w:pos="3958"/>
      </w:tabs>
    </w:pPr>
  </w:style>
  <w:style w:type="paragraph" w:styleId="List">
    <w:name w:val="List"/>
    <w:basedOn w:val="BodyText"/>
    <w:next w:val="BodyText"/>
    <w:rsid w:val="0017609F"/>
    <w:pPr>
      <w:tabs>
        <w:tab w:val="left" w:pos="340"/>
      </w:tabs>
      <w:spacing w:before="60" w:after="60"/>
      <w:ind w:left="340" w:hanging="340"/>
    </w:pPr>
  </w:style>
  <w:style w:type="paragraph" w:customStyle="1" w:styleId="Note">
    <w:name w:val="Note"/>
    <w:basedOn w:val="BodyText"/>
    <w:rsid w:val="001760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609F"/>
    <w:pPr>
      <w:framePr w:wrap="auto" w:hAnchor="text" w:y="6049"/>
    </w:pPr>
    <w:rPr>
      <w:color w:val="000000"/>
      <w:sz w:val="40"/>
    </w:rPr>
  </w:style>
  <w:style w:type="paragraph" w:customStyle="1" w:styleId="TOCTitle">
    <w:name w:val="TOCTitle"/>
    <w:basedOn w:val="Heading1"/>
    <w:rsid w:val="0017609F"/>
    <w:pPr>
      <w:spacing w:after="240"/>
      <w:jc w:val="center"/>
      <w:outlineLvl w:val="9"/>
    </w:pPr>
    <w:rPr>
      <w:caps/>
    </w:rPr>
  </w:style>
  <w:style w:type="paragraph" w:customStyle="1" w:styleId="Version">
    <w:name w:val="Version"/>
    <w:rsid w:val="001760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609F"/>
    <w:pPr>
      <w:keepNext w:val="0"/>
      <w:tabs>
        <w:tab w:val="right" w:pos="4176"/>
      </w:tabs>
      <w:ind w:left="198" w:hanging="198"/>
    </w:pPr>
    <w:rPr>
      <w:rFonts w:ascii="Garamond" w:hAnsi="Garamond"/>
    </w:rPr>
  </w:style>
  <w:style w:type="paragraph" w:styleId="IndexHeading">
    <w:name w:val="index heading"/>
    <w:basedOn w:val="Normal"/>
    <w:next w:val="Index1"/>
    <w:semiHidden/>
    <w:rsid w:val="0017609F"/>
    <w:pPr>
      <w:spacing w:before="120" w:after="120"/>
    </w:pPr>
    <w:rPr>
      <w:rFonts w:ascii="Arial" w:hAnsi="Arial"/>
      <w:b/>
      <w:color w:val="918585"/>
      <w:sz w:val="24"/>
    </w:rPr>
  </w:style>
  <w:style w:type="paragraph" w:styleId="Header">
    <w:name w:val="header"/>
    <w:basedOn w:val="Normal"/>
    <w:link w:val="HeaderChar"/>
    <w:rsid w:val="001760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609F"/>
    <w:rPr>
      <w:rFonts w:ascii="Times New Roman" w:eastAsia="Times New Roman" w:hAnsi="Times New Roman" w:cs="Times New Roman"/>
      <w:sz w:val="16"/>
      <w:szCs w:val="20"/>
      <w:lang w:val="en-GB" w:eastAsia="en-US"/>
    </w:rPr>
  </w:style>
  <w:style w:type="paragraph" w:customStyle="1" w:styleId="Chapter">
    <w:name w:val="Chapter"/>
    <w:basedOn w:val="Normal"/>
    <w:rsid w:val="0017609F"/>
    <w:pPr>
      <w:spacing w:before="240"/>
    </w:pPr>
    <w:rPr>
      <w:rFonts w:ascii="Times New Roman" w:hAnsi="Times New Roman"/>
      <w:smallCaps/>
      <w:spacing w:val="80"/>
      <w:sz w:val="28"/>
    </w:rPr>
  </w:style>
  <w:style w:type="paragraph" w:customStyle="1" w:styleId="InChapter">
    <w:name w:val="InChapter"/>
    <w:basedOn w:val="Heading3"/>
    <w:rsid w:val="0017609F"/>
    <w:pPr>
      <w:spacing w:after="240"/>
      <w:outlineLvl w:val="9"/>
    </w:pPr>
    <w:rPr>
      <w:noProof/>
    </w:rPr>
  </w:style>
  <w:style w:type="paragraph" w:styleId="Index2">
    <w:name w:val="index 2"/>
    <w:basedOn w:val="Normal"/>
    <w:next w:val="Normal"/>
    <w:semiHidden/>
    <w:rsid w:val="0017609F"/>
    <w:pPr>
      <w:tabs>
        <w:tab w:val="right" w:pos="4176"/>
      </w:tabs>
      <w:ind w:left="568" w:hanging="284"/>
    </w:pPr>
    <w:rPr>
      <w:rFonts w:ascii="Garamond" w:hAnsi="Garamond"/>
    </w:rPr>
  </w:style>
  <w:style w:type="paragraph" w:customStyle="1" w:styleId="Byline">
    <w:name w:val="Byline"/>
    <w:rsid w:val="001760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609F"/>
    <w:pPr>
      <w:tabs>
        <w:tab w:val="clear" w:pos="3600"/>
        <w:tab w:val="clear" w:pos="3958"/>
      </w:tabs>
      <w:jc w:val="right"/>
    </w:pPr>
  </w:style>
  <w:style w:type="character" w:styleId="Emphasis">
    <w:name w:val="Emphasis"/>
    <w:basedOn w:val="DefaultParagraphFont"/>
    <w:qFormat/>
    <w:rsid w:val="0017609F"/>
    <w:rPr>
      <w:i/>
    </w:rPr>
  </w:style>
  <w:style w:type="paragraph" w:styleId="Caption">
    <w:name w:val="caption"/>
    <w:basedOn w:val="BodyText"/>
    <w:next w:val="Normal"/>
    <w:qFormat/>
    <w:rsid w:val="0017609F"/>
    <w:pPr>
      <w:framePr w:w="2268" w:hSpace="181" w:vSpace="181" w:wrap="around" w:vAnchor="text" w:hAnchor="page" w:x="1135" w:y="285" w:anchorLock="1"/>
    </w:pPr>
    <w:rPr>
      <w:i/>
    </w:rPr>
  </w:style>
  <w:style w:type="paragraph" w:customStyle="1" w:styleId="MiniTOCTitle">
    <w:name w:val="MiniTOCTitle"/>
    <w:basedOn w:val="Heading4"/>
    <w:rsid w:val="0017609F"/>
    <w:pPr>
      <w:spacing w:before="240"/>
      <w:outlineLvl w:val="9"/>
    </w:pPr>
    <w:rPr>
      <w:noProof/>
      <w:sz w:val="24"/>
    </w:rPr>
  </w:style>
  <w:style w:type="paragraph" w:customStyle="1" w:styleId="MiniTOCItem">
    <w:name w:val="MiniTOCItem"/>
    <w:basedOn w:val="ListBullet"/>
    <w:rsid w:val="0017609F"/>
    <w:pPr>
      <w:numPr>
        <w:numId w:val="0"/>
      </w:numPr>
      <w:tabs>
        <w:tab w:val="right" w:leader="dot" w:pos="6521"/>
      </w:tabs>
      <w:spacing w:before="0" w:after="0"/>
    </w:pPr>
  </w:style>
  <w:style w:type="paragraph" w:customStyle="1" w:styleId="TOFTitle">
    <w:name w:val="TOFTitle"/>
    <w:basedOn w:val="TOCTitle"/>
    <w:rsid w:val="0017609F"/>
  </w:style>
  <w:style w:type="paragraph" w:styleId="TableofFigures">
    <w:name w:val="table of figures"/>
    <w:basedOn w:val="Normal"/>
    <w:next w:val="Normal"/>
    <w:semiHidden/>
    <w:rsid w:val="0017609F"/>
    <w:pPr>
      <w:tabs>
        <w:tab w:val="right" w:leader="dot" w:pos="9072"/>
      </w:tabs>
      <w:ind w:left="970" w:hanging="403"/>
    </w:pPr>
    <w:rPr>
      <w:rFonts w:ascii="Times New Roman" w:hAnsi="Times New Roman"/>
      <w:b/>
    </w:rPr>
  </w:style>
  <w:style w:type="paragraph" w:styleId="ListNumber">
    <w:name w:val="List Number"/>
    <w:basedOn w:val="List"/>
    <w:rsid w:val="0017609F"/>
    <w:pPr>
      <w:numPr>
        <w:numId w:val="12"/>
      </w:numPr>
    </w:pPr>
  </w:style>
  <w:style w:type="character" w:customStyle="1" w:styleId="WingdingSymbols">
    <w:name w:val="Wingding Symbols"/>
    <w:rsid w:val="0017609F"/>
    <w:rPr>
      <w:rFonts w:ascii="Wingdings" w:hAnsi="Wingdings"/>
    </w:rPr>
  </w:style>
  <w:style w:type="paragraph" w:customStyle="1" w:styleId="TableHeading">
    <w:name w:val="Table Heading"/>
    <w:basedOn w:val="HeadingBase"/>
    <w:rsid w:val="0017609F"/>
    <w:pPr>
      <w:keepLines/>
      <w:pBdr>
        <w:bottom w:val="single" w:sz="6" w:space="1" w:color="918585"/>
      </w:pBdr>
      <w:spacing w:before="240"/>
    </w:pPr>
  </w:style>
  <w:style w:type="character" w:customStyle="1" w:styleId="HotSpot">
    <w:name w:val="HotSpot"/>
    <w:rsid w:val="0017609F"/>
    <w:rPr>
      <w:color w:val="0033CC"/>
      <w:u w:val="none"/>
    </w:rPr>
  </w:style>
  <w:style w:type="paragraph" w:customStyle="1" w:styleId="BodyTextRight">
    <w:name w:val="Body Text Right"/>
    <w:basedOn w:val="BodyText"/>
    <w:rsid w:val="0017609F"/>
    <w:pPr>
      <w:spacing w:before="0" w:after="0"/>
      <w:jc w:val="right"/>
    </w:pPr>
  </w:style>
  <w:style w:type="paragraph" w:styleId="Index3">
    <w:name w:val="index 3"/>
    <w:basedOn w:val="ListNumber2"/>
    <w:next w:val="Normal"/>
    <w:semiHidden/>
    <w:rsid w:val="0017609F"/>
    <w:pPr>
      <w:numPr>
        <w:numId w:val="0"/>
      </w:numPr>
      <w:tabs>
        <w:tab w:val="right" w:leader="dot" w:pos="4176"/>
      </w:tabs>
    </w:pPr>
  </w:style>
  <w:style w:type="paragraph" w:styleId="ListNumber2">
    <w:name w:val="List Number 2"/>
    <w:basedOn w:val="List2"/>
    <w:rsid w:val="0017609F"/>
    <w:pPr>
      <w:numPr>
        <w:numId w:val="11"/>
      </w:numPr>
      <w:tabs>
        <w:tab w:val="clear" w:pos="1060"/>
      </w:tabs>
    </w:pPr>
  </w:style>
  <w:style w:type="paragraph" w:customStyle="1" w:styleId="MarginNote">
    <w:name w:val="Margin Note"/>
    <w:basedOn w:val="BodyText"/>
    <w:rsid w:val="001760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60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60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609F"/>
    <w:rPr>
      <w:sz w:val="32"/>
    </w:rPr>
  </w:style>
  <w:style w:type="paragraph" w:customStyle="1" w:styleId="HeadingProcedure">
    <w:name w:val="Heading Procedure"/>
    <w:basedOn w:val="HeadingBase"/>
    <w:next w:val="Normal"/>
    <w:rsid w:val="0017609F"/>
    <w:pPr>
      <w:tabs>
        <w:tab w:val="left" w:pos="0"/>
      </w:tabs>
      <w:spacing w:before="120" w:after="60"/>
    </w:pPr>
    <w:rPr>
      <w:i/>
      <w:color w:val="918585"/>
      <w:sz w:val="22"/>
    </w:rPr>
  </w:style>
  <w:style w:type="paragraph" w:customStyle="1" w:styleId="TableBodyText">
    <w:name w:val="Table Body Text"/>
    <w:basedOn w:val="BodyText"/>
    <w:rsid w:val="0017609F"/>
    <w:pPr>
      <w:spacing w:before="60" w:after="60"/>
    </w:pPr>
  </w:style>
  <w:style w:type="paragraph" w:styleId="ListContinue">
    <w:name w:val="List Continue"/>
    <w:basedOn w:val="List"/>
    <w:rsid w:val="0017609F"/>
    <w:pPr>
      <w:ind w:firstLine="0"/>
    </w:pPr>
  </w:style>
  <w:style w:type="paragraph" w:customStyle="1" w:styleId="ListNote">
    <w:name w:val="List Note"/>
    <w:basedOn w:val="List"/>
    <w:rsid w:val="0017609F"/>
    <w:pPr>
      <w:pBdr>
        <w:top w:val="single" w:sz="6" w:space="2" w:color="918585"/>
        <w:bottom w:val="single" w:sz="6" w:space="2" w:color="918585"/>
      </w:pBdr>
      <w:tabs>
        <w:tab w:val="left" w:pos="1021"/>
      </w:tabs>
      <w:ind w:firstLine="0"/>
    </w:pPr>
  </w:style>
  <w:style w:type="paragraph" w:customStyle="1" w:styleId="Warning">
    <w:name w:val="Warning"/>
    <w:basedOn w:val="BodyText"/>
    <w:rsid w:val="0017609F"/>
    <w:pPr>
      <w:shd w:val="clear" w:color="auto" w:fill="D9D9D9"/>
      <w:tabs>
        <w:tab w:val="left" w:pos="992"/>
      </w:tabs>
      <w:ind w:left="119" w:right="119"/>
    </w:pPr>
    <w:rPr>
      <w:sz w:val="20"/>
    </w:rPr>
  </w:style>
  <w:style w:type="paragraph" w:customStyle="1" w:styleId="MarginIcons">
    <w:name w:val="Margin Icons"/>
    <w:basedOn w:val="BodyText"/>
    <w:rsid w:val="001760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609F"/>
    <w:rPr>
      <w:rFonts w:ascii="Courier New" w:hAnsi="Courier New"/>
    </w:rPr>
  </w:style>
  <w:style w:type="paragraph" w:customStyle="1" w:styleId="NoteBullet">
    <w:name w:val="Note Bullet"/>
    <w:basedOn w:val="Note"/>
    <w:rsid w:val="0017609F"/>
    <w:pPr>
      <w:tabs>
        <w:tab w:val="clear" w:pos="680"/>
      </w:tabs>
      <w:spacing w:before="60" w:after="60"/>
    </w:pPr>
  </w:style>
  <w:style w:type="paragraph" w:customStyle="1" w:styleId="SubHeading2">
    <w:name w:val="SubHeading2"/>
    <w:basedOn w:val="HeadingBase"/>
    <w:rsid w:val="0017609F"/>
    <w:pPr>
      <w:spacing w:before="240" w:after="60"/>
    </w:pPr>
    <w:rPr>
      <w:sz w:val="20"/>
    </w:rPr>
  </w:style>
  <w:style w:type="paragraph" w:customStyle="1" w:styleId="SubHeading1">
    <w:name w:val="SubHeading1"/>
    <w:basedOn w:val="HeadingBase"/>
    <w:rsid w:val="0017609F"/>
    <w:pPr>
      <w:spacing w:before="240" w:after="60"/>
    </w:pPr>
    <w:rPr>
      <w:color w:val="918585"/>
      <w:sz w:val="22"/>
    </w:rPr>
  </w:style>
  <w:style w:type="paragraph" w:customStyle="1" w:styleId="SideHeading">
    <w:name w:val="Side Heading"/>
    <w:basedOn w:val="HeadingBase"/>
    <w:rsid w:val="001760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609F"/>
    <w:pPr>
      <w:numPr>
        <w:numId w:val="13"/>
      </w:numPr>
    </w:pPr>
  </w:style>
  <w:style w:type="paragraph" w:styleId="PlainText">
    <w:name w:val="Plain Text"/>
    <w:basedOn w:val="Normal"/>
    <w:link w:val="PlainTextChar"/>
    <w:rsid w:val="0017609F"/>
    <w:rPr>
      <w:sz w:val="20"/>
    </w:rPr>
  </w:style>
  <w:style w:type="character" w:customStyle="1" w:styleId="PlainTextChar">
    <w:name w:val="Plain Text Char"/>
    <w:basedOn w:val="DefaultParagraphFont"/>
    <w:link w:val="PlainText"/>
    <w:rsid w:val="0017609F"/>
    <w:rPr>
      <w:rFonts w:ascii="Courier New" w:eastAsia="Times New Roman" w:hAnsi="Courier New" w:cs="Times New Roman"/>
      <w:sz w:val="20"/>
      <w:szCs w:val="20"/>
      <w:lang w:eastAsia="en-US"/>
    </w:rPr>
  </w:style>
  <w:style w:type="character" w:customStyle="1" w:styleId="MenuOption">
    <w:name w:val="Menu Option"/>
    <w:basedOn w:val="DefaultParagraphFont"/>
    <w:rsid w:val="0017609F"/>
    <w:rPr>
      <w:b/>
      <w:smallCaps/>
    </w:rPr>
  </w:style>
  <w:style w:type="paragraph" w:customStyle="1" w:styleId="TableListNumber">
    <w:name w:val="Table List Number"/>
    <w:basedOn w:val="ListNumber"/>
    <w:rsid w:val="0017609F"/>
    <w:pPr>
      <w:numPr>
        <w:numId w:val="0"/>
      </w:numPr>
    </w:pPr>
  </w:style>
  <w:style w:type="paragraph" w:styleId="TOC4">
    <w:name w:val="toc 4"/>
    <w:basedOn w:val="TOCBase"/>
    <w:next w:val="Normal"/>
    <w:semiHidden/>
    <w:rsid w:val="0017609F"/>
    <w:pPr>
      <w:tabs>
        <w:tab w:val="right" w:leader="dot" w:pos="9071"/>
      </w:tabs>
      <w:ind w:left="1701"/>
    </w:pPr>
  </w:style>
  <w:style w:type="paragraph" w:customStyle="1" w:styleId="ListAlpha">
    <w:name w:val="List Alpha"/>
    <w:basedOn w:val="List"/>
    <w:rsid w:val="0017609F"/>
    <w:pPr>
      <w:numPr>
        <w:numId w:val="10"/>
      </w:numPr>
    </w:pPr>
  </w:style>
  <w:style w:type="paragraph" w:customStyle="1" w:styleId="ListAlpha2">
    <w:name w:val="List Alpha 2"/>
    <w:basedOn w:val="List2"/>
    <w:rsid w:val="0017609F"/>
    <w:pPr>
      <w:numPr>
        <w:numId w:val="9"/>
      </w:numPr>
    </w:pPr>
  </w:style>
  <w:style w:type="paragraph" w:styleId="List2">
    <w:name w:val="List 2"/>
    <w:basedOn w:val="BodyText"/>
    <w:rsid w:val="0017609F"/>
    <w:pPr>
      <w:tabs>
        <w:tab w:val="left" w:pos="680"/>
      </w:tabs>
      <w:spacing w:before="60" w:after="60"/>
      <w:ind w:left="680" w:hanging="340"/>
    </w:pPr>
  </w:style>
  <w:style w:type="paragraph" w:styleId="List3">
    <w:name w:val="List 3"/>
    <w:basedOn w:val="BodyText"/>
    <w:rsid w:val="0017609F"/>
    <w:pPr>
      <w:tabs>
        <w:tab w:val="left" w:pos="1021"/>
      </w:tabs>
      <w:spacing w:before="60" w:after="60"/>
      <w:ind w:left="1020" w:hanging="340"/>
    </w:pPr>
  </w:style>
  <w:style w:type="paragraph" w:styleId="List4">
    <w:name w:val="List 4"/>
    <w:basedOn w:val="BodyText"/>
    <w:rsid w:val="0017609F"/>
    <w:pPr>
      <w:tabs>
        <w:tab w:val="left" w:pos="1361"/>
      </w:tabs>
      <w:spacing w:before="60" w:after="60"/>
      <w:ind w:left="1361" w:hanging="340"/>
    </w:pPr>
  </w:style>
  <w:style w:type="paragraph" w:styleId="List5">
    <w:name w:val="List 5"/>
    <w:basedOn w:val="BodyText"/>
    <w:rsid w:val="0017609F"/>
    <w:pPr>
      <w:tabs>
        <w:tab w:val="left" w:pos="1701"/>
      </w:tabs>
      <w:spacing w:before="60" w:after="60"/>
      <w:ind w:left="1701" w:hanging="340"/>
    </w:pPr>
  </w:style>
  <w:style w:type="paragraph" w:styleId="ListBullet4">
    <w:name w:val="List Bullet 4"/>
    <w:basedOn w:val="List4"/>
    <w:rsid w:val="0017609F"/>
    <w:pPr>
      <w:numPr>
        <w:numId w:val="4"/>
      </w:numPr>
    </w:pPr>
  </w:style>
  <w:style w:type="paragraph" w:styleId="ListBullet5">
    <w:name w:val="List Bullet 5"/>
    <w:basedOn w:val="List5"/>
    <w:rsid w:val="0017609F"/>
    <w:pPr>
      <w:numPr>
        <w:numId w:val="5"/>
      </w:numPr>
    </w:pPr>
  </w:style>
  <w:style w:type="paragraph" w:styleId="ListContinue2">
    <w:name w:val="List Continue 2"/>
    <w:basedOn w:val="List2"/>
    <w:rsid w:val="0017609F"/>
    <w:pPr>
      <w:ind w:firstLine="0"/>
    </w:pPr>
  </w:style>
  <w:style w:type="paragraph" w:styleId="ListContinue3">
    <w:name w:val="List Continue 3"/>
    <w:basedOn w:val="List3"/>
    <w:rsid w:val="0017609F"/>
    <w:pPr>
      <w:ind w:left="1021" w:firstLine="0"/>
    </w:pPr>
  </w:style>
  <w:style w:type="paragraph" w:styleId="ListContinue4">
    <w:name w:val="List Continue 4"/>
    <w:basedOn w:val="List4"/>
    <w:rsid w:val="0017609F"/>
    <w:pPr>
      <w:ind w:firstLine="0"/>
    </w:pPr>
  </w:style>
  <w:style w:type="paragraph" w:styleId="ListContinue5">
    <w:name w:val="List Continue 5"/>
    <w:basedOn w:val="List5"/>
    <w:rsid w:val="0017609F"/>
    <w:pPr>
      <w:ind w:firstLine="0"/>
    </w:pPr>
  </w:style>
  <w:style w:type="paragraph" w:styleId="ListNumber3">
    <w:name w:val="List Number 3"/>
    <w:basedOn w:val="List3"/>
    <w:rsid w:val="0017609F"/>
    <w:pPr>
      <w:numPr>
        <w:numId w:val="6"/>
      </w:numPr>
    </w:pPr>
  </w:style>
  <w:style w:type="paragraph" w:styleId="ListNumber4">
    <w:name w:val="List Number 4"/>
    <w:basedOn w:val="List4"/>
    <w:rsid w:val="0017609F"/>
    <w:pPr>
      <w:numPr>
        <w:numId w:val="7"/>
      </w:numPr>
    </w:pPr>
  </w:style>
  <w:style w:type="paragraph" w:styleId="ListNumber5">
    <w:name w:val="List Number 5"/>
    <w:basedOn w:val="List5"/>
    <w:rsid w:val="0017609F"/>
    <w:pPr>
      <w:numPr>
        <w:numId w:val="8"/>
      </w:numPr>
    </w:pPr>
  </w:style>
  <w:style w:type="paragraph" w:styleId="BlockText">
    <w:name w:val="Block Text"/>
    <w:basedOn w:val="Normal"/>
    <w:rsid w:val="0017609F"/>
    <w:pPr>
      <w:spacing w:after="120"/>
      <w:ind w:left="1440" w:right="1440"/>
    </w:pPr>
  </w:style>
  <w:style w:type="character" w:customStyle="1" w:styleId="Subscript">
    <w:name w:val="Subscript"/>
    <w:basedOn w:val="DefaultParagraphFont"/>
    <w:rsid w:val="0017609F"/>
    <w:rPr>
      <w:sz w:val="16"/>
      <w:vertAlign w:val="subscript"/>
    </w:rPr>
  </w:style>
  <w:style w:type="character" w:customStyle="1" w:styleId="Superscript">
    <w:name w:val="Superscript"/>
    <w:basedOn w:val="DefaultParagraphFont"/>
    <w:rsid w:val="0017609F"/>
    <w:rPr>
      <w:sz w:val="16"/>
      <w:vertAlign w:val="superscript"/>
    </w:rPr>
  </w:style>
  <w:style w:type="character" w:customStyle="1" w:styleId="Symbols">
    <w:name w:val="Symbols"/>
    <w:basedOn w:val="DefaultParagraphFont"/>
    <w:rsid w:val="0017609F"/>
    <w:rPr>
      <w:rFonts w:ascii="Symbol" w:hAnsi="Symbol"/>
    </w:rPr>
  </w:style>
  <w:style w:type="character" w:customStyle="1" w:styleId="MenuOptions">
    <w:name w:val="Menu Options"/>
    <w:basedOn w:val="DefaultParagraphFont"/>
    <w:rsid w:val="0017609F"/>
    <w:rPr>
      <w:rFonts w:ascii="Arial Narrow" w:hAnsi="Arial Narrow"/>
      <w:smallCaps/>
    </w:rPr>
  </w:style>
  <w:style w:type="character" w:customStyle="1" w:styleId="Buttons">
    <w:name w:val="Buttons"/>
    <w:basedOn w:val="DefaultParagraphFont"/>
    <w:rsid w:val="0017609F"/>
    <w:rPr>
      <w:b/>
    </w:rPr>
  </w:style>
  <w:style w:type="character" w:customStyle="1" w:styleId="Underlined">
    <w:name w:val="Underlined"/>
    <w:basedOn w:val="DefaultParagraphFont"/>
    <w:rsid w:val="0017609F"/>
    <w:rPr>
      <w:u w:val="single"/>
    </w:rPr>
  </w:style>
  <w:style w:type="paragraph" w:customStyle="1" w:styleId="TableBodyTextRight">
    <w:name w:val="Table Body Text Right"/>
    <w:basedOn w:val="TableBodyText"/>
    <w:rsid w:val="0017609F"/>
    <w:pPr>
      <w:widowControl w:val="0"/>
      <w:autoSpaceDE w:val="0"/>
      <w:autoSpaceDN w:val="0"/>
      <w:adjustRightInd w:val="0"/>
      <w:jc w:val="right"/>
    </w:pPr>
    <w:rPr>
      <w:rFonts w:cs="Arial"/>
      <w:szCs w:val="18"/>
    </w:rPr>
  </w:style>
  <w:style w:type="paragraph" w:customStyle="1" w:styleId="CopyrightText">
    <w:name w:val="Copyright Text"/>
    <w:basedOn w:val="BodyText"/>
    <w:rsid w:val="0017609F"/>
    <w:rPr>
      <w:sz w:val="18"/>
    </w:rPr>
  </w:style>
  <w:style w:type="paragraph" w:customStyle="1" w:styleId="BodySmallRight">
    <w:name w:val="Body Small Right"/>
    <w:basedOn w:val="BodyTextRight"/>
    <w:rsid w:val="0017609F"/>
    <w:rPr>
      <w:sz w:val="18"/>
      <w:szCs w:val="18"/>
    </w:rPr>
  </w:style>
  <w:style w:type="paragraph" w:customStyle="1" w:styleId="MarginEdition">
    <w:name w:val="Margin Edition"/>
    <w:basedOn w:val="MarginNote"/>
    <w:rsid w:val="0017609F"/>
    <w:pPr>
      <w:spacing w:before="0" w:after="0"/>
    </w:pPr>
    <w:rPr>
      <w:rFonts w:ascii="Times New Roman" w:hAnsi="Times New Roman"/>
      <w:color w:val="999999"/>
    </w:rPr>
  </w:style>
  <w:style w:type="paragraph" w:customStyle="1" w:styleId="Spacer">
    <w:name w:val="Spacer"/>
    <w:basedOn w:val="Normal"/>
    <w:rsid w:val="0017609F"/>
    <w:rPr>
      <w:sz w:val="2"/>
      <w:szCs w:val="2"/>
    </w:rPr>
  </w:style>
  <w:style w:type="character" w:customStyle="1" w:styleId="Small">
    <w:name w:val="Small"/>
    <w:basedOn w:val="DefaultParagraphFont"/>
    <w:rsid w:val="0017609F"/>
    <w:rPr>
      <w:sz w:val="16"/>
    </w:rPr>
  </w:style>
  <w:style w:type="paragraph" w:customStyle="1" w:styleId="WideTable">
    <w:name w:val="Wide Table"/>
    <w:basedOn w:val="Normal"/>
    <w:rsid w:val="0017609F"/>
    <w:pPr>
      <w:ind w:left="-1418"/>
    </w:pPr>
    <w:rPr>
      <w:sz w:val="2"/>
      <w:szCs w:val="2"/>
    </w:rPr>
  </w:style>
  <w:style w:type="character" w:styleId="PageNumber">
    <w:name w:val="page number"/>
    <w:basedOn w:val="DefaultParagraphFont"/>
    <w:rsid w:val="0017609F"/>
  </w:style>
  <w:style w:type="paragraph" w:styleId="Quote">
    <w:name w:val="Quote"/>
    <w:basedOn w:val="Heading1"/>
    <w:link w:val="QuoteChar"/>
    <w:qFormat/>
    <w:rsid w:val="0017609F"/>
    <w:rPr>
      <w:b w:val="0"/>
      <w:sz w:val="72"/>
      <w:szCs w:val="72"/>
      <w:lang w:val="en-NZ"/>
    </w:rPr>
  </w:style>
  <w:style w:type="character" w:customStyle="1" w:styleId="QuoteChar">
    <w:name w:val="Quote Char"/>
    <w:basedOn w:val="DefaultParagraphFont"/>
    <w:link w:val="Quote"/>
    <w:rsid w:val="001760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609F"/>
    <w:pPr>
      <w:pageBreakBefore/>
    </w:pPr>
  </w:style>
  <w:style w:type="paragraph" w:customStyle="1" w:styleId="Border">
    <w:name w:val="Border"/>
    <w:basedOn w:val="Normal"/>
    <w:qFormat/>
    <w:rsid w:val="001760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609F"/>
    <w:rPr>
      <w:b/>
      <w:bCs/>
      <w:i/>
      <w:iCs/>
      <w:color w:val="auto"/>
    </w:rPr>
  </w:style>
  <w:style w:type="paragraph" w:styleId="IntenseQuote">
    <w:name w:val="Intense Quote"/>
    <w:basedOn w:val="Normal"/>
    <w:next w:val="Normal"/>
    <w:link w:val="IntenseQuoteChar"/>
    <w:uiPriority w:val="30"/>
    <w:qFormat/>
    <w:rsid w:val="001760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60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609F"/>
    <w:rPr>
      <w:smallCaps/>
      <w:color w:val="auto"/>
      <w:u w:val="single"/>
    </w:rPr>
  </w:style>
  <w:style w:type="character" w:styleId="IntenseReference">
    <w:name w:val="Intense Reference"/>
    <w:basedOn w:val="DefaultParagraphFont"/>
    <w:uiPriority w:val="32"/>
    <w:qFormat/>
    <w:rsid w:val="0017609F"/>
    <w:rPr>
      <w:b/>
      <w:bCs/>
      <w:smallCaps/>
      <w:color w:val="auto"/>
      <w:spacing w:val="5"/>
      <w:u w:val="single"/>
    </w:rPr>
  </w:style>
  <w:style w:type="paragraph" w:customStyle="1" w:styleId="2ColumnHeading">
    <w:name w:val="2Column Heading"/>
    <w:basedOn w:val="BodyText"/>
    <w:qFormat/>
    <w:rsid w:val="0017609F"/>
    <w:pPr>
      <w:spacing w:after="60"/>
      <w:ind w:left="-2268"/>
    </w:pPr>
    <w:rPr>
      <w:b/>
    </w:rPr>
  </w:style>
  <w:style w:type="paragraph" w:customStyle="1" w:styleId="Heading1TOC">
    <w:name w:val="Heading1 TOC"/>
    <w:basedOn w:val="Normal"/>
    <w:qFormat/>
    <w:rsid w:val="0017609F"/>
    <w:pPr>
      <w:spacing w:before="240" w:after="120"/>
    </w:pPr>
    <w:rPr>
      <w:rFonts w:ascii="Times New Roman" w:hAnsi="Times New Roman"/>
      <w:b/>
      <w:sz w:val="32"/>
    </w:rPr>
  </w:style>
  <w:style w:type="paragraph" w:customStyle="1" w:styleId="Heading2TOC">
    <w:name w:val="Heading2 TOC"/>
    <w:basedOn w:val="Normal"/>
    <w:qFormat/>
    <w:rsid w:val="0017609F"/>
    <w:pPr>
      <w:spacing w:before="240" w:after="60"/>
    </w:pPr>
    <w:rPr>
      <w:rFonts w:ascii="Times New Roman" w:hAnsi="Times New Roman"/>
      <w:b/>
      <w:sz w:val="28"/>
    </w:rPr>
  </w:style>
  <w:style w:type="character" w:customStyle="1" w:styleId="Underline">
    <w:name w:val="Underline"/>
    <w:basedOn w:val="DefaultParagraphFont"/>
    <w:qFormat/>
    <w:rsid w:val="0017609F"/>
    <w:rPr>
      <w:u w:val="single"/>
    </w:rPr>
  </w:style>
  <w:style w:type="paragraph" w:styleId="BalloonText">
    <w:name w:val="Balloon Text"/>
    <w:basedOn w:val="Normal"/>
    <w:link w:val="BalloonTextChar"/>
    <w:rsid w:val="0017609F"/>
    <w:rPr>
      <w:rFonts w:ascii="Tahoma" w:hAnsi="Tahoma" w:cs="Tahoma"/>
      <w:sz w:val="16"/>
      <w:szCs w:val="16"/>
    </w:rPr>
  </w:style>
  <w:style w:type="character" w:customStyle="1" w:styleId="BalloonTextChar">
    <w:name w:val="Balloon Text Char"/>
    <w:basedOn w:val="DefaultParagraphFont"/>
    <w:link w:val="BalloonText"/>
    <w:rsid w:val="001760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60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60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609F"/>
    <w:rPr>
      <w:b/>
      <w:color w:val="660033"/>
      <w:spacing w:val="0"/>
    </w:rPr>
  </w:style>
  <w:style w:type="paragraph" w:customStyle="1" w:styleId="Nameditemlist">
    <w:name w:val="Named item list"/>
    <w:basedOn w:val="BodyText"/>
    <w:qFormat/>
    <w:rsid w:val="0017609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2023</Words>
  <Characters>13116</Characters>
  <Application>Microsoft Office Word</Application>
  <DocSecurity>0</DocSecurity>
  <Lines>505</Lines>
  <Paragraphs>298</Paragraphs>
  <ScaleCrop>false</ScaleCrop>
  <Company>Author-it Software Corporation Ltd.</Company>
  <LinksUpToDate>false</LinksUpToDate>
  <CharactersWithSpaces>15054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CPCCDE3019A Demolish small buildings and structures using hand tools and small plant and equipment</dc:title>
  <dc:subject>Approved</dc:subject>
  <dc:creator>Construction &amp; Property Services Industry Skills Council</dc:creator>
  <cp:keywords>Release 1</cp:keywords>
  <dc:description>Review Date: 12 April 2008</dc:description>
  <cp:lastModifiedBy>TPCMS</cp:lastModifiedBy>
  <cp:revision>3</cp:revision>
  <dcterms:created xsi:type="dcterms:W3CDTF">2014-01-17T12:28:22Z</dcterms:created>
  <dcterms:modified xsi:type="dcterms:W3CDTF">2014-01-16T02:39:00Z</dcterms:modified>
</cp:coreProperties>
</file>