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AE0" w:rsidP="000A6AE0">
      <w:pPr>
        <w:pStyle w:val="Title"/>
      </w:pPr>
      <w:r>
        <w:fldChar w:fldCharType="begin"/>
      </w:r>
      <w:r>
        <w:instrText xml:space="preserve"> TITLE   \* MERGEFORMAT </w:instrText>
      </w:r>
      <w:r>
        <w:fldChar w:fldCharType="separate"/>
      </w:r>
      <w:r>
        <w:t>CPCCDE3014A Remove non-friable asbestos</w:t>
      </w:r>
      <w:r>
        <w:fldChar w:fldCharType="end"/>
      </w:r>
    </w:p>
    <w:p w:rsidR="000A6AE0" w:rsidP="000A6AE0">
      <w:pPr>
        <w:pStyle w:val="Version"/>
        <w:sectPr w:rsidSect="00266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35D" w:rsidP="0026635D">
      <w:pPr>
        <w:pStyle w:val="SuperHeading"/>
      </w:pPr>
      <w:r w:rsidRPr="0026635D">
        <w:t>CPCCDE3014A Remove non-friable asbestos</w:t>
      </w:r>
    </w:p>
    <w:p w:rsidR="00000000" w:rsidRPr="0026635D" w:rsidP="0026635D">
      <w:pPr>
        <w:pStyle w:val="Heading1"/>
      </w:pPr>
      <w:bookmarkStart w:id="1" w:name="O_383545"/>
      <w:bookmarkEnd w:id="1"/>
      <w:r w:rsidRPr="0026635D">
        <w:t>Modification History</w:t>
      </w:r>
    </w:p>
    <w:p w:rsidR="00000000" w:rsidRPr="0026635D" w:rsidP="0026635D">
      <w:pPr>
        <w:pStyle w:val="BodyText"/>
      </w:pPr>
      <w:r w:rsidRPr="0026635D">
        <w:t>New to CPC08</w:t>
      </w:r>
    </w:p>
    <w:p w:rsidR="00000000" w:rsidRPr="0026635D" w:rsidP="0026635D">
      <w:pPr>
        <w:pStyle w:val="BodyText"/>
      </w:pPr>
      <w:r w:rsidRPr="0026635D">
        <w:t>Replaces unit CPCCDE3012A Encapsulate and remove asbestos</w:t>
      </w:r>
    </w:p>
    <w:p w:rsidR="00000000" w:rsidRPr="0026635D" w:rsidP="0026635D">
      <w:pPr>
        <w:pStyle w:val="BodyText"/>
      </w:pPr>
      <w:r w:rsidRPr="0026635D">
        <w:t>Not equivalent</w:t>
      </w:r>
    </w:p>
    <w:p w:rsidR="00000000" w:rsidRPr="0026635D" w:rsidP="0026635D">
      <w:pPr>
        <w:pStyle w:val="AllowPageBreak"/>
      </w:pPr>
    </w:p>
    <w:p w:rsidR="00000000" w:rsidRPr="0026635D" w:rsidP="0026635D">
      <w:pPr>
        <w:pStyle w:val="Heading1"/>
      </w:pPr>
      <w:bookmarkStart w:id="2" w:name="O_383546"/>
      <w:bookmarkEnd w:id="2"/>
      <w:r w:rsidRPr="0026635D">
        <w:t>Unit Descriptor</w:t>
      </w:r>
    </w:p>
    <w:p w:rsidR="000A6AE0" w:rsidP="0026635D">
      <w:pPr>
        <w:pStyle w:val="BodyText"/>
      </w:pPr>
      <w:r w:rsidRPr="0026635D">
        <w:t>This unit of competency specifies the outcomes required to</w:t>
      </w:r>
      <w:r w:rsidRPr="0026635D">
        <w:t xml:space="preserve"> remove non-friable asbestos containing material (ACM). The unit includes preparing, containing and removing non-friable ACM, and includes knowledge of decontamination and disposal requirements.</w:t>
      </w:r>
    </w:p>
    <w:p w:rsidR="000A6AE0" w:rsidP="0026635D">
      <w:pPr>
        <w:pStyle w:val="BodyText"/>
      </w:pPr>
    </w:p>
    <w:p w:rsidR="00000000" w:rsidRPr="0026635D" w:rsidP="0026635D">
      <w:pPr>
        <w:pStyle w:val="Heading1"/>
      </w:pPr>
      <w:bookmarkStart w:id="3" w:name="O_383547"/>
      <w:bookmarkEnd w:id="3"/>
      <w:r w:rsidRPr="0026635D">
        <w:t>Application of the Unit</w:t>
      </w:r>
    </w:p>
    <w:p w:rsidR="000A6AE0" w:rsidP="0026635D">
      <w:pPr>
        <w:pStyle w:val="BodyText"/>
      </w:pPr>
      <w:r w:rsidRPr="0026635D">
        <w:t>Site location for w</w:t>
      </w:r>
      <w:r w:rsidRPr="0026635D">
        <w:t>ork may be either domestic or commercial, and may be a demolition site, a new work site or an existing structure being renovated, extended, restored or maintained. Project sites may be construction sites and may also include ships, soils in relation to the</w:t>
      </w:r>
      <w:r w:rsidRPr="0026635D">
        <w:t xml:space="preserve"> non-friable asbestos removal process, and fences.</w:t>
      </w:r>
    </w:p>
    <w:p w:rsidR="000A6AE0" w:rsidP="0026635D">
      <w:pPr>
        <w:pStyle w:val="BodyText"/>
      </w:pPr>
    </w:p>
    <w:p w:rsidR="00000000" w:rsidRPr="0026635D" w:rsidP="0026635D">
      <w:pPr>
        <w:pStyle w:val="Heading1"/>
      </w:pPr>
      <w:bookmarkStart w:id="4" w:name="O_383548"/>
      <w:bookmarkEnd w:id="4"/>
      <w:r w:rsidRPr="0026635D">
        <w:t>Licensing/Regulatory Information</w:t>
      </w:r>
    </w:p>
    <w:p w:rsidR="00000000" w:rsidRPr="0026635D" w:rsidP="0026635D">
      <w:pPr>
        <w:pStyle w:val="BodyText"/>
      </w:pPr>
      <w:r w:rsidRPr="0026635D">
        <w:t>Occupational licenses are required nationally.</w:t>
      </w:r>
    </w:p>
    <w:p w:rsidR="00000000" w:rsidRPr="0026635D" w:rsidP="0026635D">
      <w:pPr>
        <w:pStyle w:val="BodyText"/>
      </w:pPr>
      <w:r w:rsidRPr="0026635D">
        <w:t>Work must be completed according to relevant legislative, industry, customer and organisational requirements, including work health and safety (WHS) policies and procedures.</w:t>
      </w:r>
    </w:p>
    <w:p w:rsidR="000A6AE0" w:rsidP="0026635D">
      <w:pPr>
        <w:pStyle w:val="BodyText"/>
      </w:pPr>
      <w:r w:rsidRPr="0026635D">
        <w:t>Regulatory mechanisms apply to this unit. This unit is required for all ACM remova</w:t>
      </w:r>
      <w:r w:rsidRPr="0026635D">
        <w:t>l workers engaged in the removal of non-friable ACM. Candidates are advised to check for regulatory requirements.</w:t>
      </w:r>
    </w:p>
    <w:p w:rsidR="000A6AE0" w:rsidP="0026635D">
      <w:pPr>
        <w:pStyle w:val="BodyText"/>
      </w:pPr>
    </w:p>
    <w:p w:rsidR="00000000" w:rsidRPr="0026635D" w:rsidP="0026635D">
      <w:pPr>
        <w:pStyle w:val="Heading1"/>
      </w:pPr>
      <w:bookmarkStart w:id="5" w:name="O_383549"/>
      <w:bookmarkEnd w:id="5"/>
      <w:r w:rsidRPr="0026635D">
        <w:t>Pre-Requisites</w:t>
      </w:r>
    </w:p>
    <w:tbl>
      <w:tblPr>
        <w:tblW w:w="0" w:type="auto"/>
        <w:tblLayout w:type="fixed"/>
        <w:tblCellMar>
          <w:left w:w="62" w:type="dxa"/>
          <w:right w:w="62" w:type="dxa"/>
        </w:tblCellMar>
        <w:tblLook w:val="0000"/>
      </w:tblPr>
      <w:tblGrid>
        <w:gridCol w:w="2052"/>
        <w:gridCol w:w="6804"/>
      </w:tblGrid>
      <w:tr w:rsidTr="0026635D">
        <w:tblPrEx>
          <w:tblW w:w="0" w:type="auto"/>
          <w:tblLayout w:type="fixed"/>
          <w:tblCellMar>
            <w:left w:w="62" w:type="dxa"/>
            <w:right w:w="62" w:type="dxa"/>
          </w:tblCellMar>
          <w:tblLook w:val="0000"/>
        </w:tblPrEx>
        <w:trPr>
          <w:trHeight w:val="20"/>
        </w:trPr>
        <w:tc>
          <w:tcPr>
            <w:tcW w:w="2052"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CPCCOHS1001A</w:t>
            </w:r>
          </w:p>
        </w:tc>
        <w:tc>
          <w:tcPr>
            <w:tcW w:w="6804"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 xml:space="preserve">Work safely in the construction industry </w:t>
            </w:r>
          </w:p>
        </w:tc>
      </w:tr>
    </w:tbl>
    <w:p w:rsidR="00000000" w:rsidRPr="0026635D" w:rsidP="0026635D">
      <w:pPr>
        <w:pStyle w:val="BodyText"/>
      </w:pPr>
    </w:p>
    <w:p w:rsidR="00000000" w:rsidRPr="0026635D" w:rsidP="0026635D">
      <w:pPr>
        <w:pStyle w:val="AllowPageBreak"/>
      </w:pPr>
    </w:p>
    <w:p w:rsidR="00000000" w:rsidRPr="0026635D" w:rsidP="0026635D">
      <w:pPr>
        <w:pStyle w:val="Heading1"/>
      </w:pPr>
      <w:bookmarkStart w:id="6" w:name="O_383550"/>
      <w:bookmarkEnd w:id="6"/>
      <w:r w:rsidRPr="0026635D">
        <w:t>Employability Skills Information</w:t>
      </w:r>
    </w:p>
    <w:p w:rsidR="00000000" w:rsidRPr="0026635D" w:rsidP="0026635D">
      <w:pPr>
        <w:pStyle w:val="BodyText"/>
      </w:pPr>
      <w:r w:rsidRPr="0026635D">
        <w:t>Th</w:t>
      </w:r>
      <w:r w:rsidRPr="0026635D">
        <w:t>is unit contains employability skills.</w:t>
      </w:r>
    </w:p>
    <w:p w:rsidR="00000000" w:rsidRPr="0026635D" w:rsidP="0026635D">
      <w:pPr>
        <w:pStyle w:val="AllowPageBreak"/>
      </w:pPr>
    </w:p>
    <w:p w:rsidR="00000000" w:rsidRPr="0026635D" w:rsidP="0026635D">
      <w:pPr>
        <w:pStyle w:val="Heading1"/>
      </w:pPr>
      <w:bookmarkStart w:id="7" w:name="O_383551"/>
      <w:bookmarkEnd w:id="7"/>
      <w:r w:rsidRPr="0026635D">
        <w:t>Elements and Performance Criteria Pre-Content</w:t>
      </w:r>
    </w:p>
    <w:tbl>
      <w:tblPr>
        <w:tblW w:w="0" w:type="auto"/>
        <w:tblLayout w:type="fixed"/>
        <w:tblCellMar>
          <w:left w:w="62" w:type="dxa"/>
          <w:right w:w="62" w:type="dxa"/>
        </w:tblCellMar>
        <w:tblLook w:val="0000"/>
      </w:tblPr>
      <w:tblGrid>
        <w:gridCol w:w="2640"/>
        <w:gridCol w:w="6380"/>
      </w:tblGrid>
      <w:tr w:rsidTr="0026635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Performance criteria describe the performance needed to d</w:t>
            </w:r>
            <w:r w:rsidRPr="0026635D">
              <w:t>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6635D" w:rsidP="0026635D">
      <w:pPr>
        <w:pStyle w:val="BodyText"/>
      </w:pPr>
    </w:p>
    <w:p w:rsidR="00000000" w:rsidRPr="0026635D" w:rsidP="0026635D">
      <w:pPr>
        <w:pStyle w:val="AllowPageBreak"/>
      </w:pPr>
    </w:p>
    <w:p w:rsidR="00000000" w:rsidRPr="0026635D" w:rsidP="0026635D">
      <w:pPr>
        <w:pStyle w:val="Heading1"/>
      </w:pPr>
      <w:bookmarkStart w:id="8" w:name="O_383552"/>
      <w:bookmarkEnd w:id="8"/>
      <w:r w:rsidRPr="002663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1</w:t>
            </w:r>
          </w:p>
        </w:tc>
        <w:tc>
          <w:tcPr>
            <w:tcW w:w="1962" w:type="dxa"/>
            <w:vMerge w:val="restart"/>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Prepare for asbestos removal.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1.1</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Work instructions and asbestos removal control plan (ARCP) are obtained and confirmed for preparation purposes.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1.2</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rPr>
                <w:rStyle w:val="BoldandItalics"/>
              </w:rPr>
              <w:t>Safety requirements</w:t>
            </w:r>
            <w:r w:rsidRPr="0026635D">
              <w:t xml:space="preserve"> and data gathered from an on-s</w:t>
            </w:r>
            <w:r w:rsidRPr="0026635D">
              <w:t>ite assessment, an asbestos register where available, and other information sources are used to prepare for a safe and compliant removal process.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1.3</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rPr>
                <w:rStyle w:val="BoldandItalics"/>
              </w:rPr>
              <w:t xml:space="preserve">Tools, equipment </w:t>
            </w:r>
            <w:r w:rsidRPr="0026635D">
              <w:t xml:space="preserve">and </w:t>
            </w:r>
            <w:r w:rsidRPr="0026635D">
              <w:rPr>
                <w:rStyle w:val="BoldandItalics"/>
              </w:rPr>
              <w:t xml:space="preserve">personal protective equipment </w:t>
            </w:r>
            <w:r w:rsidRPr="0026635D">
              <w:t>(PPE) consistent with job requirements are selected to carry out tasks and checked for serviceability; and faults are rectified or reported prior to commencement.</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1.4</w:t>
            </w:r>
          </w:p>
        </w:tc>
        <w:tc>
          <w:tcPr>
            <w:tcW w:w="561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ARCP is accessed according to legislative and company requirements, and understood.</w:t>
            </w:r>
          </w:p>
        </w:tc>
      </w:tr>
    </w:tbl>
    <w:p w:rsidR="00000000" w:rsidRPr="0026635D" w:rsidP="0026635D">
      <w:pPr>
        <w:pStyle w:val="BodyText"/>
      </w:pPr>
    </w:p>
    <w:tbl>
      <w:tblPr>
        <w:tblW w:w="0" w:type="auto"/>
        <w:tblLayout w:type="fixed"/>
        <w:tblCellMar>
          <w:left w:w="62" w:type="dxa"/>
          <w:right w:w="62" w:type="dxa"/>
        </w:tblCellMar>
        <w:tblLook w:val="0000"/>
      </w:tblPr>
      <w:tblGrid>
        <w:gridCol w:w="678"/>
        <w:gridCol w:w="1962"/>
        <w:gridCol w:w="770"/>
        <w:gridCol w:w="5610"/>
      </w:tblGrid>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2</w:t>
            </w:r>
          </w:p>
        </w:tc>
        <w:tc>
          <w:tcPr>
            <w:tcW w:w="1962" w:type="dxa"/>
            <w:vMerge w:val="restart"/>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Prepare asbestos removal area and removal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2.1</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rPr>
                <w:rStyle w:val="BoldandItalics"/>
              </w:rPr>
              <w:t>Non-friable asbestos containing materials</w:t>
            </w:r>
            <w:r w:rsidRPr="0026635D">
              <w:t xml:space="preserve"> to be removed are identified, referring to the asbestos register or following clarification by an approved competent person as required and according to </w:t>
            </w:r>
            <w:r w:rsidRPr="0026635D">
              <w:rPr>
                <w:rStyle w:val="BoldandItalics"/>
              </w:rPr>
              <w:t>workpl</w:t>
            </w:r>
            <w:r w:rsidRPr="0026635D">
              <w:rPr>
                <w:rStyle w:val="BoldandItalics"/>
              </w:rPr>
              <w:t>ace procedures</w:t>
            </w:r>
            <w:r w:rsidRPr="0026635D">
              <w:t>.</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2.2</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Signage and barricade requirements are identified and implemented to delineate the work area.</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2.3</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Decontamination procedure is tested according to workplace procedures.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2.4</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 xml:space="preserve">Materials and equipment required for removal of ACM from </w:t>
            </w:r>
            <w:r w:rsidRPr="0026635D">
              <w:rPr>
                <w:rStyle w:val="BoldandItalics"/>
              </w:rPr>
              <w:t>project</w:t>
            </w:r>
            <w:r w:rsidRPr="0026635D">
              <w:t xml:space="preserve"> </w:t>
            </w:r>
            <w:r w:rsidRPr="0026635D">
              <w:rPr>
                <w:rStyle w:val="BoldandItalics"/>
              </w:rPr>
              <w:t>sites</w:t>
            </w:r>
            <w:r w:rsidRPr="0026635D">
              <w:t xml:space="preserve"> are identified, checked and prepared for operation.</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2.5</w:t>
            </w:r>
          </w:p>
        </w:tc>
        <w:tc>
          <w:tcPr>
            <w:tcW w:w="561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 xml:space="preserve">Processes are undertaken to ensure the safety of the site, including deactivating or securing </w:t>
            </w:r>
            <w:r w:rsidRPr="0026635D">
              <w:rPr>
                <w:rStyle w:val="BoldandItalics"/>
              </w:rPr>
              <w:t>utilities</w:t>
            </w:r>
            <w:r w:rsidRPr="0026635D">
              <w:t xml:space="preserve"> where </w:t>
            </w:r>
            <w:r w:rsidRPr="0026635D">
              <w:t>necessary prior to commencing work.</w:t>
            </w:r>
          </w:p>
        </w:tc>
      </w:tr>
    </w:tbl>
    <w:p w:rsidR="00000000" w:rsidRPr="0026635D" w:rsidP="0026635D">
      <w:pPr>
        <w:pStyle w:val="BodyText"/>
      </w:pPr>
    </w:p>
    <w:tbl>
      <w:tblPr>
        <w:tblW w:w="0" w:type="auto"/>
        <w:tblLayout w:type="fixed"/>
        <w:tblCellMar>
          <w:left w:w="62" w:type="dxa"/>
          <w:right w:w="62" w:type="dxa"/>
        </w:tblCellMar>
        <w:tblLook w:val="0000"/>
      </w:tblPr>
      <w:tblGrid>
        <w:gridCol w:w="678"/>
        <w:gridCol w:w="1962"/>
        <w:gridCol w:w="770"/>
        <w:gridCol w:w="5610"/>
      </w:tblGrid>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3</w:t>
            </w:r>
          </w:p>
        </w:tc>
        <w:tc>
          <w:tcPr>
            <w:tcW w:w="1962" w:type="dxa"/>
            <w:vMerge w:val="restart"/>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Isolate removal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3.1</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rPr>
                <w:rStyle w:val="BoldandItalics"/>
              </w:rPr>
              <w:t>Requirements to isolate the removal site</w:t>
            </w:r>
            <w:r w:rsidRPr="0026635D">
              <w:t xml:space="preserve"> safely are identified from the ARCP, and implemented according to legislative and company requirements.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3.2</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Boundaries of asbestos removal site are designated according to ARCP requirements.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3.3</w:t>
            </w:r>
          </w:p>
        </w:tc>
        <w:tc>
          <w:tcPr>
            <w:tcW w:w="561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Occupants, neighbours and other affected parties are notified according to legislation and within limits of own responsibility and the code of practice.</w:t>
            </w:r>
          </w:p>
        </w:tc>
      </w:tr>
    </w:tbl>
    <w:p w:rsidR="00000000" w:rsidRPr="0026635D" w:rsidP="0026635D">
      <w:pPr>
        <w:pStyle w:val="BodyText"/>
      </w:pPr>
    </w:p>
    <w:tbl>
      <w:tblPr>
        <w:tblW w:w="0" w:type="auto"/>
        <w:tblLayout w:type="fixed"/>
        <w:tblCellMar>
          <w:left w:w="62" w:type="dxa"/>
          <w:right w:w="62" w:type="dxa"/>
        </w:tblCellMar>
        <w:tblLook w:val="0000"/>
      </w:tblPr>
      <w:tblGrid>
        <w:gridCol w:w="678"/>
        <w:gridCol w:w="1962"/>
        <w:gridCol w:w="770"/>
        <w:gridCol w:w="5610"/>
      </w:tblGrid>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4</w:t>
            </w:r>
          </w:p>
        </w:tc>
        <w:tc>
          <w:tcPr>
            <w:tcW w:w="1962" w:type="dxa"/>
            <w:vMerge w:val="restart"/>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Carry out</w:t>
            </w:r>
            <w:r w:rsidRPr="0026635D">
              <w:t xml:space="preserve"> asbestos removal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4.1</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rPr>
                <w:rStyle w:val="BoldandItalics"/>
              </w:rPr>
              <w:t xml:space="preserve">Asbestos is removed </w:t>
            </w:r>
            <w:r w:rsidRPr="0026635D">
              <w:t>from work area and work site as specified by the supervisor and in the appropriate manner, ensuring the safe use of tools and according to ARCP, legislative and regulatory requirements, and codes of pract</w:t>
            </w:r>
            <w:r w:rsidRPr="0026635D">
              <w:t>ice.</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4.2</w:t>
            </w:r>
          </w:p>
        </w:tc>
        <w:tc>
          <w:tcPr>
            <w:tcW w:w="561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 xml:space="preserve">Removed </w:t>
            </w:r>
            <w:r w:rsidRPr="0026635D">
              <w:rPr>
                <w:rStyle w:val="BoldandItalics"/>
              </w:rPr>
              <w:t>asbestos is contained</w:t>
            </w:r>
            <w:r w:rsidRPr="0026635D">
              <w:t xml:space="preserve">, wrapped or otherwise sealed, and placed </w:t>
            </w:r>
            <w:r w:rsidRPr="0026635D">
              <w:t>into removal bags or bins, sealed, labelled and, where loaded into a truck, the tray or skip is lined prior to removal of ACM from site according to regulatory requirements and company standards.</w:t>
            </w:r>
          </w:p>
        </w:tc>
      </w:tr>
    </w:tbl>
    <w:p w:rsidR="00000000" w:rsidRPr="0026635D" w:rsidP="0026635D">
      <w:pPr>
        <w:pStyle w:val="BodyText"/>
      </w:pPr>
    </w:p>
    <w:tbl>
      <w:tblPr>
        <w:tblW w:w="0" w:type="auto"/>
        <w:tblLayout w:type="fixed"/>
        <w:tblCellMar>
          <w:left w:w="62" w:type="dxa"/>
          <w:right w:w="62" w:type="dxa"/>
        </w:tblCellMar>
        <w:tblLook w:val="0000"/>
      </w:tblPr>
      <w:tblGrid>
        <w:gridCol w:w="678"/>
        <w:gridCol w:w="1962"/>
        <w:gridCol w:w="770"/>
        <w:gridCol w:w="5610"/>
      </w:tblGrid>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5</w:t>
            </w:r>
          </w:p>
        </w:tc>
        <w:tc>
          <w:tcPr>
            <w:tcW w:w="1962" w:type="dxa"/>
            <w:vMerge w:val="restart"/>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Carry out decontamination process.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5.1</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 xml:space="preserve">Decontamination </w:t>
            </w:r>
            <w:r w:rsidRPr="0026635D">
              <w:t>of the work area and tools is carried out according to workplace procedures, ARCP and regulatory requirements.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5.2</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rPr>
                <w:rStyle w:val="BoldandItalics"/>
              </w:rPr>
              <w:t>Decontamination of asbestos removal workers is carried out</w:t>
            </w:r>
            <w:r w:rsidRPr="0026635D">
              <w:t xml:space="preserve"> according to workplace procedures, ARCP and regulatory requirements.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5.3</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Asbestos removal and decontamination equipment is removed from the area according to ARCP and regulatory requirements.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26635D" w:rsidP="0026635D">
            <w:pPr>
              <w:pStyle w:val="BodyText"/>
            </w:pPr>
          </w:p>
        </w:tc>
      </w:tr>
    </w:tbl>
    <w:p w:rsidR="00000000" w:rsidRPr="0026635D" w:rsidP="0026635D">
      <w:pPr>
        <w:pStyle w:val="BodyText"/>
      </w:pPr>
    </w:p>
    <w:tbl>
      <w:tblPr>
        <w:tblW w:w="0" w:type="auto"/>
        <w:tblLayout w:type="fixed"/>
        <w:tblCellMar>
          <w:left w:w="62" w:type="dxa"/>
          <w:right w:w="62" w:type="dxa"/>
        </w:tblCellMar>
        <w:tblLook w:val="0000"/>
      </w:tblPr>
      <w:tblGrid>
        <w:gridCol w:w="678"/>
        <w:gridCol w:w="1962"/>
        <w:gridCol w:w="770"/>
        <w:gridCol w:w="5610"/>
      </w:tblGrid>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6</w:t>
            </w:r>
          </w:p>
        </w:tc>
        <w:tc>
          <w:tcPr>
            <w:tcW w:w="1962" w:type="dxa"/>
            <w:vMerge w:val="restart"/>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Clean up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6.1</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Work area is cleared and materials disposed of according to legislation, regulations, codes of practice and job specification.</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6.2</w:t>
            </w:r>
          </w:p>
        </w:tc>
        <w:tc>
          <w:tcPr>
            <w:tcW w:w="561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Plant, tools and equipment are cleaned, decontaminated, checked, maintained, removed from the work area, and stored accord</w:t>
            </w:r>
            <w:r w:rsidRPr="0026635D">
              <w:t>ing to manufacturer recommendations and regulatory requirements.</w:t>
            </w:r>
          </w:p>
        </w:tc>
      </w:tr>
    </w:tbl>
    <w:p w:rsidR="00000000" w:rsidRPr="0026635D" w:rsidP="0026635D">
      <w:pPr>
        <w:pStyle w:val="BodyText"/>
      </w:pPr>
    </w:p>
    <w:tbl>
      <w:tblPr>
        <w:tblW w:w="0" w:type="auto"/>
        <w:tblLayout w:type="fixed"/>
        <w:tblCellMar>
          <w:left w:w="62" w:type="dxa"/>
          <w:right w:w="62" w:type="dxa"/>
        </w:tblCellMar>
        <w:tblLook w:val="0000"/>
      </w:tblPr>
      <w:tblGrid>
        <w:gridCol w:w="678"/>
        <w:gridCol w:w="1962"/>
        <w:gridCol w:w="770"/>
        <w:gridCol w:w="5610"/>
      </w:tblGrid>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7</w:t>
            </w:r>
          </w:p>
        </w:tc>
        <w:tc>
          <w:tcPr>
            <w:tcW w:w="1962" w:type="dxa"/>
            <w:vMerge w:val="restart"/>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Contribute to and use documentation in line with regulatory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7.1</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 xml:space="preserve">Contribution is made within limits of own responsibility to the preparation and use of </w:t>
            </w:r>
            <w:r w:rsidRPr="0026635D">
              <w:rPr>
                <w:rStyle w:val="BoldandItalics"/>
              </w:rPr>
              <w:t>documentation</w:t>
            </w:r>
            <w:r w:rsidRPr="0026635D">
              <w:t xml:space="preserve"> for reg</w:t>
            </w:r>
            <w:r w:rsidRPr="0026635D">
              <w:t>ulatory notification processes according to legislative and company requirements.</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7.2</w:t>
            </w:r>
          </w:p>
        </w:tc>
        <w:tc>
          <w:tcPr>
            <w:tcW w:w="561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 xml:space="preserve">Steps are taken within limits of own responsibility to ensure clearance inspection requirements are met and clearance certificate is gained </w:t>
            </w:r>
            <w:r w:rsidRPr="0026635D">
              <w:t>from a competent person or licensed asbestos assessor.</w:t>
            </w:r>
          </w:p>
        </w:tc>
      </w:tr>
      <w:tr w:rsidTr="002663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7.3</w:t>
            </w:r>
          </w:p>
        </w:tc>
        <w:tc>
          <w:tcPr>
            <w:tcW w:w="5610" w:type="dxa"/>
            <w:tcBorders>
              <w:top w:val="nil"/>
              <w:left w:val="nil"/>
              <w:bottom w:val="nil"/>
              <w:right w:val="nil"/>
            </w:tcBorders>
            <w:tcMar>
              <w:top w:w="0" w:type="dxa"/>
              <w:left w:w="62" w:type="dxa"/>
              <w:bottom w:w="0" w:type="dxa"/>
              <w:right w:w="62" w:type="dxa"/>
            </w:tcMar>
          </w:tcPr>
          <w:p w:rsidR="00000000" w:rsidRPr="0026635D" w:rsidP="0026635D">
            <w:pPr>
              <w:pStyle w:val="BodyText"/>
            </w:pPr>
            <w:r w:rsidRPr="0026635D">
              <w:t>Contribution is made within limits of own responsibility to the preparation and use of an emergency plan according to legislative and company requirements.</w:t>
            </w:r>
          </w:p>
        </w:tc>
      </w:tr>
    </w:tbl>
    <w:p w:rsidR="000A6AE0" w:rsidP="0026635D">
      <w:pPr>
        <w:pStyle w:val="BodyText"/>
      </w:pPr>
    </w:p>
    <w:p w:rsidR="000A6AE0" w:rsidP="0026635D">
      <w:pPr>
        <w:pStyle w:val="BodyText"/>
      </w:pPr>
    </w:p>
    <w:p w:rsidR="00000000" w:rsidRPr="0026635D" w:rsidP="0026635D">
      <w:pPr>
        <w:pStyle w:val="Heading1"/>
      </w:pPr>
      <w:bookmarkStart w:id="9" w:name="O_383553"/>
      <w:bookmarkEnd w:id="9"/>
      <w:r w:rsidRPr="0026635D">
        <w:t>Required Skills an</w:t>
      </w:r>
      <w:r w:rsidRPr="0026635D">
        <w:t>d Knowledge</w:t>
      </w:r>
    </w:p>
    <w:tbl>
      <w:tblPr>
        <w:tblW w:w="0" w:type="auto"/>
        <w:tblLayout w:type="fixed"/>
        <w:tblCellMar>
          <w:left w:w="62" w:type="dxa"/>
          <w:right w:w="62" w:type="dxa"/>
        </w:tblCellMar>
        <w:tblLook w:val="0000"/>
      </w:tblPr>
      <w:tblGrid>
        <w:gridCol w:w="9070"/>
      </w:tblGrid>
      <w:tr w:rsidTr="0026635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t>This section describes the skills and knowledge required for this unit.</w:t>
            </w:r>
          </w:p>
        </w:tc>
      </w:tr>
      <w:tr w:rsidTr="0026635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rPr>
                <w:rStyle w:val="SpecialBold"/>
              </w:rPr>
              <w:t>Required skills</w:t>
            </w:r>
          </w:p>
        </w:tc>
      </w:tr>
      <w:tr w:rsidTr="0026635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26635D" w:rsidP="0026635D">
            <w:pPr>
              <w:pStyle w:val="ListBullet"/>
            </w:pPr>
            <w:r w:rsidRPr="0026635D">
              <w:t>communication and appropriate level of language skills to:</w:t>
            </w:r>
          </w:p>
          <w:p w:rsidR="00000000" w:rsidRPr="0026635D" w:rsidP="0026635D">
            <w:pPr>
              <w:pStyle w:val="ListBullet2"/>
            </w:pPr>
            <w:r w:rsidRPr="0026635D">
              <w:t>determine requirements</w:t>
            </w:r>
          </w:p>
          <w:p w:rsidR="00000000" w:rsidRPr="0026635D" w:rsidP="0026635D">
            <w:pPr>
              <w:pStyle w:val="ListBullet2"/>
            </w:pPr>
            <w:r w:rsidRPr="0026635D">
              <w:t>enable clear and direct communication, using questioning to identify and confirm requirements, share information, listen and understand</w:t>
            </w:r>
          </w:p>
          <w:p w:rsidR="00000000" w:rsidRPr="0026635D" w:rsidP="0026635D">
            <w:pPr>
              <w:pStyle w:val="ListBullet2"/>
            </w:pPr>
            <w:r w:rsidRPr="0026635D">
              <w:t>follow instructions</w:t>
            </w:r>
          </w:p>
          <w:p w:rsidR="00000000" w:rsidRPr="0026635D" w:rsidP="0026635D">
            <w:pPr>
              <w:pStyle w:val="ListBullet2"/>
            </w:pPr>
            <w:r w:rsidRPr="0026635D">
              <w:t>read and apply:</w:t>
            </w:r>
          </w:p>
          <w:p w:rsidR="00000000" w:rsidRPr="0026635D" w:rsidP="0026635D">
            <w:pPr>
              <w:pStyle w:val="ListBullet3"/>
            </w:pPr>
            <w:r w:rsidRPr="0026635D">
              <w:t>documentation from a variety of sources</w:t>
            </w:r>
          </w:p>
          <w:p w:rsidR="00000000" w:rsidRPr="0026635D" w:rsidP="0026635D">
            <w:pPr>
              <w:pStyle w:val="ListBullet3"/>
            </w:pPr>
            <w:r w:rsidRPr="0026635D">
              <w:t>drawings and specifications</w:t>
            </w:r>
          </w:p>
          <w:p w:rsidR="00000000" w:rsidRPr="0026635D" w:rsidP="0026635D">
            <w:pPr>
              <w:pStyle w:val="ListBullet2"/>
            </w:pPr>
            <w:r w:rsidRPr="0026635D">
              <w:t>use language and concepts appropriate to cultural differences</w:t>
            </w:r>
          </w:p>
          <w:p w:rsidR="00000000" w:rsidRPr="0026635D" w:rsidP="0026635D">
            <w:pPr>
              <w:pStyle w:val="ListBullet"/>
            </w:pPr>
            <w:r w:rsidRPr="0026635D">
              <w:t>initiative and enterprise skills to:</w:t>
            </w:r>
          </w:p>
          <w:p w:rsidR="00000000" w:rsidRPr="0026635D" w:rsidP="0026635D">
            <w:pPr>
              <w:pStyle w:val="ListBullet2"/>
            </w:pPr>
            <w:r w:rsidRPr="0026635D">
              <w:t>evaluate own actions and make judgements about performance and necessary improvements</w:t>
            </w:r>
          </w:p>
          <w:p w:rsidR="00000000" w:rsidRPr="0026635D" w:rsidP="0026635D">
            <w:pPr>
              <w:pStyle w:val="ListBullet2"/>
            </w:pPr>
            <w:r w:rsidRPr="0026635D">
              <w:t>identify and report faults in tools, equipment and materials to appropriate personnel</w:t>
            </w:r>
          </w:p>
          <w:p w:rsidR="00000000" w:rsidRPr="0026635D" w:rsidP="0026635D">
            <w:pPr>
              <w:pStyle w:val="ListBullet"/>
            </w:pPr>
            <w:r w:rsidRPr="0026635D">
              <w:t>planning and organising skills to:</w:t>
            </w:r>
          </w:p>
          <w:p w:rsidR="00000000" w:rsidRPr="0026635D" w:rsidP="0026635D">
            <w:pPr>
              <w:pStyle w:val="ListBullet2"/>
            </w:pPr>
            <w:r w:rsidRPr="0026635D">
              <w:t>set out work</w:t>
            </w:r>
          </w:p>
          <w:p w:rsidR="00000000" w:rsidRPr="0026635D" w:rsidP="0026635D">
            <w:pPr>
              <w:pStyle w:val="ListBullet2"/>
            </w:pPr>
            <w:r w:rsidRPr="0026635D">
              <w:t>recognise procedures, follow instructions and contribute to workplace responsibilities, such as current environmental an</w:t>
            </w:r>
            <w:r w:rsidRPr="0026635D">
              <w:t>d safety systems and the ARCP</w:t>
            </w:r>
          </w:p>
          <w:p w:rsidR="00000000" w:rsidRPr="0026635D" w:rsidP="0026635D">
            <w:pPr>
              <w:pStyle w:val="ListBullet"/>
            </w:pPr>
            <w:r w:rsidRPr="0026635D">
              <w:t>teamwork skills to:</w:t>
            </w:r>
          </w:p>
          <w:p w:rsidR="00000000" w:rsidRPr="0026635D" w:rsidP="0026635D">
            <w:pPr>
              <w:pStyle w:val="ListBullet2"/>
            </w:pPr>
            <w:r w:rsidRPr="0026635D">
              <w:t>coordinate own work with others to action tasks</w:t>
            </w:r>
          </w:p>
          <w:p w:rsidR="00000000" w:rsidRPr="0026635D" w:rsidP="0026635D">
            <w:pPr>
              <w:pStyle w:val="ListBullet2"/>
            </w:pPr>
            <w:r w:rsidRPr="0026635D">
              <w:t>relate to people from a range of cultural and ethnic backgrounds and with varying physical and mental abilities</w:t>
            </w:r>
          </w:p>
          <w:p w:rsidR="00000000" w:rsidRPr="0026635D" w:rsidP="0026635D">
            <w:pPr>
              <w:pStyle w:val="ListBullet"/>
            </w:pPr>
            <w:r w:rsidRPr="0026635D">
              <w:t>self-management skills to:</w:t>
            </w:r>
          </w:p>
          <w:p w:rsidR="00000000" w:rsidRPr="0026635D" w:rsidP="0026635D">
            <w:pPr>
              <w:pStyle w:val="ListBullet2"/>
            </w:pPr>
            <w:r w:rsidRPr="0026635D">
              <w:t>work independen</w:t>
            </w:r>
            <w:r w:rsidRPr="0026635D">
              <w:t>tly and in teams to read and interpret relevant documentation and to prepare for non-friable asbestos removal tasks according to the recommended safe work method and ARCP</w:t>
            </w:r>
          </w:p>
          <w:p w:rsidR="00000000" w:rsidRPr="0026635D" w:rsidP="0026635D">
            <w:pPr>
              <w:pStyle w:val="ListBullet2"/>
            </w:pPr>
            <w:r w:rsidRPr="0026635D">
              <w:t>set up the asbestos removal area and removal site according to the safe work method a</w:t>
            </w:r>
            <w:r w:rsidRPr="0026635D">
              <w:t>nd ARCP</w:t>
            </w:r>
          </w:p>
          <w:p w:rsidR="00000000" w:rsidRPr="0026635D" w:rsidP="0026635D">
            <w:pPr>
              <w:pStyle w:val="ListBullet2"/>
            </w:pPr>
            <w:r w:rsidRPr="0026635D">
              <w:t>check, fit and use PPE, and hand and power tools safely</w:t>
            </w:r>
          </w:p>
          <w:p w:rsidR="00000000" w:rsidRPr="0026635D" w:rsidP="0026635D">
            <w:pPr>
              <w:pStyle w:val="ListBullet2"/>
            </w:pPr>
            <w:r w:rsidRPr="0026635D">
              <w:t>apply general WHS procedures for construction work, including:</w:t>
            </w:r>
          </w:p>
          <w:p w:rsidR="00000000" w:rsidRPr="0026635D" w:rsidP="0026635D">
            <w:pPr>
              <w:pStyle w:val="ListBullet3"/>
            </w:pPr>
            <w:r w:rsidRPr="0026635D">
              <w:t>identifying, avoiding and eliminating electrical hazards</w:t>
            </w:r>
          </w:p>
          <w:p w:rsidR="00000000" w:rsidRPr="0026635D" w:rsidP="0026635D">
            <w:pPr>
              <w:pStyle w:val="ListBullet3"/>
            </w:pPr>
            <w:r w:rsidRPr="0026635D">
              <w:t>working safely at heights and in confined spaces</w:t>
            </w:r>
          </w:p>
          <w:p w:rsidR="00000000" w:rsidRPr="0026635D" w:rsidP="0026635D">
            <w:pPr>
              <w:pStyle w:val="ListBullet3"/>
            </w:pPr>
            <w:r w:rsidRPr="0026635D">
              <w:t>applying safe work practices to the use of tools appropriate to ACM removal</w:t>
            </w:r>
          </w:p>
          <w:p w:rsidR="00000000" w:rsidRPr="0026635D" w:rsidP="0026635D">
            <w:pPr>
              <w:pStyle w:val="ListBullet3"/>
            </w:pPr>
            <w:r w:rsidRPr="0026635D">
              <w:t>handling hazardous materials safely</w:t>
            </w:r>
          </w:p>
          <w:p w:rsidR="00000000" w:rsidRPr="0026635D" w:rsidP="0026635D">
            <w:pPr>
              <w:pStyle w:val="ListBullet3"/>
            </w:pPr>
            <w:r w:rsidRPr="0026635D">
              <w:t>applying safe work methods for the removal of non-friable asbestos</w:t>
            </w:r>
          </w:p>
          <w:p w:rsidR="00000000" w:rsidP="0026635D">
            <w:pPr>
              <w:pStyle w:val="ListBullet"/>
              <w:rPr>
                <w:lang w:val="en-NZ"/>
              </w:rPr>
            </w:pPr>
            <w:r w:rsidRPr="0026635D">
              <w:t>follow correct cleaning, decontamination and disposal procedures</w:t>
            </w:r>
          </w:p>
        </w:tc>
      </w:tr>
      <w:tr w:rsidTr="0026635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26635D">
            <w:pPr>
              <w:pStyle w:val="BodyText"/>
              <w:rPr>
                <w:lang w:val="en-NZ"/>
              </w:rPr>
            </w:pPr>
            <w:r w:rsidRPr="0026635D">
              <w:rPr>
                <w:rStyle w:val="SpecialBold"/>
              </w:rPr>
              <w:t>Required knowledge</w:t>
            </w:r>
          </w:p>
        </w:tc>
      </w:tr>
      <w:tr w:rsidTr="0026635D">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26635D" w:rsidP="0026635D">
            <w:pPr>
              <w:pStyle w:val="ListBullet"/>
            </w:pPr>
            <w:r w:rsidRPr="0026635D">
              <w:t>range of materials manufactured using asbestos, the type of asbestos used in each material, and the usual applications associated with the material, together with an understanding of:</w:t>
            </w:r>
          </w:p>
          <w:p w:rsidR="00000000" w:rsidRPr="0026635D" w:rsidP="0026635D">
            <w:pPr>
              <w:pStyle w:val="ListBullet2"/>
            </w:pPr>
            <w:r w:rsidRPr="0026635D">
              <w:t>health effects caused by exposure to ACM and requi</w:t>
            </w:r>
            <w:r w:rsidRPr="0026635D">
              <w:t>rement for safe handling and removal</w:t>
            </w:r>
          </w:p>
          <w:p w:rsidR="00000000" w:rsidRPr="0026635D" w:rsidP="0026635D">
            <w:pPr>
              <w:pStyle w:val="ListBullet2"/>
            </w:pPr>
            <w:r w:rsidRPr="0026635D">
              <w:t>health impacts on the community and requirement for safe handling and disposal</w:t>
            </w:r>
          </w:p>
          <w:p w:rsidR="00000000" w:rsidRPr="0026635D" w:rsidP="0026635D">
            <w:pPr>
              <w:pStyle w:val="ListBullet"/>
            </w:pPr>
            <w:r w:rsidRPr="0026635D">
              <w:t>general WHS procedures for construction work as required, including identifying and mitigating risks</w:t>
            </w:r>
          </w:p>
          <w:p w:rsidR="00000000" w:rsidRPr="0026635D" w:rsidP="0026635D">
            <w:pPr>
              <w:pStyle w:val="ListBullet"/>
            </w:pPr>
            <w:r w:rsidRPr="0026635D">
              <w:t>health hazards associated with friable ACM and circumstances that may change the nature of ACM from non-friable to friable, such as:</w:t>
            </w:r>
          </w:p>
          <w:p w:rsidR="00000000" w:rsidRPr="0026635D" w:rsidP="0026635D">
            <w:pPr>
              <w:pStyle w:val="ListBullet2"/>
            </w:pPr>
            <w:r w:rsidRPr="0026635D">
              <w:t>weathering</w:t>
            </w:r>
          </w:p>
          <w:p w:rsidR="00000000" w:rsidRPr="0026635D" w:rsidP="0026635D">
            <w:pPr>
              <w:pStyle w:val="ListBullet2"/>
            </w:pPr>
            <w:r w:rsidRPr="0026635D">
              <w:t>wear and tear</w:t>
            </w:r>
          </w:p>
          <w:p w:rsidR="00000000" w:rsidRPr="0026635D" w:rsidP="0026635D">
            <w:pPr>
              <w:pStyle w:val="ListBullet2"/>
            </w:pPr>
            <w:r w:rsidRPr="0026635D">
              <w:t>application of tools and equipment</w:t>
            </w:r>
          </w:p>
          <w:p w:rsidR="00000000" w:rsidRPr="0026635D" w:rsidP="0026635D">
            <w:pPr>
              <w:pStyle w:val="ListBullet2"/>
            </w:pPr>
            <w:r w:rsidRPr="0026635D">
              <w:t>accidental damage</w:t>
            </w:r>
          </w:p>
          <w:p w:rsidR="00000000" w:rsidRPr="0026635D" w:rsidP="0026635D">
            <w:pPr>
              <w:pStyle w:val="ListBullet"/>
            </w:pPr>
            <w:r w:rsidRPr="0026635D">
              <w:t>licensing requirements for the use of speci</w:t>
            </w:r>
            <w:r w:rsidRPr="0026635D">
              <w:t>fic equipment, such as excavators</w:t>
            </w:r>
          </w:p>
          <w:p w:rsidR="00000000" w:rsidRPr="0026635D" w:rsidP="0026635D">
            <w:pPr>
              <w:pStyle w:val="ListBullet"/>
            </w:pPr>
            <w:r w:rsidRPr="0026635D">
              <w:t>safe work methods for the removal of non-friable asbestos</w:t>
            </w:r>
          </w:p>
          <w:p w:rsidR="00000000" w:rsidRPr="0026635D" w:rsidP="0026635D">
            <w:pPr>
              <w:pStyle w:val="ListBullet"/>
            </w:pPr>
            <w:r w:rsidRPr="0026635D">
              <w:t>requirements of current legislation and standards relating to asbestos safety, and the decontamination, transport and disposal of asbestos waste</w:t>
            </w:r>
          </w:p>
          <w:p w:rsidR="00000000" w:rsidRPr="0026635D" w:rsidP="0026635D">
            <w:pPr>
              <w:pStyle w:val="ListBullet"/>
            </w:pPr>
            <w:r w:rsidRPr="0026635D">
              <w:t>general constructio</w:t>
            </w:r>
            <w:r w:rsidRPr="0026635D">
              <w:t>n terminology</w:t>
            </w:r>
          </w:p>
          <w:p w:rsidR="00000000" w:rsidRPr="0026635D" w:rsidP="0026635D">
            <w:pPr>
              <w:pStyle w:val="ListBullet"/>
            </w:pPr>
            <w:r w:rsidRPr="0026635D">
              <w:t>handling requirements of differing types of asbestos materials</w:t>
            </w:r>
          </w:p>
          <w:p w:rsidR="00000000" w:rsidRPr="0026635D" w:rsidP="0026635D">
            <w:pPr>
              <w:pStyle w:val="ListBullet"/>
            </w:pPr>
            <w:r w:rsidRPr="0026635D">
              <w:t>hazards associated with removal processes</w:t>
            </w:r>
          </w:p>
          <w:p w:rsidR="00000000" w:rsidRPr="0026635D" w:rsidP="0026635D">
            <w:pPr>
              <w:pStyle w:val="ListBullet"/>
            </w:pPr>
            <w:r w:rsidRPr="0026635D">
              <w:t>work area procedures</w:t>
            </w:r>
          </w:p>
          <w:p w:rsidR="00000000" w:rsidRPr="0026635D" w:rsidP="0026635D">
            <w:pPr>
              <w:pStyle w:val="ListBullet"/>
            </w:pPr>
            <w:r w:rsidRPr="0026635D">
              <w:t>job safety analysis (JSA) and safe work method statements (SWMS) if required for construction</w:t>
            </w:r>
          </w:p>
          <w:p w:rsidR="00000000" w:rsidRPr="0026635D" w:rsidP="0026635D">
            <w:pPr>
              <w:pStyle w:val="ListBullet"/>
            </w:pPr>
            <w:r w:rsidRPr="0026635D">
              <w:t>safety data sheets (SDS)</w:t>
            </w:r>
          </w:p>
          <w:p w:rsidR="00000000" w:rsidRPr="0026635D" w:rsidP="0026635D">
            <w:pPr>
              <w:pStyle w:val="ListBullet"/>
            </w:pPr>
            <w:r w:rsidRPr="0026635D">
              <w:t>materials storage and hazardous waste management</w:t>
            </w:r>
          </w:p>
          <w:p w:rsidR="00000000" w:rsidRPr="0026635D" w:rsidP="0026635D">
            <w:pPr>
              <w:pStyle w:val="ListBullet"/>
            </w:pPr>
            <w:r w:rsidRPr="0026635D">
              <w:t>method of operation, and cleaning, use and maintenance requirements of equipment</w:t>
            </w:r>
          </w:p>
          <w:p w:rsidR="00000000" w:rsidRPr="0026635D" w:rsidP="0026635D">
            <w:pPr>
              <w:pStyle w:val="ListBullet"/>
            </w:pPr>
            <w:r w:rsidRPr="0026635D">
              <w:t>plans, drawings and specifications, asbestos registers and register amendments</w:t>
            </w:r>
          </w:p>
          <w:p w:rsidR="00000000" w:rsidRPr="0026635D" w:rsidP="0026635D">
            <w:pPr>
              <w:pStyle w:val="ListBullet"/>
            </w:pPr>
            <w:r w:rsidRPr="0026635D">
              <w:t>quality requirements r</w:t>
            </w:r>
            <w:r w:rsidRPr="0026635D">
              <w:t>elating to the removal of non-friable asbestos</w:t>
            </w:r>
          </w:p>
          <w:p w:rsidR="00000000" w:rsidRPr="0026635D" w:rsidP="0026635D">
            <w:pPr>
              <w:pStyle w:val="ListBullet"/>
            </w:pPr>
            <w:r w:rsidRPr="0026635D">
              <w:t>risk assessment processes and contingency planning relating to the removal of non-friable asbestos</w:t>
            </w:r>
          </w:p>
          <w:p w:rsidR="00000000" w:rsidRPr="0026635D" w:rsidP="0026635D">
            <w:pPr>
              <w:pStyle w:val="ListBullet"/>
            </w:pPr>
            <w:r w:rsidRPr="0026635D">
              <w:t>techniques associated with enclosing and removing asbestos</w:t>
            </w:r>
          </w:p>
          <w:p w:rsidR="00000000" w:rsidRPr="0026635D" w:rsidP="0026635D">
            <w:pPr>
              <w:pStyle w:val="ListBullet"/>
            </w:pPr>
            <w:r w:rsidRPr="0026635D">
              <w:t>types, characteristics, uses and limitations of pla</w:t>
            </w:r>
            <w:r w:rsidRPr="0026635D">
              <w:t>nt and equipment involved in enclosing and removing asbestos</w:t>
            </w:r>
          </w:p>
          <w:p w:rsidR="00000000" w:rsidRPr="0026635D" w:rsidP="0026635D">
            <w:pPr>
              <w:pStyle w:val="ListBullet"/>
            </w:pPr>
            <w:r w:rsidRPr="0026635D">
              <w:t>workplace and equipment safety requirements</w:t>
            </w:r>
          </w:p>
          <w:p w:rsidR="00000000" w:rsidRPr="0026635D" w:rsidP="0026635D">
            <w:pPr>
              <w:pStyle w:val="ListBullet"/>
            </w:pPr>
            <w:r w:rsidRPr="0026635D">
              <w:t>purpose and application of documentation for notification; and use of ARCP and clearance inspections</w:t>
            </w:r>
          </w:p>
        </w:tc>
      </w:tr>
    </w:tbl>
    <w:p w:rsidR="00000000" w:rsidRPr="0026635D" w:rsidP="0026635D">
      <w:pPr>
        <w:pStyle w:val="BodyText"/>
      </w:pPr>
    </w:p>
    <w:p w:rsidR="00000000" w:rsidRPr="0026635D" w:rsidP="0026635D">
      <w:pPr>
        <w:pStyle w:val="AllowPageBreak"/>
      </w:pPr>
    </w:p>
    <w:p w:rsidR="00000000" w:rsidRPr="0026635D" w:rsidP="0026635D">
      <w:pPr>
        <w:pStyle w:val="Heading1"/>
      </w:pPr>
      <w:bookmarkStart w:id="10" w:name="O_383554"/>
      <w:bookmarkEnd w:id="10"/>
      <w:r w:rsidRPr="0026635D">
        <w:t>Evidence Guide</w:t>
      </w:r>
    </w:p>
    <w:tbl>
      <w:tblPr>
        <w:tblW w:w="0" w:type="auto"/>
        <w:tblLayout w:type="fixed"/>
        <w:tblCellMar>
          <w:left w:w="62" w:type="dxa"/>
          <w:right w:w="62" w:type="dxa"/>
        </w:tblCellMar>
        <w:tblLook w:val="0000"/>
      </w:tblPr>
      <w:tblGrid>
        <w:gridCol w:w="2634"/>
        <w:gridCol w:w="6544"/>
      </w:tblGrid>
      <w:tr w:rsidTr="000A6AE0">
        <w:tblPrEx>
          <w:tblW w:w="0" w:type="auto"/>
          <w:tblLayout w:type="fixed"/>
          <w:tblCellMar>
            <w:left w:w="62" w:type="dxa"/>
            <w:right w:w="62" w:type="dxa"/>
          </w:tblCellMar>
          <w:tblLook w:val="0000"/>
        </w:tblPrEx>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26635D">
            <w:pPr>
              <w:pStyle w:val="BodyText"/>
              <w:rPr>
                <w:lang w:val="en-NZ"/>
              </w:rPr>
            </w:pPr>
            <w:r w:rsidRPr="0026635D">
              <w:t>The evidence gui</w:t>
            </w:r>
            <w:r w:rsidRPr="0026635D">
              <w:t>de provides advice on assessment and must be read in conjunction with the performance criteria, required skills and knowledge, range statement and the Assessment Guidelines for the Training Package.</w:t>
            </w:r>
          </w:p>
        </w:tc>
      </w:tr>
      <w:tr w:rsidTr="000A6AE0">
        <w:tblPrEx>
          <w:tblW w:w="0" w:type="auto"/>
          <w:tblLayout w:type="fixed"/>
          <w:tblCellMar>
            <w:left w:w="62" w:type="dxa"/>
            <w:right w:w="62" w:type="dxa"/>
          </w:tblCellMar>
          <w:tblLook w:val="0000"/>
        </w:tblPrEx>
        <w:tc>
          <w:tcPr>
            <w:tcW w:w="263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t>Overview of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t>This unit of competency could be assessed in the workplace or a close simulation of the workplace environment, providing that simulated or project-based assessment techniques fully replicate workplace conditions, materials, activities, responsibilities and</w:t>
            </w:r>
            <w:r w:rsidRPr="0026635D">
              <w:t xml:space="preserve"> procedures.</w:t>
            </w:r>
          </w:p>
        </w:tc>
      </w:tr>
      <w:tr w:rsidTr="000A6AE0">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t>Critical aspects for assessment and evidence required to demonstrate competency in this unit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BodyText"/>
            </w:pPr>
            <w:r w:rsidRPr="0026635D">
              <w:t>A person should demonstrate the ability to:</w:t>
            </w:r>
          </w:p>
          <w:p w:rsidR="00000000" w:rsidRPr="0026635D" w:rsidP="0026635D">
            <w:pPr>
              <w:pStyle w:val="ListBullet"/>
            </w:pPr>
            <w:r w:rsidRPr="0026635D">
              <w:t>obtain and apply work instructions for the safe and correct removal of non-friable asbestos</w:t>
            </w:r>
          </w:p>
          <w:p w:rsidR="00000000" w:rsidRPr="0026635D" w:rsidP="0026635D">
            <w:pPr>
              <w:pStyle w:val="ListBullet"/>
            </w:pPr>
            <w:r w:rsidRPr="0026635D">
              <w:t>set up the work area and test equipment for use in the removal process of non-friable asbestos</w:t>
            </w:r>
          </w:p>
          <w:p w:rsidR="00000000" w:rsidRPr="0026635D" w:rsidP="0026635D">
            <w:pPr>
              <w:pStyle w:val="ListBullet"/>
            </w:pPr>
            <w:r w:rsidRPr="0026635D">
              <w:t>isolate the site prior to removal, complying with regulatory requirements</w:t>
            </w:r>
          </w:p>
          <w:p w:rsidR="00000000" w:rsidRPr="0026635D" w:rsidP="0026635D">
            <w:pPr>
              <w:pStyle w:val="ListBullet"/>
            </w:pPr>
            <w:r w:rsidRPr="0026635D">
              <w:t>remove non-friable asbestos safely and comply with regulatory requirements</w:t>
            </w:r>
          </w:p>
          <w:p w:rsidR="00000000" w:rsidRPr="0026635D" w:rsidP="0026635D">
            <w:pPr>
              <w:pStyle w:val="ListBullet"/>
            </w:pPr>
            <w:r w:rsidRPr="0026635D">
              <w:t xml:space="preserve">contain the </w:t>
            </w:r>
            <w:r w:rsidRPr="0026635D">
              <w:t>ACM and ensure its handling and disposal are safe and comply with requirements</w:t>
            </w:r>
          </w:p>
          <w:p w:rsidR="00000000" w:rsidRPr="0026635D" w:rsidP="0026635D">
            <w:pPr>
              <w:pStyle w:val="ListBullet"/>
            </w:pPr>
            <w:r w:rsidRPr="0026635D">
              <w:t>decontaminate self, work equipment, and the work site safely and correctly</w:t>
            </w:r>
          </w:p>
          <w:p w:rsidR="00000000" w:rsidP="0026635D">
            <w:pPr>
              <w:pStyle w:val="ListBullet"/>
              <w:rPr>
                <w:lang w:val="en-NZ"/>
              </w:rPr>
            </w:pPr>
            <w:r w:rsidRPr="0026635D">
              <w:t xml:space="preserve">complete documentation that supports the removal process within limits of own responsibility. </w:t>
            </w:r>
          </w:p>
        </w:tc>
      </w:tr>
      <w:tr w:rsidTr="000A6AE0">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t>Contex</w:t>
            </w:r>
            <w:r w:rsidRPr="0026635D">
              <w:t>t of and specific resources for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BodyText"/>
            </w:pPr>
            <w:r w:rsidRPr="0026635D">
              <w:t>This unit is to be assessed using standard and authorised work practices, safety requirements and environmental constraints.</w:t>
            </w:r>
          </w:p>
          <w:p w:rsidR="00000000" w:rsidRPr="0026635D" w:rsidP="0026635D">
            <w:pPr>
              <w:pStyle w:val="BodyText"/>
            </w:pPr>
            <w:r w:rsidRPr="0026635D">
              <w:t xml:space="preserve">Assessment of essential underpinning knowledge will usually be conducted in an off-site </w:t>
            </w:r>
            <w:r w:rsidRPr="0026635D">
              <w:t>context.</w:t>
            </w:r>
          </w:p>
          <w:p w:rsidR="00000000" w:rsidRPr="0026635D" w:rsidP="0026635D">
            <w:pPr>
              <w:pStyle w:val="BodyText"/>
            </w:pPr>
            <w:r w:rsidRPr="0026635D">
              <w:t>Assessment is to comply with relevant regulatory or Australian standards’ requirements.</w:t>
            </w:r>
          </w:p>
          <w:p w:rsidR="00000000" w:rsidRPr="0026635D" w:rsidP="0026635D">
            <w:pPr>
              <w:pStyle w:val="BodyText"/>
            </w:pPr>
            <w:r w:rsidRPr="0026635D">
              <w:t>Resource implications for assessment include:</w:t>
            </w:r>
          </w:p>
          <w:p w:rsidR="00000000" w:rsidRPr="0026635D" w:rsidP="0026635D">
            <w:pPr>
              <w:pStyle w:val="ListBullet"/>
            </w:pPr>
            <w:r w:rsidRPr="0026635D">
              <w:t>an induction procedure and requirement</w:t>
            </w:r>
          </w:p>
          <w:p w:rsidR="00000000" w:rsidRPr="0026635D" w:rsidP="0026635D">
            <w:pPr>
              <w:pStyle w:val="ListBullet"/>
            </w:pPr>
            <w:r w:rsidRPr="0026635D">
              <w:t>realistic tasks or simulated tasks covering the mandatory task requiremen</w:t>
            </w:r>
            <w:r w:rsidRPr="0026635D">
              <w:t>ts</w:t>
            </w:r>
          </w:p>
          <w:p w:rsidR="00000000" w:rsidRPr="0026635D" w:rsidP="0026635D">
            <w:pPr>
              <w:pStyle w:val="ListBullet"/>
            </w:pPr>
            <w:r w:rsidRPr="0026635D">
              <w:t>relevant specifications and work instructions</w:t>
            </w:r>
          </w:p>
          <w:p w:rsidR="00000000" w:rsidRPr="0026635D" w:rsidP="0026635D">
            <w:pPr>
              <w:pStyle w:val="ListBullet"/>
            </w:pPr>
            <w:r w:rsidRPr="0026635D">
              <w:t>tools and equipment appropriate to applying safe work practices</w:t>
            </w:r>
          </w:p>
          <w:p w:rsidR="00000000" w:rsidRPr="0026635D" w:rsidP="0026635D">
            <w:pPr>
              <w:pStyle w:val="ListBullet"/>
            </w:pPr>
            <w:r w:rsidRPr="0026635D">
              <w:t>support materials appropriate to activity</w:t>
            </w:r>
          </w:p>
          <w:p w:rsidR="00000000" w:rsidRPr="0026635D" w:rsidP="0026635D">
            <w:pPr>
              <w:pStyle w:val="ListBullet"/>
            </w:pPr>
            <w:r w:rsidRPr="0026635D">
              <w:t>workplace instructions relating to safe work practices and addressing hazards and emergencies</w:t>
            </w:r>
          </w:p>
          <w:p w:rsidR="00000000" w:rsidRPr="0026635D" w:rsidP="0026635D">
            <w:pPr>
              <w:pStyle w:val="ListBullet"/>
            </w:pPr>
            <w:r w:rsidRPr="0026635D">
              <w:t>resea</w:t>
            </w:r>
            <w:r w:rsidRPr="0026635D">
              <w:t xml:space="preserve">rch resources, including industry-related systems </w:t>
            </w:r>
            <w:r w:rsidRPr="0026635D">
              <w:t>information</w:t>
            </w:r>
          </w:p>
          <w:p w:rsidR="00000000" w:rsidRPr="0026635D" w:rsidP="0026635D">
            <w:pPr>
              <w:pStyle w:val="ListBullet"/>
            </w:pPr>
            <w:r w:rsidRPr="0026635D">
              <w:t>safety data sheets.</w:t>
            </w:r>
          </w:p>
          <w:p w:rsidR="00000000" w:rsidP="0026635D">
            <w:pPr>
              <w:pStyle w:val="BodyText"/>
              <w:rPr>
                <w:lang w:val="en-NZ"/>
              </w:rPr>
            </w:pPr>
            <w:r w:rsidRPr="0026635D">
              <w:t>Reasonable adjustments for people with disabilities must be made to assessment processes where required. This could include access to modified equipment and other physical re</w:t>
            </w:r>
            <w:r w:rsidRPr="0026635D">
              <w:t>sources, and the provision of appropriate assessment support.</w:t>
            </w:r>
          </w:p>
        </w:tc>
      </w:tr>
      <w:tr w:rsidTr="000A6AE0">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t>Method of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BodyText"/>
            </w:pPr>
            <w:r w:rsidRPr="0026635D">
              <w:t>Assessment methods must:</w:t>
            </w:r>
          </w:p>
          <w:p w:rsidR="00000000" w:rsidRPr="0026635D" w:rsidP="0026635D">
            <w:pPr>
              <w:pStyle w:val="ListBullet"/>
            </w:pPr>
            <w:r w:rsidRPr="0026635D">
              <w:t>satisfy the endorsed Assessment Guidelines of the Construction, Plumbing and Services Training Package</w:t>
            </w:r>
          </w:p>
          <w:p w:rsidR="00000000" w:rsidRPr="0026635D" w:rsidP="0026635D">
            <w:pPr>
              <w:pStyle w:val="ListBullet"/>
            </w:pPr>
            <w:r w:rsidRPr="0026635D">
              <w:t>include direct observation of tasks in real</w:t>
            </w:r>
            <w:r w:rsidRPr="0026635D">
              <w:t xml:space="preserve"> or simulated work conditions, with questioning to confirm the ability to consistently identify and correctly interpret the essential underpinning knowledge required for practical application</w:t>
            </w:r>
          </w:p>
          <w:p w:rsidR="00000000" w:rsidRPr="0026635D" w:rsidP="0026635D">
            <w:pPr>
              <w:pStyle w:val="ListBullet"/>
            </w:pPr>
            <w:r w:rsidRPr="0026635D">
              <w:t>reinforce the integration of employability skills with workplace</w:t>
            </w:r>
            <w:r w:rsidRPr="0026635D">
              <w:t xml:space="preserve"> tasks and job roles</w:t>
            </w:r>
          </w:p>
          <w:p w:rsidR="00000000" w:rsidRPr="0026635D" w:rsidP="0026635D">
            <w:pPr>
              <w:pStyle w:val="ListBullet"/>
            </w:pPr>
            <w:r w:rsidRPr="0026635D">
              <w:t>confirm that competency is verified and able to be transferred to other circumstances and environments.</w:t>
            </w:r>
          </w:p>
          <w:p w:rsidR="00000000" w:rsidRPr="0026635D" w:rsidP="0026635D">
            <w:pPr>
              <w:pStyle w:val="BodyText"/>
            </w:pPr>
            <w:r w:rsidRPr="0026635D">
              <w:t>Validity and sufficiency of evidence requires that:</w:t>
            </w:r>
          </w:p>
          <w:p w:rsidR="00000000" w:rsidRPr="0026635D" w:rsidP="0026635D">
            <w:pPr>
              <w:pStyle w:val="ListBullet"/>
            </w:pPr>
            <w:r w:rsidRPr="0026635D">
              <w:t>competency will need to be demonstrated over a period of time reflecting the s</w:t>
            </w:r>
            <w:r w:rsidRPr="0026635D">
              <w:t>cope of the role and the practical requirements of the workplace</w:t>
            </w:r>
          </w:p>
          <w:p w:rsidR="00000000" w:rsidRPr="0026635D" w:rsidP="0026635D">
            <w:pPr>
              <w:pStyle w:val="ListBullet"/>
            </w:pPr>
            <w:r w:rsidRPr="0026635D">
              <w:t>where the assessment is part of a structured learning experience the evidence collected must rela</w:t>
            </w:r>
            <w:r w:rsidRPr="0026635D">
              <w:t>te to a number of performances assessed at different points in time and separated by further learning and practice, with a decision on competency only taken at the point when the assessor has complete confidence in the person’s demonstrated ability and app</w:t>
            </w:r>
            <w:r w:rsidRPr="0026635D">
              <w:t>lied knowledge</w:t>
            </w:r>
          </w:p>
          <w:p w:rsidR="00000000" w:rsidRPr="0026635D" w:rsidP="0026635D">
            <w:pPr>
              <w:pStyle w:val="ListBullet"/>
            </w:pPr>
            <w:r w:rsidRPr="0026635D">
              <w:t>all assessment that is part of a structured learning experience must include a combination of direct, indirect and supplementary evidence.</w:t>
            </w:r>
          </w:p>
          <w:p w:rsidR="00000000" w:rsidRPr="0026635D" w:rsidP="0026635D">
            <w:pPr>
              <w:pStyle w:val="BodyText"/>
            </w:pPr>
            <w:r w:rsidRPr="0026635D">
              <w:t>Assessment processes and techniques should as far as is practical take into account the language, lite</w:t>
            </w:r>
            <w:r w:rsidRPr="0026635D">
              <w:t>racy and numeracy capacity of the candidate in relation to the competency being assessed.</w:t>
            </w:r>
          </w:p>
          <w:p w:rsidR="00000000" w:rsidRPr="0026635D" w:rsidP="0026635D">
            <w:pPr>
              <w:pStyle w:val="BodyText"/>
            </w:pPr>
            <w:r w:rsidRPr="0026635D">
              <w:t>Supplementary evidence of competency may be obtained from relevant authenticated documentation from third parties, such as existing supervisors, team leaders or speci</w:t>
            </w:r>
            <w:r w:rsidRPr="0026635D">
              <w:t>alist training staff.</w:t>
            </w:r>
          </w:p>
        </w:tc>
      </w:tr>
    </w:tbl>
    <w:p w:rsidR="000A6AE0" w:rsidP="0026635D">
      <w:pPr>
        <w:pStyle w:val="BodyText"/>
      </w:pPr>
    </w:p>
    <w:p w:rsidR="000A6AE0" w:rsidP="0026635D">
      <w:pPr>
        <w:pStyle w:val="BodyText"/>
      </w:pPr>
    </w:p>
    <w:p w:rsidR="00000000" w:rsidRPr="0026635D" w:rsidP="0026635D">
      <w:pPr>
        <w:pStyle w:val="Heading1"/>
      </w:pPr>
      <w:bookmarkStart w:id="11" w:name="O_383555"/>
      <w:bookmarkEnd w:id="11"/>
      <w:r w:rsidRPr="0026635D">
        <w:t>Range Statement</w:t>
      </w:r>
    </w:p>
    <w:tbl>
      <w:tblPr>
        <w:tblW w:w="0" w:type="auto"/>
        <w:tblLayout w:type="fixed"/>
        <w:tblCellMar>
          <w:left w:w="62" w:type="dxa"/>
          <w:right w:w="62" w:type="dxa"/>
        </w:tblCellMar>
        <w:tblLook w:val="0000"/>
      </w:tblPr>
      <w:tblGrid>
        <w:gridCol w:w="2640"/>
        <w:gridCol w:w="6538"/>
      </w:tblGrid>
      <w:tr w:rsidTr="0026635D">
        <w:tblPrEx>
          <w:tblW w:w="0" w:type="auto"/>
          <w:tblLayout w:type="fixed"/>
          <w:tblCellMar>
            <w:left w:w="62" w:type="dxa"/>
            <w:right w:w="62" w:type="dxa"/>
          </w:tblCellMar>
          <w:tblLook w:val="0000"/>
        </w:tblPrEx>
        <w:trPr>
          <w:trHeight w:val="665"/>
        </w:trPr>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26635D">
            <w:pPr>
              <w:pStyle w:val="BodyText"/>
              <w:rPr>
                <w:lang w:val="en-NZ"/>
              </w:rPr>
            </w:pPr>
            <w:r w:rsidRPr="0026635D">
              <w:t>The range statement relates to the unit of competency as a whole. It allows for different work environments and situations that may affect performance. Bold italicised wording, if used in the perfor</w:t>
            </w:r>
            <w:r w:rsidRPr="0026635D">
              <w:t>mance criteria, is detailed below. Essential operating conditions that may be present with training and assessment (depending on the work situation, needs of the candidate, accessibility of the item, and local industry and regional contexts) may also be in</w:t>
            </w:r>
            <w:r w:rsidRPr="0026635D">
              <w:t>cluded.</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Safety requirements </w:t>
            </w:r>
            <w:r w:rsidRPr="0026635D">
              <w:t>will be specified from a range of sources that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asbestos removal control plan</w:t>
            </w:r>
          </w:p>
          <w:p w:rsidR="00000000" w:rsidRPr="0026635D" w:rsidP="0026635D">
            <w:pPr>
              <w:pStyle w:val="ListBullet"/>
            </w:pPr>
            <w:r w:rsidRPr="0026635D">
              <w:t>company policies and procedures, including:</w:t>
            </w:r>
          </w:p>
          <w:p w:rsidR="00000000" w:rsidRPr="0026635D" w:rsidP="0026635D">
            <w:pPr>
              <w:pStyle w:val="ListBullet2"/>
            </w:pPr>
            <w:r w:rsidRPr="0026635D">
              <w:t>accessing toilets and other amenities</w:t>
            </w:r>
          </w:p>
          <w:p w:rsidR="00000000" w:rsidRPr="0026635D" w:rsidP="0026635D">
            <w:pPr>
              <w:pStyle w:val="ListBullet2"/>
            </w:pPr>
            <w:r w:rsidRPr="0026635D">
              <w:t>managing work hours to minimise risk from tiredness</w:t>
            </w:r>
          </w:p>
          <w:p w:rsidR="00000000" w:rsidRPr="0026635D" w:rsidP="0026635D">
            <w:pPr>
              <w:pStyle w:val="ListBullet2"/>
            </w:pPr>
            <w:r w:rsidRPr="0026635D">
              <w:t>working in heat and avoiding heat stress</w:t>
            </w:r>
          </w:p>
          <w:p w:rsidR="00000000" w:rsidRPr="0026635D" w:rsidP="0026635D">
            <w:pPr>
              <w:pStyle w:val="ListBullet"/>
            </w:pPr>
            <w:r w:rsidRPr="0026635D">
              <w:t>JSA</w:t>
            </w:r>
          </w:p>
          <w:p w:rsidR="00000000" w:rsidRPr="0026635D" w:rsidP="0026635D">
            <w:pPr>
              <w:pStyle w:val="ListBullet"/>
            </w:pPr>
            <w:r w:rsidRPr="0026635D">
              <w:t>legislation and regulations, including the Code of Practice for the Safe Removal of Asbestos</w:t>
            </w:r>
          </w:p>
          <w:p w:rsidR="00000000" w:rsidRPr="0026635D" w:rsidP="0026635D">
            <w:pPr>
              <w:pStyle w:val="ListBullet"/>
            </w:pPr>
            <w:r w:rsidRPr="0026635D">
              <w:t>operating manuals and specifications for materials and equipment</w:t>
            </w:r>
          </w:p>
          <w:p w:rsidR="00000000" w:rsidRPr="0026635D" w:rsidP="0026635D">
            <w:pPr>
              <w:pStyle w:val="ListBullet"/>
            </w:pPr>
            <w:r w:rsidRPr="0026635D">
              <w:t>SWMS</w:t>
            </w:r>
          </w:p>
          <w:p w:rsidR="00000000" w:rsidP="0026635D">
            <w:pPr>
              <w:pStyle w:val="ListBullet"/>
              <w:rPr>
                <w:lang w:val="en-NZ"/>
              </w:rPr>
            </w:pPr>
            <w:r w:rsidRPr="0026635D">
              <w:t>asbestos register.</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Tools and equipment </w:t>
            </w:r>
            <w:r w:rsidRPr="0026635D">
              <w:t>may req</w:t>
            </w:r>
            <w:r w:rsidRPr="0026635D">
              <w:t>uire separate licensing for use and 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high efficiency particulate air (HEPA) vacuum cleaners to comply with AS3544-1988 and AS4260-1997 as amended from time to time</w:t>
            </w:r>
          </w:p>
          <w:p w:rsidR="00000000" w:rsidRPr="0026635D" w:rsidP="0026635D">
            <w:pPr>
              <w:pStyle w:val="ListBullet"/>
            </w:pPr>
            <w:r w:rsidRPr="0026635D">
              <w:t>atomiser and water spray bottles (not pressurised)</w:t>
            </w:r>
          </w:p>
          <w:p w:rsidR="00000000" w:rsidRPr="0026635D" w:rsidP="0026635D">
            <w:pPr>
              <w:pStyle w:val="ListBullet"/>
            </w:pPr>
            <w:r w:rsidRPr="0026635D">
              <w:t>hoses and spray fittings</w:t>
            </w:r>
          </w:p>
          <w:p w:rsidR="00000000" w:rsidRPr="0026635D" w:rsidP="0026635D">
            <w:pPr>
              <w:pStyle w:val="ListBullet"/>
            </w:pPr>
            <w:r w:rsidRPr="0026635D">
              <w:t>barricades, including tape, para-webbing and fencing</w:t>
            </w:r>
          </w:p>
          <w:p w:rsidR="00000000" w:rsidRPr="0026635D" w:rsidP="0026635D">
            <w:pPr>
              <w:pStyle w:val="ListBullet"/>
            </w:pPr>
            <w:r w:rsidRPr="0026635D">
              <w:t>bars (crow and pinch)</w:t>
            </w:r>
          </w:p>
          <w:p w:rsidR="00000000" w:rsidRPr="0026635D" w:rsidP="0026635D">
            <w:pPr>
              <w:pStyle w:val="ListBullet"/>
            </w:pPr>
            <w:r w:rsidRPr="0026635D">
              <w:t>bolt cutters</w:t>
            </w:r>
          </w:p>
          <w:p w:rsidR="00000000" w:rsidRPr="0026635D" w:rsidP="0026635D">
            <w:pPr>
              <w:pStyle w:val="ListBullet"/>
            </w:pPr>
            <w:r w:rsidRPr="0026635D">
              <w:t>buckets</w:t>
            </w:r>
          </w:p>
          <w:p w:rsidR="00000000" w:rsidRPr="0026635D" w:rsidP="0026635D">
            <w:pPr>
              <w:pStyle w:val="ListBullet"/>
            </w:pPr>
            <w:r w:rsidRPr="0026635D">
              <w:t>cold chisels</w:t>
            </w:r>
          </w:p>
          <w:p w:rsidR="00000000" w:rsidRPr="0026635D" w:rsidP="0026635D">
            <w:pPr>
              <w:pStyle w:val="ListBullet"/>
            </w:pPr>
            <w:r w:rsidRPr="0026635D">
              <w:t>excavators</w:t>
            </w:r>
          </w:p>
          <w:p w:rsidR="00000000" w:rsidRPr="0026635D" w:rsidP="0026635D">
            <w:pPr>
              <w:pStyle w:val="ListBullet"/>
            </w:pPr>
            <w:r w:rsidRPr="0026635D">
              <w:t>hand drills (manual and low-speed only)</w:t>
            </w:r>
          </w:p>
          <w:p w:rsidR="00000000" w:rsidRPr="0026635D" w:rsidP="0026635D">
            <w:pPr>
              <w:pStyle w:val="ListBullet"/>
            </w:pPr>
            <w:r w:rsidRPr="0026635D">
              <w:t>fire extinguishers</w:t>
            </w:r>
          </w:p>
          <w:p w:rsidR="00000000" w:rsidRPr="0026635D" w:rsidP="0026635D">
            <w:pPr>
              <w:pStyle w:val="ListBullet"/>
            </w:pPr>
            <w:r w:rsidRPr="0026635D">
              <w:t>hammers</w:t>
            </w:r>
          </w:p>
          <w:p w:rsidR="00000000" w:rsidRPr="0026635D" w:rsidP="0026635D">
            <w:pPr>
              <w:pStyle w:val="ListBullet"/>
            </w:pPr>
            <w:r w:rsidRPr="0026635D">
              <w:t>hand tools (full kit)</w:t>
            </w:r>
          </w:p>
          <w:p w:rsidR="00000000" w:rsidRPr="0026635D" w:rsidP="0026635D">
            <w:pPr>
              <w:pStyle w:val="ListBullet"/>
            </w:pPr>
            <w:r w:rsidRPr="0026635D">
              <w:t>ladders conforming to construction regulations</w:t>
            </w:r>
          </w:p>
          <w:p w:rsidR="00000000" w:rsidRPr="0026635D" w:rsidP="0026635D">
            <w:pPr>
              <w:pStyle w:val="ListBullet"/>
            </w:pPr>
            <w:r w:rsidRPr="0026635D">
              <w:t>scaffolds</w:t>
            </w:r>
          </w:p>
          <w:p w:rsidR="00000000" w:rsidRPr="0026635D" w:rsidP="0026635D">
            <w:pPr>
              <w:pStyle w:val="ListBullet"/>
            </w:pPr>
            <w:r w:rsidRPr="0026635D">
              <w:t>scrapers</w:t>
            </w:r>
          </w:p>
          <w:p w:rsidR="00000000" w:rsidRPr="0026635D" w:rsidP="0026635D">
            <w:pPr>
              <w:pStyle w:val="ListBullet"/>
            </w:pPr>
            <w:r w:rsidRPr="0026635D">
              <w:t>shovels and spades</w:t>
            </w:r>
          </w:p>
          <w:p w:rsidR="00000000" w:rsidP="0026635D">
            <w:pPr>
              <w:pStyle w:val="ListBullet"/>
              <w:rPr>
                <w:lang w:val="en-NZ"/>
              </w:rPr>
            </w:pPr>
            <w:r w:rsidRPr="0026635D">
              <w:t>staple guns.</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Personal protective equipment </w:t>
            </w:r>
            <w:r w:rsidRPr="0026635D">
              <w:t xml:space="preserve">will be specified to the requirements of the job </w:t>
            </w:r>
            <w:r w:rsidRPr="0026635D">
              <w:t>and</w:t>
            </w:r>
            <w:r w:rsidRPr="0026635D">
              <w:rPr>
                <w:rStyle w:val="BoldandItalics"/>
              </w:rPr>
              <w:t xml:space="preserve"> </w:t>
            </w:r>
            <w:r w:rsidRPr="0026635D">
              <w:t>must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protective clothing, such as:</w:t>
            </w:r>
          </w:p>
          <w:p w:rsidR="00000000" w:rsidRPr="0026635D" w:rsidP="0026635D">
            <w:pPr>
              <w:pStyle w:val="ListBullet2"/>
            </w:pPr>
            <w:r w:rsidRPr="0026635D">
              <w:t>disposable coveralls with fitted hood and cuffs</w:t>
            </w:r>
          </w:p>
          <w:p w:rsidR="00000000" w:rsidRPr="0026635D" w:rsidP="0026635D">
            <w:pPr>
              <w:pStyle w:val="ListBullet2"/>
            </w:pPr>
            <w:r w:rsidRPr="0026635D">
              <w:t>safety footwear (pull-on, not lace-up)</w:t>
            </w:r>
          </w:p>
          <w:p w:rsidR="00000000" w:rsidRPr="0026635D" w:rsidP="0026635D">
            <w:pPr>
              <w:pStyle w:val="ListBullet2"/>
            </w:pPr>
            <w:r w:rsidRPr="0026635D">
              <w:t>protective eyewear</w:t>
            </w:r>
          </w:p>
          <w:p w:rsidR="00000000" w:rsidRPr="0026635D" w:rsidP="0026635D">
            <w:pPr>
              <w:pStyle w:val="ListBullet2"/>
            </w:pPr>
            <w:r w:rsidRPr="0026635D">
              <w:t>disposable or protective gloves</w:t>
            </w:r>
          </w:p>
          <w:p w:rsidR="00000000" w:rsidRPr="0026635D" w:rsidP="0026635D">
            <w:pPr>
              <w:pStyle w:val="ListBullet"/>
            </w:pPr>
            <w:r w:rsidRPr="0026635D">
              <w:t>correct face fitting and use of respiratory protective equipment (RPE)</w:t>
            </w:r>
          </w:p>
          <w:p w:rsidR="00000000" w:rsidRPr="0026635D" w:rsidP="0026635D">
            <w:pPr>
              <w:pStyle w:val="ListBullet"/>
            </w:pPr>
            <w:r w:rsidRPr="0026635D">
              <w:t>respiratory protection required for the job, including class P1 and P2 face masks</w:t>
            </w:r>
          </w:p>
          <w:p w:rsidR="00000000" w:rsidP="0026635D">
            <w:pPr>
              <w:pStyle w:val="ListBullet"/>
              <w:rPr>
                <w:lang w:val="en-NZ"/>
              </w:rPr>
            </w:pPr>
            <w:r w:rsidRPr="0026635D">
              <w:t>spare sets of PPE.</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Materials </w:t>
            </w:r>
            <w:r w:rsidRPr="0026635D">
              <w:t>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approved and branded plastic bags, including heavy-duty polythene bags (200 μm minimum thickness)</w:t>
            </w:r>
          </w:p>
          <w:p w:rsidR="00000000" w:rsidRPr="0026635D" w:rsidP="0026635D">
            <w:pPr>
              <w:pStyle w:val="ListBullet"/>
            </w:pPr>
            <w:r w:rsidRPr="0026635D">
              <w:t>duct tape</w:t>
            </w:r>
          </w:p>
          <w:p w:rsidR="00000000" w:rsidRPr="0026635D" w:rsidP="0026635D">
            <w:pPr>
              <w:pStyle w:val="ListBullet"/>
            </w:pPr>
            <w:r w:rsidRPr="0026635D">
              <w:t>foam infill spray</w:t>
            </w:r>
          </w:p>
          <w:p w:rsidR="00000000" w:rsidRPr="0026635D" w:rsidP="0026635D">
            <w:pPr>
              <w:pStyle w:val="ListBullet"/>
            </w:pPr>
            <w:r w:rsidRPr="0026635D">
              <w:t>acrylic paint to seal ACM</w:t>
            </w:r>
          </w:p>
          <w:p w:rsidR="00000000" w:rsidRPr="0026635D" w:rsidP="0026635D">
            <w:pPr>
              <w:pStyle w:val="ListBullet"/>
            </w:pPr>
            <w:r w:rsidRPr="0026635D">
              <w:t>polyvinyl alcohol (PVA) adhesive as spray to seal ACM</w:t>
            </w:r>
          </w:p>
          <w:p w:rsidR="00000000" w:rsidRPr="0026635D" w:rsidP="0026635D">
            <w:pPr>
              <w:pStyle w:val="ListBullet"/>
            </w:pPr>
            <w:r w:rsidRPr="0026635D">
              <w:t>rags o</w:t>
            </w:r>
            <w:r w:rsidRPr="0026635D">
              <w:t>r other material wipes (used once)</w:t>
            </w:r>
          </w:p>
          <w:p w:rsidR="00000000" w:rsidRPr="0026635D" w:rsidP="0026635D">
            <w:pPr>
              <w:pStyle w:val="ListBullet"/>
            </w:pPr>
            <w:r w:rsidRPr="0026635D">
              <w:t>signs</w:t>
            </w:r>
          </w:p>
          <w:p w:rsidR="00000000" w:rsidP="0026635D">
            <w:pPr>
              <w:pStyle w:val="ListBullet"/>
              <w:rPr>
                <w:lang w:val="en-NZ"/>
              </w:rPr>
            </w:pPr>
            <w:r w:rsidRPr="0026635D">
              <w:t>200 μm unused (not recycled) plastic sheeting or drop sheet.</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BodyText"/>
            </w:pPr>
            <w:r w:rsidRPr="0026635D">
              <w:rPr>
                <w:rStyle w:val="BoldandItalics"/>
              </w:rPr>
              <w:t xml:space="preserve">Non-friable asbestos containing materials </w:t>
            </w:r>
            <w:r w:rsidRPr="0026635D">
              <w:t>may include:</w:t>
            </w:r>
          </w:p>
          <w:p w:rsidR="00000000" w:rsidRPr="0026635D" w:rsidP="0026635D">
            <w:pPr>
              <w:pStyle w:val="BodyText"/>
            </w:pPr>
          </w:p>
          <w:p w:rsidR="00000000" w:rsidRPr="0026635D" w:rsidP="0026635D">
            <w:pPr>
              <w:pStyle w:val="BodyText"/>
            </w:pPr>
            <w:r w:rsidRPr="0026635D">
              <w:t xml:space="preserve">Note: </w:t>
            </w:r>
          </w:p>
          <w:p w:rsidR="00000000" w:rsidRPr="0026635D" w:rsidP="0026635D">
            <w:pPr>
              <w:pStyle w:val="ListBullet"/>
            </w:pPr>
            <w:r w:rsidRPr="0026635D">
              <w:t>Non-friable asbestos is also known as bonded asbestos</w:t>
            </w:r>
          </w:p>
          <w:p w:rsidR="00000000" w:rsidP="0026635D">
            <w:pPr>
              <w:pStyle w:val="ListBullet"/>
              <w:rPr>
                <w:lang w:val="en-NZ"/>
              </w:rPr>
            </w:pPr>
            <w:r w:rsidRPr="0026635D">
              <w:t>ACM notionally listed as non-friable may become friable due to weathering or damage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asbestos cement</w:t>
            </w:r>
          </w:p>
          <w:p w:rsidR="00000000" w:rsidRPr="0026635D" w:rsidP="0026635D">
            <w:pPr>
              <w:pStyle w:val="ListBullet"/>
            </w:pPr>
            <w:r w:rsidRPr="0026635D">
              <w:t>asbestos cement moulded guttering</w:t>
            </w:r>
          </w:p>
          <w:p w:rsidR="00000000" w:rsidRPr="0026635D" w:rsidP="0026635D">
            <w:pPr>
              <w:pStyle w:val="ListBullet"/>
            </w:pPr>
            <w:r w:rsidRPr="0026635D">
              <w:t>asbestos cement sheets</w:t>
            </w:r>
          </w:p>
          <w:p w:rsidR="00000000" w:rsidRPr="0026635D" w:rsidP="0026635D">
            <w:pPr>
              <w:pStyle w:val="ListBullet"/>
            </w:pPr>
            <w:r w:rsidRPr="0026635D">
              <w:t>asbestos tiles</w:t>
            </w:r>
          </w:p>
          <w:p w:rsidR="00000000" w:rsidRPr="0026635D" w:rsidP="0026635D">
            <w:pPr>
              <w:pStyle w:val="ListBullet"/>
            </w:pPr>
            <w:r w:rsidRPr="0026635D">
              <w:t>bitumastic felts and materials</w:t>
            </w:r>
          </w:p>
          <w:p w:rsidR="00000000" w:rsidRPr="0026635D" w:rsidP="0026635D">
            <w:pPr>
              <w:pStyle w:val="ListBullet"/>
            </w:pPr>
            <w:r w:rsidRPr="0026635D">
              <w:t>adhesives and glues</w:t>
            </w:r>
          </w:p>
          <w:p w:rsidR="00000000" w:rsidRPr="0026635D" w:rsidP="0026635D">
            <w:pPr>
              <w:pStyle w:val="ListBullet"/>
            </w:pPr>
            <w:r w:rsidRPr="0026635D">
              <w:t>compressed asbestos cement panel</w:t>
            </w:r>
            <w:r w:rsidRPr="0026635D">
              <w:t>s</w:t>
            </w:r>
          </w:p>
          <w:p w:rsidR="00000000" w:rsidRPr="0026635D" w:rsidP="0026635D">
            <w:pPr>
              <w:pStyle w:val="ListBullet"/>
            </w:pPr>
            <w:r w:rsidRPr="0026635D">
              <w:t>floor vinyl covering</w:t>
            </w:r>
          </w:p>
          <w:p w:rsidR="00000000" w:rsidRPr="0026635D" w:rsidP="0026635D">
            <w:pPr>
              <w:pStyle w:val="ListBullet"/>
            </w:pPr>
            <w:r w:rsidRPr="0026635D">
              <w:t>mortar</w:t>
            </w:r>
          </w:p>
          <w:p w:rsidR="00000000" w:rsidRPr="0026635D" w:rsidP="0026635D">
            <w:pPr>
              <w:pStyle w:val="ListBullet"/>
            </w:pPr>
            <w:r w:rsidRPr="0026635D">
              <w:t>resinous backing board</w:t>
            </w:r>
          </w:p>
          <w:p w:rsidR="00000000" w:rsidRPr="0026635D" w:rsidP="0026635D">
            <w:pPr>
              <w:pStyle w:val="ListBullet"/>
            </w:pPr>
            <w:r w:rsidRPr="0026635D">
              <w:t>sealant mastic</w:t>
            </w:r>
          </w:p>
          <w:p w:rsidR="00000000" w:rsidP="0026635D">
            <w:pPr>
              <w:pStyle w:val="ListBullet"/>
              <w:rPr>
                <w:lang w:val="en-NZ"/>
              </w:rPr>
            </w:pPr>
            <w:r w:rsidRPr="0026635D">
              <w:t>tape.</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Workplace procedures </w:t>
            </w:r>
            <w:r w:rsidRPr="0026635D">
              <w:t>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environmental requirements, such as:</w:t>
            </w:r>
          </w:p>
          <w:p w:rsidR="00000000" w:rsidRPr="0026635D" w:rsidP="0026635D">
            <w:pPr>
              <w:pStyle w:val="ListBullet2"/>
            </w:pPr>
            <w:r w:rsidRPr="0026635D">
              <w:t>clean-up management</w:t>
            </w:r>
          </w:p>
          <w:p w:rsidR="00000000" w:rsidRPr="0026635D" w:rsidP="0026635D">
            <w:pPr>
              <w:pStyle w:val="ListBullet2"/>
            </w:pPr>
            <w:r w:rsidRPr="0026635D">
              <w:t>dust and noise management</w:t>
            </w:r>
          </w:p>
          <w:p w:rsidR="00000000" w:rsidRPr="0026635D" w:rsidP="0026635D">
            <w:pPr>
              <w:pStyle w:val="ListBullet2"/>
            </w:pPr>
            <w:r w:rsidRPr="0026635D">
              <w:t xml:space="preserve">notification to occupants, neighbours and other </w:t>
            </w:r>
            <w:r w:rsidRPr="0026635D">
              <w:t>affected parties</w:t>
            </w:r>
          </w:p>
          <w:p w:rsidR="00000000" w:rsidRPr="0026635D" w:rsidP="0026635D">
            <w:pPr>
              <w:pStyle w:val="ListBullet2"/>
            </w:pPr>
            <w:r w:rsidRPr="0026635D">
              <w:t>sedimentation control</w:t>
            </w:r>
          </w:p>
          <w:p w:rsidR="00000000" w:rsidRPr="0026635D" w:rsidP="0026635D">
            <w:pPr>
              <w:pStyle w:val="ListBullet2"/>
            </w:pPr>
            <w:r w:rsidRPr="0026635D">
              <w:t>vibration management</w:t>
            </w:r>
          </w:p>
          <w:p w:rsidR="00000000" w:rsidRPr="0026635D" w:rsidP="0026635D">
            <w:pPr>
              <w:pStyle w:val="ListBullet2"/>
            </w:pPr>
            <w:r w:rsidRPr="0026635D">
              <w:t>waste management, including the safe disposal of ACM</w:t>
            </w:r>
          </w:p>
          <w:p w:rsidR="00000000" w:rsidRPr="0026635D" w:rsidP="0026635D">
            <w:pPr>
              <w:pStyle w:val="ListBullet"/>
            </w:pPr>
            <w:r w:rsidRPr="0026635D">
              <w:t>quality requirements, such as:</w:t>
            </w:r>
          </w:p>
          <w:p w:rsidR="00000000" w:rsidRPr="0026635D" w:rsidP="0026635D">
            <w:pPr>
              <w:pStyle w:val="ListBullet2"/>
            </w:pPr>
            <w:r w:rsidRPr="0026635D">
              <w:t>internal company quality policy and standards</w:t>
            </w:r>
          </w:p>
          <w:p w:rsidR="00000000" w:rsidRPr="0026635D" w:rsidP="0026635D">
            <w:pPr>
              <w:pStyle w:val="ListBullet2"/>
            </w:pPr>
            <w:r w:rsidRPr="0026635D">
              <w:t>manufacturer specifications</w:t>
            </w:r>
          </w:p>
          <w:p w:rsidR="00000000" w:rsidRPr="0026635D" w:rsidP="0026635D">
            <w:pPr>
              <w:pStyle w:val="ListBullet2"/>
            </w:pPr>
            <w:r w:rsidRPr="0026635D">
              <w:t>relevant regulations, including Australian standards</w:t>
            </w:r>
          </w:p>
          <w:p w:rsidR="00000000" w:rsidP="0026635D">
            <w:pPr>
              <w:pStyle w:val="ListBullet2"/>
              <w:rPr>
                <w:lang w:val="en-NZ"/>
              </w:rPr>
            </w:pPr>
            <w:r w:rsidRPr="0026635D">
              <w:t>workplace operations and procedures.</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Project sites </w:t>
            </w:r>
            <w:r w:rsidRPr="0026635D">
              <w:t>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residential, commercial, industrial and public buildings</w:t>
            </w:r>
          </w:p>
          <w:p w:rsidR="00000000" w:rsidRPr="0026635D" w:rsidP="0026635D">
            <w:pPr>
              <w:pStyle w:val="ListBullet"/>
            </w:pPr>
            <w:r w:rsidRPr="0026635D">
              <w:t>plant, equipment and fire boards (e.g. friction plant and gaskets)</w:t>
            </w:r>
          </w:p>
          <w:p w:rsidR="00000000" w:rsidRPr="0026635D" w:rsidP="0026635D">
            <w:pPr>
              <w:pStyle w:val="ListBullet"/>
            </w:pPr>
            <w:r w:rsidRPr="0026635D">
              <w:t>demolition sites</w:t>
            </w:r>
          </w:p>
          <w:p w:rsidR="00000000" w:rsidRPr="0026635D" w:rsidP="0026635D">
            <w:pPr>
              <w:pStyle w:val="ListBullet"/>
            </w:pPr>
            <w:r w:rsidRPr="0026635D">
              <w:t>electricity supply authority or work site</w:t>
            </w:r>
          </w:p>
          <w:p w:rsidR="00000000" w:rsidRPr="0026635D" w:rsidP="0026635D">
            <w:pPr>
              <w:pStyle w:val="ListBullet"/>
            </w:pPr>
            <w:r w:rsidRPr="0026635D">
              <w:t>fences</w:t>
            </w:r>
          </w:p>
          <w:p w:rsidR="00000000" w:rsidRPr="0026635D" w:rsidP="0026635D">
            <w:pPr>
              <w:pStyle w:val="ListBullet"/>
            </w:pPr>
            <w:r w:rsidRPr="0026635D">
              <w:t>ships and other forms of transport</w:t>
            </w:r>
          </w:p>
          <w:p w:rsidR="00000000" w:rsidP="0026635D">
            <w:pPr>
              <w:pStyle w:val="ListBullet"/>
              <w:rPr>
                <w:lang w:val="en-NZ"/>
              </w:rPr>
            </w:pPr>
            <w:r w:rsidRPr="0026635D">
              <w:t>sites for new building development.</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Utilities </w:t>
            </w:r>
            <w:r w:rsidRPr="0026635D">
              <w:t>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air conditioning</w:t>
            </w:r>
          </w:p>
          <w:p w:rsidR="00000000" w:rsidRPr="0026635D" w:rsidP="0026635D">
            <w:pPr>
              <w:pStyle w:val="ListBullet"/>
            </w:pPr>
            <w:r w:rsidRPr="0026635D">
              <w:t>electricity</w:t>
            </w:r>
          </w:p>
          <w:p w:rsidR="00000000" w:rsidP="0026635D">
            <w:pPr>
              <w:pStyle w:val="ListBullet"/>
              <w:rPr>
                <w:lang w:val="en-NZ"/>
              </w:rPr>
            </w:pPr>
            <w:r w:rsidRPr="0026635D">
              <w:t>water services.</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Requirements to isolate the removal site</w:t>
            </w:r>
            <w:r w:rsidRPr="0026635D">
              <w:t>:</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 xml:space="preserve">will </w:t>
            </w:r>
            <w:r w:rsidRPr="0026635D">
              <w:t>reflect the nature of the site</w:t>
            </w:r>
          </w:p>
          <w:p w:rsidR="00000000" w:rsidRPr="0026635D" w:rsidP="0026635D">
            <w:pPr>
              <w:pStyle w:val="ListBullet"/>
            </w:pPr>
            <w:r w:rsidRPr="0026635D">
              <w:t>must comply with legislative requirements and the ARCP</w:t>
            </w:r>
          </w:p>
          <w:p w:rsidR="00000000" w:rsidRPr="0026635D" w:rsidP="0026635D">
            <w:pPr>
              <w:pStyle w:val="ListBullet"/>
            </w:pPr>
            <w:r w:rsidRPr="0026635D">
              <w:t>may include:</w:t>
            </w:r>
          </w:p>
          <w:p w:rsidR="00000000" w:rsidRPr="0026635D" w:rsidP="0026635D">
            <w:pPr>
              <w:pStyle w:val="ListBullet2"/>
            </w:pPr>
            <w:r w:rsidRPr="0026635D">
              <w:t>using barriers</w:t>
            </w:r>
          </w:p>
          <w:p w:rsidR="00000000" w:rsidRPr="0026635D" w:rsidP="0026635D">
            <w:pPr>
              <w:pStyle w:val="ListBullet2"/>
            </w:pPr>
            <w:r w:rsidRPr="0026635D">
              <w:t>using signage</w:t>
            </w:r>
          </w:p>
          <w:p w:rsidR="00000000" w:rsidRPr="0026635D" w:rsidP="0026635D">
            <w:pPr>
              <w:pStyle w:val="ListBullet2"/>
            </w:pPr>
            <w:r w:rsidRPr="0026635D">
              <w:t>ensuring occupants are aware of the need to stay away from the removal site</w:t>
            </w:r>
          </w:p>
          <w:p w:rsidR="00000000" w:rsidP="0026635D">
            <w:pPr>
              <w:pStyle w:val="ListBullet2"/>
              <w:rPr>
                <w:lang w:val="en-NZ"/>
              </w:rPr>
            </w:pPr>
            <w:r w:rsidRPr="0026635D">
              <w:t>ensuring isolation has occurred by a licensed electrician and that this is documented.</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Asbestos is removed </w:t>
            </w:r>
            <w:r w:rsidRPr="0026635D">
              <w:t>in a manner that complies with legislative and company requirements, and 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wet method (most preferred):</w:t>
            </w:r>
          </w:p>
          <w:p w:rsidR="00000000" w:rsidRPr="0026635D" w:rsidP="0026635D">
            <w:pPr>
              <w:pStyle w:val="ListBullet2"/>
            </w:pPr>
            <w:r w:rsidRPr="0026635D">
              <w:t>saturate material by gently spraying with water and surfactant mixture (PVA in water ratio of 5:1)</w:t>
            </w:r>
          </w:p>
          <w:p w:rsidR="00000000" w:rsidRPr="0026635D" w:rsidP="0026635D">
            <w:pPr>
              <w:pStyle w:val="ListBullet2"/>
            </w:pPr>
            <w:r w:rsidRPr="0026635D">
              <w:t>remove materials in sections with the minimum amount of cutting and separation and using hand tools as appropriate</w:t>
            </w:r>
          </w:p>
          <w:p w:rsidR="00000000" w:rsidRPr="0026635D" w:rsidP="0026635D">
            <w:pPr>
              <w:pStyle w:val="ListBullet2"/>
            </w:pPr>
            <w:r w:rsidRPr="0026635D">
              <w:t>place removed sections in appropriate cont</w:t>
            </w:r>
            <w:r w:rsidRPr="0026635D">
              <w:t>ainers or packaging</w:t>
            </w:r>
          </w:p>
          <w:p w:rsidR="00000000" w:rsidRPr="0026635D" w:rsidP="0026635D">
            <w:pPr>
              <w:pStyle w:val="ListBullet2"/>
            </w:pPr>
            <w:r w:rsidRPr="0026635D">
              <w:t>Note: The application of the wet asbestos removal method requires the disconnection of the building’s power supply and use of a temporary power source fitted with earth leakage and residual current device (RCD)</w:t>
            </w:r>
          </w:p>
          <w:p w:rsidR="00000000" w:rsidRPr="0026635D" w:rsidP="0026635D">
            <w:pPr>
              <w:pStyle w:val="ListBullet"/>
            </w:pPr>
            <w:r w:rsidRPr="0026635D">
              <w:t>dry method (least prefer</w:t>
            </w:r>
            <w:r w:rsidRPr="0026635D">
              <w:t>red):</w:t>
            </w:r>
          </w:p>
          <w:p w:rsidR="00000000" w:rsidRPr="0026635D" w:rsidP="0026635D">
            <w:pPr>
              <w:pStyle w:val="ListBullet2"/>
            </w:pPr>
            <w:r w:rsidRPr="0026635D">
              <w:t>to be used only where conditions prohibit use of the wet spray method, i.e. in the vicinity of electrical conductors</w:t>
            </w:r>
          </w:p>
          <w:p w:rsidR="00000000" w:rsidRPr="0026635D" w:rsidP="0026635D">
            <w:pPr>
              <w:pStyle w:val="ListBullet2"/>
            </w:pPr>
            <w:r w:rsidRPr="0026635D">
              <w:t>fully encapsulate the work area with plastic sheeting</w:t>
            </w:r>
          </w:p>
          <w:p w:rsidR="00000000" w:rsidRPr="0026635D" w:rsidP="0026635D">
            <w:pPr>
              <w:pStyle w:val="ListBullet2"/>
            </w:pPr>
            <w:r w:rsidRPr="0026635D">
              <w:t>use air respirators appropriate to the job</w:t>
            </w:r>
          </w:p>
          <w:p w:rsidR="00000000" w:rsidRPr="0026635D" w:rsidP="0026635D">
            <w:pPr>
              <w:pStyle w:val="ListBullet2"/>
            </w:pPr>
            <w:r w:rsidRPr="0026635D">
              <w:t>ensure removal methods minimise the</w:t>
            </w:r>
            <w:r w:rsidRPr="0026635D">
              <w:t xml:space="preserve"> production of airborne material, for example the use of asbestos vacuum cleaners for shadow vacuuming </w:t>
            </w:r>
            <w:r w:rsidRPr="0026635D">
              <w:rPr>
                <w:rStyle w:val="SpecialBold"/>
              </w:rPr>
              <w:t xml:space="preserve">(Note: </w:t>
            </w:r>
            <w:r w:rsidRPr="0026635D">
              <w:t>domestic vacuum cleaners even fitted with a HEPA filter are unsuitable)</w:t>
            </w:r>
          </w:p>
          <w:p w:rsidR="00000000" w:rsidP="0026635D">
            <w:pPr>
              <w:pStyle w:val="ListBullet2"/>
              <w:rPr>
                <w:lang w:val="en-NZ"/>
              </w:rPr>
            </w:pPr>
            <w:r w:rsidRPr="0026635D">
              <w:t>place removed material immediately in appropriate containers and dampen wi</w:t>
            </w:r>
            <w:r w:rsidRPr="0026635D">
              <w:t xml:space="preserve">th sprayed mist. </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Asbestos is</w:t>
            </w:r>
            <w:r w:rsidRPr="0026635D">
              <w:t xml:space="preserve"> </w:t>
            </w:r>
            <w:r w:rsidRPr="0026635D">
              <w:rPr>
                <w:rStyle w:val="BoldandItalics"/>
              </w:rPr>
              <w:t xml:space="preserve">contained </w:t>
            </w:r>
            <w:r w:rsidRPr="0026635D">
              <w:t>and sealed using a range of techniques, including:</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double-bagging</w:t>
            </w:r>
          </w:p>
          <w:p w:rsidR="00000000" w:rsidRPr="0026635D" w:rsidP="0026635D">
            <w:pPr>
              <w:pStyle w:val="ListBullet"/>
            </w:pPr>
            <w:r w:rsidRPr="0026635D">
              <w:t>using heavy-duty polythene bags (200 μm minimum thickness) labelled with an appropriate warning</w:t>
            </w:r>
          </w:p>
          <w:p w:rsidR="00000000" w:rsidRPr="0026635D" w:rsidP="0026635D">
            <w:pPr>
              <w:pStyle w:val="ListBullet"/>
            </w:pPr>
            <w:r w:rsidRPr="0026635D">
              <w:t>using drums or bins in good condition with well-fitting lids labelled with appropriate warning signage or labels.</w:t>
            </w:r>
          </w:p>
          <w:p w:rsidR="00000000" w:rsidRPr="0026635D" w:rsidP="0026635D">
            <w:pPr>
              <w:pStyle w:val="BodyText"/>
            </w:pPr>
          </w:p>
          <w:p w:rsidR="00000000" w:rsidP="0026635D">
            <w:pPr>
              <w:pStyle w:val="BodyText"/>
              <w:rPr>
                <w:lang w:val="en-NZ"/>
              </w:rPr>
            </w:pPr>
            <w:r w:rsidRPr="0026635D">
              <w:rPr>
                <w:rStyle w:val="SpecialBold"/>
              </w:rPr>
              <w:t>Note:</w:t>
            </w:r>
            <w:r w:rsidRPr="0026635D">
              <w:t xml:space="preserve"> If too large for a bin or bag, a skip or vehicle tray may be used provided it is double-lined with heavy-duty thick plastic sheeting. W</w:t>
            </w:r>
            <w:r w:rsidRPr="0026635D">
              <w:t>hen ACMs are loaded on a truck tray, the ACMs must be wetted down and then fully wrapped and sealed with a layer of 200 μm sheeting or bagged. Labelling must occur.</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BodyText"/>
            </w:pPr>
            <w:r w:rsidRPr="0026635D">
              <w:rPr>
                <w:rStyle w:val="BoldandItalics"/>
              </w:rPr>
              <w:t>Decontamination of asbestos removal workers is carried out</w:t>
            </w:r>
            <w:r w:rsidRPr="0026635D">
              <w:t>:</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rPr>
                <w:rStyle w:val="SpecialBold"/>
              </w:rPr>
              <w:t xml:space="preserve">using a range of techniques, </w:t>
            </w:r>
            <w:r w:rsidRPr="0026635D">
              <w:rPr>
                <w:rStyle w:val="SpecialBold"/>
              </w:rPr>
              <w:t>including</w:t>
            </w:r>
            <w:r w:rsidRPr="0026635D">
              <w:t>:</w:t>
            </w:r>
          </w:p>
          <w:p w:rsidR="00000000" w:rsidRPr="0026635D" w:rsidP="0026635D">
            <w:pPr>
              <w:pStyle w:val="ListBullet2"/>
            </w:pPr>
            <w:r w:rsidRPr="0026635D">
              <w:t>‘buddy’ vacuum</w:t>
            </w:r>
            <w:r w:rsidRPr="0026635D">
              <w:rPr>
                <w:rStyle w:val="SpecialBold"/>
              </w:rPr>
              <w:t>i</w:t>
            </w:r>
            <w:r w:rsidRPr="0026635D">
              <w:t>ng</w:t>
            </w:r>
          </w:p>
          <w:p w:rsidR="00000000" w:rsidRPr="0026635D" w:rsidP="0026635D">
            <w:pPr>
              <w:pStyle w:val="ListBullet2"/>
            </w:pPr>
            <w:r w:rsidRPr="0026635D">
              <w:t>decontamination unit for large non-friable removals in certain circumstances</w:t>
            </w:r>
          </w:p>
          <w:p w:rsidR="00000000" w:rsidP="0026635D">
            <w:pPr>
              <w:pStyle w:val="ListBullet2"/>
              <w:rPr>
                <w:lang w:val="en-NZ"/>
              </w:rPr>
            </w:pPr>
            <w:r w:rsidRPr="0026635D">
              <w:t>wet wiping.</w:t>
            </w:r>
          </w:p>
        </w:tc>
      </w:tr>
      <w:tr w:rsidTr="0026635D">
        <w:tblPrEx>
          <w:tblW w:w="0" w:type="auto"/>
          <w:tblLayout w:type="fixed"/>
          <w:tblCellMar>
            <w:left w:w="62" w:type="dxa"/>
            <w:right w:w="62" w:type="dxa"/>
          </w:tblCellMar>
          <w:tblLook w:val="0000"/>
        </w:tblPrEx>
        <w:tc>
          <w:tcPr>
            <w:tcW w:w="26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35D">
            <w:pPr>
              <w:pStyle w:val="BodyText"/>
              <w:rPr>
                <w:lang w:val="en-NZ"/>
              </w:rPr>
            </w:pPr>
            <w:r w:rsidRPr="0026635D">
              <w:rPr>
                <w:rStyle w:val="BoldandItalics"/>
              </w:rPr>
              <w:t xml:space="preserve">Documentation </w:t>
            </w:r>
            <w:r w:rsidRPr="0026635D">
              <w:t>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35D" w:rsidP="0026635D">
            <w:pPr>
              <w:pStyle w:val="ListBullet"/>
            </w:pPr>
            <w:r w:rsidRPr="0026635D">
              <w:t>air-monitoring results, where necessary</w:t>
            </w:r>
          </w:p>
          <w:p w:rsidR="00000000" w:rsidRPr="0026635D" w:rsidP="0026635D">
            <w:pPr>
              <w:pStyle w:val="ListBullet"/>
            </w:pPr>
            <w:r w:rsidRPr="0026635D">
              <w:t>asbestos register</w:t>
            </w:r>
          </w:p>
          <w:p w:rsidR="00000000" w:rsidRPr="0026635D" w:rsidP="0026635D">
            <w:pPr>
              <w:pStyle w:val="ListBullet"/>
            </w:pPr>
            <w:r w:rsidRPr="0026635D">
              <w:t>notification to regulator of asbestos removal work</w:t>
            </w:r>
          </w:p>
          <w:p w:rsidR="00000000" w:rsidRPr="0026635D" w:rsidP="0026635D">
            <w:pPr>
              <w:pStyle w:val="ListBullet"/>
            </w:pPr>
            <w:r w:rsidRPr="0026635D">
              <w:t>clearance certificates</w:t>
            </w:r>
          </w:p>
          <w:p w:rsidR="00000000" w:rsidRPr="0026635D" w:rsidP="0026635D">
            <w:pPr>
              <w:pStyle w:val="ListBullet"/>
            </w:pPr>
            <w:r w:rsidRPr="0026635D">
              <w:t>asbestos removal control plans</w:t>
            </w:r>
          </w:p>
          <w:p w:rsidR="00000000" w:rsidRPr="0026635D" w:rsidP="0026635D">
            <w:pPr>
              <w:pStyle w:val="ListBullet"/>
            </w:pPr>
            <w:r w:rsidRPr="0026635D">
              <w:t>procedures for the WHS management system and the emergency plan</w:t>
            </w:r>
          </w:p>
          <w:p w:rsidR="00000000" w:rsidRPr="0026635D" w:rsidP="0026635D">
            <w:pPr>
              <w:pStyle w:val="ListBullet"/>
            </w:pPr>
            <w:r w:rsidRPr="0026635D">
              <w:t>equipment test reports</w:t>
            </w:r>
          </w:p>
          <w:p w:rsidR="00000000" w:rsidRPr="0026635D" w:rsidP="0026635D">
            <w:pPr>
              <w:pStyle w:val="ListBullet"/>
            </w:pPr>
            <w:r w:rsidRPr="0026635D">
              <w:t>health-monitoring program</w:t>
            </w:r>
          </w:p>
          <w:p w:rsidR="00000000" w:rsidRPr="0026635D" w:rsidP="0026635D">
            <w:pPr>
              <w:pStyle w:val="ListBullet"/>
            </w:pPr>
            <w:r w:rsidRPr="0026635D">
              <w:t>RPE face fits</w:t>
            </w:r>
          </w:p>
          <w:p w:rsidR="00000000" w:rsidRPr="0026635D" w:rsidP="0026635D">
            <w:pPr>
              <w:pStyle w:val="ListBullet"/>
            </w:pPr>
            <w:r w:rsidRPr="0026635D">
              <w:t>competency training certificates.</w:t>
            </w:r>
          </w:p>
        </w:tc>
      </w:tr>
    </w:tbl>
    <w:p w:rsidR="00000000" w:rsidRPr="0026635D" w:rsidP="0026635D">
      <w:pPr>
        <w:pStyle w:val="BodyText"/>
      </w:pPr>
    </w:p>
    <w:p w:rsidR="00000000" w:rsidRPr="0026635D" w:rsidP="0026635D">
      <w:pPr>
        <w:pStyle w:val="AllowPageBreak"/>
      </w:pPr>
    </w:p>
    <w:p w:rsidR="00000000" w:rsidRPr="0026635D" w:rsidP="0026635D">
      <w:pPr>
        <w:pStyle w:val="Heading1"/>
      </w:pPr>
      <w:bookmarkStart w:id="12" w:name="O_383556"/>
      <w:bookmarkEnd w:id="12"/>
      <w:r w:rsidRPr="0026635D">
        <w:t>Unit Sector(s)</w:t>
      </w:r>
    </w:p>
    <w:p w:rsidR="00000000" w:rsidRPr="0026635D" w:rsidP="0026635D">
      <w:pPr>
        <w:pStyle w:val="BodyText"/>
      </w:pPr>
      <w:r w:rsidRPr="0026635D">
        <w:t>Construction</w:t>
      </w:r>
    </w:p>
    <w:p w:rsidR="00000000" w:rsidRPr="0026635D" w:rsidP="0026635D"/>
    <w:sectPr w:rsidSect="00266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AE0" w:rsidP="000A6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E0" w:rsidP="00266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6AE0" w:rsidP="002663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A6AE0" w:rsidP="002663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AE0" w:rsidP="000A6A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E0" w:rsidP="0026635D">
    <w:pPr>
      <w:pStyle w:val="Header"/>
      <w:framePr w:wrap="around"/>
    </w:pPr>
    <w:r>
      <w:fldChar w:fldCharType="begin"/>
    </w:r>
    <w:r>
      <w:instrText xml:space="preserve"> TITLE   \* MERGEFORMAT </w:instrText>
    </w:r>
    <w:r>
      <w:fldChar w:fldCharType="separate"/>
    </w:r>
    <w:r>
      <w:t>CPCCDE3014A Remove non-friable asbestos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6AE0" w:rsidP="002663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C1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E7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C3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3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635D"/>
    <w:pPr>
      <w:spacing w:before="360" w:after="60"/>
      <w:outlineLvl w:val="0"/>
    </w:pPr>
    <w:rPr>
      <w:sz w:val="32"/>
    </w:rPr>
  </w:style>
  <w:style w:type="paragraph" w:styleId="Heading2">
    <w:name w:val="heading 2"/>
    <w:basedOn w:val="HeadingBase"/>
    <w:next w:val="BodyText"/>
    <w:link w:val="Heading2Char"/>
    <w:qFormat/>
    <w:rsid w:val="0026635D"/>
    <w:pPr>
      <w:keepLines/>
      <w:spacing w:before="240" w:after="120"/>
      <w:outlineLvl w:val="1"/>
    </w:pPr>
    <w:rPr>
      <w:sz w:val="28"/>
      <w:szCs w:val="40"/>
    </w:rPr>
  </w:style>
  <w:style w:type="paragraph" w:styleId="Heading3">
    <w:name w:val="heading 3"/>
    <w:basedOn w:val="HeadingBase"/>
    <w:next w:val="BodyText"/>
    <w:link w:val="Heading3Char"/>
    <w:qFormat/>
    <w:rsid w:val="0026635D"/>
    <w:pPr>
      <w:spacing w:before="180" w:after="120"/>
      <w:outlineLvl w:val="2"/>
    </w:pPr>
    <w:rPr>
      <w:spacing w:val="-10"/>
      <w:kern w:val="32"/>
    </w:rPr>
  </w:style>
  <w:style w:type="paragraph" w:styleId="Heading4">
    <w:name w:val="heading 4"/>
    <w:basedOn w:val="HeadingBase"/>
    <w:next w:val="BodyText"/>
    <w:link w:val="Heading4Char"/>
    <w:qFormat/>
    <w:rsid w:val="0026635D"/>
    <w:pPr>
      <w:spacing w:before="160" w:after="120"/>
      <w:outlineLvl w:val="3"/>
    </w:pPr>
    <w:rPr>
      <w:sz w:val="22"/>
    </w:rPr>
  </w:style>
  <w:style w:type="paragraph" w:styleId="Heading5">
    <w:name w:val="heading 5"/>
    <w:basedOn w:val="HeadingBase"/>
    <w:next w:val="Normal"/>
    <w:link w:val="Heading5Char"/>
    <w:qFormat/>
    <w:rsid w:val="0026635D"/>
    <w:pPr>
      <w:spacing w:before="80"/>
      <w:outlineLvl w:val="4"/>
    </w:pPr>
    <w:rPr>
      <w:color w:val="918585"/>
      <w:sz w:val="20"/>
    </w:rPr>
  </w:style>
  <w:style w:type="paragraph" w:styleId="Heading6">
    <w:name w:val="heading 6"/>
    <w:basedOn w:val="HeadingBase"/>
    <w:next w:val="Normal"/>
    <w:link w:val="Heading6Char"/>
    <w:qFormat/>
    <w:rsid w:val="0026635D"/>
    <w:pPr>
      <w:spacing w:before="60"/>
      <w:outlineLvl w:val="5"/>
    </w:pPr>
    <w:rPr>
      <w:color w:val="918585"/>
      <w:sz w:val="20"/>
    </w:rPr>
  </w:style>
  <w:style w:type="paragraph" w:styleId="Heading7">
    <w:name w:val="heading 7"/>
    <w:basedOn w:val="Normal"/>
    <w:next w:val="Normal"/>
    <w:link w:val="Heading7Char"/>
    <w:qFormat/>
    <w:rsid w:val="0026635D"/>
    <w:pPr>
      <w:ind w:left="720"/>
      <w:outlineLvl w:val="6"/>
    </w:pPr>
    <w:rPr>
      <w:i/>
    </w:rPr>
  </w:style>
  <w:style w:type="paragraph" w:styleId="Heading8">
    <w:name w:val="heading 8"/>
    <w:basedOn w:val="Normal"/>
    <w:next w:val="Normal"/>
    <w:link w:val="Heading8Char"/>
    <w:qFormat/>
    <w:rsid w:val="0026635D"/>
    <w:pPr>
      <w:ind w:left="720"/>
      <w:outlineLvl w:val="7"/>
    </w:pPr>
    <w:rPr>
      <w:i/>
    </w:rPr>
  </w:style>
  <w:style w:type="paragraph" w:styleId="Heading9">
    <w:name w:val="heading 9"/>
    <w:basedOn w:val="Normal"/>
    <w:next w:val="Normal"/>
    <w:link w:val="Heading9Char"/>
    <w:qFormat/>
    <w:rsid w:val="0026635D"/>
    <w:pPr>
      <w:ind w:left="720"/>
      <w:outlineLvl w:val="8"/>
    </w:pPr>
    <w:rPr>
      <w:i/>
    </w:rPr>
  </w:style>
  <w:style w:type="character" w:default="1" w:styleId="DefaultParagraphFont">
    <w:name w:val="Default Paragraph Font"/>
    <w:uiPriority w:val="1"/>
    <w:unhideWhenUsed/>
    <w:rsid w:val="00266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35D"/>
  </w:style>
  <w:style w:type="character" w:customStyle="1" w:styleId="Heading1Char">
    <w:name w:val="Heading 1 Char"/>
    <w:basedOn w:val="DefaultParagraphFont"/>
    <w:link w:val="Heading1"/>
    <w:rsid w:val="0026635D"/>
    <w:rPr>
      <w:rFonts w:ascii="Times New Roman" w:eastAsia="Times New Roman" w:hAnsi="Times New Roman" w:cs="Times New Roman"/>
      <w:b/>
      <w:sz w:val="32"/>
      <w:szCs w:val="20"/>
      <w:lang w:eastAsia="en-US"/>
    </w:rPr>
  </w:style>
  <w:style w:type="paragraph" w:styleId="BodyText">
    <w:name w:val="Body Text"/>
    <w:basedOn w:val="Normal"/>
    <w:link w:val="BodyTextChar"/>
    <w:rsid w:val="002663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35D"/>
    <w:rPr>
      <w:rFonts w:ascii="Times New Roman" w:eastAsia="Times New Roman" w:hAnsi="Times New Roman" w:cs="Times New Roman"/>
      <w:sz w:val="24"/>
      <w:lang w:val="en-US" w:eastAsia="en-US"/>
    </w:rPr>
  </w:style>
  <w:style w:type="paragraph" w:styleId="Footer">
    <w:name w:val="footer"/>
    <w:basedOn w:val="Normal"/>
    <w:link w:val="FooterChar"/>
    <w:rsid w:val="00266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35D"/>
    <w:rPr>
      <w:rFonts w:ascii="Times New Roman" w:eastAsia="Times New Roman" w:hAnsi="Times New Roman" w:cs="Times New Roman"/>
      <w:sz w:val="16"/>
      <w:lang w:val="en-US" w:eastAsia="en-US"/>
    </w:rPr>
  </w:style>
  <w:style w:type="paragraph" w:styleId="ListBullet">
    <w:name w:val="List Bullet"/>
    <w:basedOn w:val="List"/>
    <w:rsid w:val="0026635D"/>
    <w:pPr>
      <w:numPr>
        <w:numId w:val="14"/>
      </w:numPr>
      <w:tabs>
        <w:tab w:val="clear" w:pos="340"/>
      </w:tabs>
      <w:spacing w:before="40" w:after="40"/>
    </w:pPr>
  </w:style>
  <w:style w:type="character" w:customStyle="1" w:styleId="SpecialBold">
    <w:name w:val="Special Bold"/>
    <w:basedOn w:val="DefaultParagraphFont"/>
    <w:rsid w:val="0026635D"/>
    <w:rPr>
      <w:b/>
      <w:spacing w:val="0"/>
    </w:rPr>
  </w:style>
  <w:style w:type="paragraph" w:styleId="ListBullet2">
    <w:name w:val="List Bullet 2"/>
    <w:basedOn w:val="List2"/>
    <w:rsid w:val="0026635D"/>
    <w:pPr>
      <w:numPr>
        <w:numId w:val="15"/>
      </w:numPr>
      <w:tabs>
        <w:tab w:val="clear" w:pos="680"/>
      </w:tabs>
    </w:pPr>
  </w:style>
  <w:style w:type="paragraph" w:styleId="Header">
    <w:name w:val="header"/>
    <w:basedOn w:val="Normal"/>
    <w:link w:val="HeaderChar"/>
    <w:rsid w:val="00266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3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635D"/>
    <w:pPr>
      <w:spacing w:before="240" w:after="120"/>
      <w:outlineLvl w:val="0"/>
    </w:pPr>
    <w:rPr>
      <w:rFonts w:ascii="Times New Roman" w:hAnsi="Times New Roman"/>
      <w:b/>
      <w:sz w:val="28"/>
    </w:rPr>
  </w:style>
  <w:style w:type="paragraph" w:customStyle="1" w:styleId="AllowPageBreak">
    <w:name w:val="AllowPageBreak"/>
    <w:rsid w:val="002663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635D"/>
    <w:pPr>
      <w:numPr>
        <w:numId w:val="3"/>
      </w:numPr>
      <w:tabs>
        <w:tab w:val="clear" w:pos="1021"/>
      </w:tabs>
      <w:ind w:left="1037" w:hanging="357"/>
    </w:pPr>
  </w:style>
  <w:style w:type="character" w:customStyle="1" w:styleId="BoldandItalics">
    <w:name w:val="Bold and Italics"/>
    <w:qFormat/>
    <w:rsid w:val="0026635D"/>
    <w:rPr>
      <w:b/>
      <w:i/>
      <w:u w:val="none"/>
    </w:rPr>
  </w:style>
  <w:style w:type="character" w:customStyle="1" w:styleId="Heading2Char">
    <w:name w:val="Heading 2 Char"/>
    <w:basedOn w:val="DefaultParagraphFont"/>
    <w:link w:val="Heading2"/>
    <w:rsid w:val="00266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3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63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635D"/>
    <w:rPr>
      <w:rFonts w:ascii="Courier New" w:eastAsia="Times New Roman" w:hAnsi="Courier New" w:cs="Times New Roman"/>
      <w:i/>
      <w:szCs w:val="20"/>
      <w:lang w:val="en-US" w:eastAsia="en-US"/>
    </w:rPr>
  </w:style>
  <w:style w:type="paragraph" w:customStyle="1" w:styleId="HeadingBase">
    <w:name w:val="Heading Base"/>
    <w:rsid w:val="00266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35D"/>
    <w:pPr>
      <w:tabs>
        <w:tab w:val="right" w:leader="dot" w:pos="9072"/>
      </w:tabs>
      <w:ind w:left="567"/>
    </w:pPr>
    <w:rPr>
      <w:szCs w:val="22"/>
    </w:rPr>
  </w:style>
  <w:style w:type="paragraph" w:customStyle="1" w:styleId="TOCBase">
    <w:name w:val="TOC Base"/>
    <w:rsid w:val="00266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35D"/>
    <w:pPr>
      <w:tabs>
        <w:tab w:val="right" w:leader="dot" w:pos="9072"/>
      </w:tabs>
      <w:spacing w:before="40" w:after="40"/>
      <w:ind w:left="284"/>
    </w:pPr>
    <w:rPr>
      <w:rFonts w:ascii="Times New Roman" w:hAnsi="Times New Roman"/>
    </w:rPr>
  </w:style>
  <w:style w:type="paragraph" w:styleId="TOC1">
    <w:name w:val="toc 1"/>
    <w:basedOn w:val="TOCBase"/>
    <w:next w:val="Normal"/>
    <w:rsid w:val="002663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35D"/>
    <w:pPr>
      <w:spacing w:before="5040"/>
      <w:jc w:val="center"/>
    </w:pPr>
    <w:rPr>
      <w:sz w:val="48"/>
      <w:szCs w:val="72"/>
      <w:lang w:val="en-US"/>
    </w:rPr>
  </w:style>
  <w:style w:type="character" w:customStyle="1" w:styleId="TitleChar">
    <w:name w:val="Title Char"/>
    <w:basedOn w:val="DefaultParagraphFont"/>
    <w:link w:val="Title"/>
    <w:rsid w:val="00266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35D"/>
    <w:pPr>
      <w:tabs>
        <w:tab w:val="left" w:pos="3600"/>
        <w:tab w:val="left" w:pos="3958"/>
      </w:tabs>
    </w:pPr>
  </w:style>
  <w:style w:type="paragraph" w:styleId="List">
    <w:name w:val="List"/>
    <w:basedOn w:val="BodyText"/>
    <w:next w:val="BodyText"/>
    <w:rsid w:val="0026635D"/>
    <w:pPr>
      <w:tabs>
        <w:tab w:val="left" w:pos="340"/>
      </w:tabs>
      <w:spacing w:before="60" w:after="60"/>
      <w:ind w:left="340" w:hanging="340"/>
    </w:pPr>
  </w:style>
  <w:style w:type="paragraph" w:customStyle="1" w:styleId="Note">
    <w:name w:val="Note"/>
    <w:basedOn w:val="BodyText"/>
    <w:rsid w:val="00266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35D"/>
    <w:pPr>
      <w:framePr w:wrap="auto" w:hAnchor="text" w:y="6049"/>
    </w:pPr>
    <w:rPr>
      <w:color w:val="000000"/>
      <w:sz w:val="40"/>
    </w:rPr>
  </w:style>
  <w:style w:type="paragraph" w:customStyle="1" w:styleId="TOCTitle">
    <w:name w:val="TOCTitle"/>
    <w:basedOn w:val="Heading1"/>
    <w:rsid w:val="0026635D"/>
    <w:pPr>
      <w:spacing w:after="240"/>
      <w:jc w:val="center"/>
      <w:outlineLvl w:val="9"/>
    </w:pPr>
    <w:rPr>
      <w:caps/>
    </w:rPr>
  </w:style>
  <w:style w:type="paragraph" w:customStyle="1" w:styleId="Version">
    <w:name w:val="Version"/>
    <w:rsid w:val="00266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35D"/>
    <w:pPr>
      <w:keepNext w:val="0"/>
      <w:tabs>
        <w:tab w:val="right" w:pos="4176"/>
      </w:tabs>
      <w:ind w:left="198" w:hanging="198"/>
    </w:pPr>
    <w:rPr>
      <w:rFonts w:ascii="Garamond" w:hAnsi="Garamond"/>
    </w:rPr>
  </w:style>
  <w:style w:type="paragraph" w:styleId="IndexHeading">
    <w:name w:val="index heading"/>
    <w:basedOn w:val="Normal"/>
    <w:next w:val="Index1"/>
    <w:semiHidden/>
    <w:rsid w:val="0026635D"/>
    <w:pPr>
      <w:spacing w:before="120" w:after="120"/>
    </w:pPr>
    <w:rPr>
      <w:rFonts w:ascii="Arial" w:hAnsi="Arial"/>
      <w:b/>
      <w:color w:val="918585"/>
      <w:sz w:val="24"/>
    </w:rPr>
  </w:style>
  <w:style w:type="paragraph" w:customStyle="1" w:styleId="Chapter">
    <w:name w:val="Chapter"/>
    <w:basedOn w:val="Normal"/>
    <w:rsid w:val="0026635D"/>
    <w:pPr>
      <w:spacing w:before="240"/>
    </w:pPr>
    <w:rPr>
      <w:rFonts w:ascii="Times New Roman" w:hAnsi="Times New Roman"/>
      <w:smallCaps/>
      <w:spacing w:val="80"/>
      <w:sz w:val="28"/>
    </w:rPr>
  </w:style>
  <w:style w:type="paragraph" w:customStyle="1" w:styleId="InChapter">
    <w:name w:val="InChapter"/>
    <w:basedOn w:val="Heading3"/>
    <w:rsid w:val="0026635D"/>
    <w:pPr>
      <w:spacing w:after="240"/>
      <w:outlineLvl w:val="9"/>
    </w:pPr>
    <w:rPr>
      <w:noProof/>
    </w:rPr>
  </w:style>
  <w:style w:type="paragraph" w:styleId="Index2">
    <w:name w:val="index 2"/>
    <w:basedOn w:val="Normal"/>
    <w:next w:val="Normal"/>
    <w:semiHidden/>
    <w:rsid w:val="0026635D"/>
    <w:pPr>
      <w:tabs>
        <w:tab w:val="right" w:pos="4176"/>
      </w:tabs>
      <w:ind w:left="568" w:hanging="284"/>
    </w:pPr>
    <w:rPr>
      <w:rFonts w:ascii="Garamond" w:hAnsi="Garamond"/>
    </w:rPr>
  </w:style>
  <w:style w:type="paragraph" w:customStyle="1" w:styleId="Byline">
    <w:name w:val="Byline"/>
    <w:rsid w:val="00266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35D"/>
    <w:pPr>
      <w:tabs>
        <w:tab w:val="clear" w:pos="3600"/>
        <w:tab w:val="clear" w:pos="3958"/>
      </w:tabs>
      <w:jc w:val="right"/>
    </w:pPr>
  </w:style>
  <w:style w:type="character" w:styleId="Emphasis">
    <w:name w:val="Emphasis"/>
    <w:basedOn w:val="DefaultParagraphFont"/>
    <w:qFormat/>
    <w:rsid w:val="0026635D"/>
    <w:rPr>
      <w:i/>
    </w:rPr>
  </w:style>
  <w:style w:type="paragraph" w:styleId="Caption">
    <w:name w:val="caption"/>
    <w:basedOn w:val="BodyText"/>
    <w:next w:val="Normal"/>
    <w:qFormat/>
    <w:rsid w:val="0026635D"/>
    <w:pPr>
      <w:framePr w:w="2268" w:hSpace="181" w:vSpace="181" w:wrap="around" w:vAnchor="text" w:hAnchor="page" w:x="1135" w:y="285" w:anchorLock="1"/>
    </w:pPr>
    <w:rPr>
      <w:i/>
    </w:rPr>
  </w:style>
  <w:style w:type="paragraph" w:customStyle="1" w:styleId="MiniTOCTitle">
    <w:name w:val="MiniTOCTitle"/>
    <w:basedOn w:val="Heading4"/>
    <w:rsid w:val="0026635D"/>
    <w:pPr>
      <w:spacing w:before="240"/>
      <w:outlineLvl w:val="9"/>
    </w:pPr>
    <w:rPr>
      <w:noProof/>
      <w:sz w:val="24"/>
    </w:rPr>
  </w:style>
  <w:style w:type="paragraph" w:customStyle="1" w:styleId="MiniTOCItem">
    <w:name w:val="MiniTOCItem"/>
    <w:basedOn w:val="ListBullet"/>
    <w:rsid w:val="0026635D"/>
    <w:pPr>
      <w:numPr>
        <w:numId w:val="0"/>
      </w:numPr>
      <w:tabs>
        <w:tab w:val="right" w:leader="dot" w:pos="6521"/>
      </w:tabs>
      <w:spacing w:before="0" w:after="0"/>
    </w:pPr>
  </w:style>
  <w:style w:type="paragraph" w:customStyle="1" w:styleId="TOFTitle">
    <w:name w:val="TOFTitle"/>
    <w:basedOn w:val="TOCTitle"/>
    <w:rsid w:val="0026635D"/>
  </w:style>
  <w:style w:type="paragraph" w:styleId="TableofFigures">
    <w:name w:val="table of figures"/>
    <w:basedOn w:val="Normal"/>
    <w:next w:val="Normal"/>
    <w:semiHidden/>
    <w:rsid w:val="0026635D"/>
    <w:pPr>
      <w:tabs>
        <w:tab w:val="right" w:leader="dot" w:pos="9072"/>
      </w:tabs>
      <w:ind w:left="970" w:hanging="403"/>
    </w:pPr>
    <w:rPr>
      <w:rFonts w:ascii="Times New Roman" w:hAnsi="Times New Roman"/>
      <w:b/>
    </w:rPr>
  </w:style>
  <w:style w:type="paragraph" w:styleId="ListNumber">
    <w:name w:val="List Number"/>
    <w:basedOn w:val="List"/>
    <w:rsid w:val="0026635D"/>
    <w:pPr>
      <w:numPr>
        <w:numId w:val="12"/>
      </w:numPr>
    </w:pPr>
  </w:style>
  <w:style w:type="character" w:customStyle="1" w:styleId="WingdingSymbols">
    <w:name w:val="Wingding Symbols"/>
    <w:rsid w:val="0026635D"/>
    <w:rPr>
      <w:rFonts w:ascii="Wingdings" w:hAnsi="Wingdings"/>
    </w:rPr>
  </w:style>
  <w:style w:type="paragraph" w:customStyle="1" w:styleId="TableHeading">
    <w:name w:val="Table Heading"/>
    <w:basedOn w:val="HeadingBase"/>
    <w:rsid w:val="0026635D"/>
    <w:pPr>
      <w:keepLines/>
      <w:pBdr>
        <w:bottom w:val="single" w:sz="6" w:space="1" w:color="918585"/>
      </w:pBdr>
      <w:spacing w:before="240"/>
    </w:pPr>
  </w:style>
  <w:style w:type="character" w:customStyle="1" w:styleId="HotSpot">
    <w:name w:val="HotSpot"/>
    <w:rsid w:val="0026635D"/>
    <w:rPr>
      <w:color w:val="0033CC"/>
      <w:u w:val="none"/>
    </w:rPr>
  </w:style>
  <w:style w:type="paragraph" w:customStyle="1" w:styleId="BodyTextRight">
    <w:name w:val="Body Text Right"/>
    <w:basedOn w:val="BodyText"/>
    <w:rsid w:val="0026635D"/>
    <w:pPr>
      <w:spacing w:before="0" w:after="0"/>
      <w:jc w:val="right"/>
    </w:pPr>
  </w:style>
  <w:style w:type="paragraph" w:styleId="Index3">
    <w:name w:val="index 3"/>
    <w:basedOn w:val="ListNumber2"/>
    <w:next w:val="Normal"/>
    <w:semiHidden/>
    <w:rsid w:val="0026635D"/>
    <w:pPr>
      <w:numPr>
        <w:numId w:val="0"/>
      </w:numPr>
      <w:tabs>
        <w:tab w:val="right" w:leader="dot" w:pos="4176"/>
      </w:tabs>
    </w:pPr>
  </w:style>
  <w:style w:type="paragraph" w:styleId="ListNumber2">
    <w:name w:val="List Number 2"/>
    <w:basedOn w:val="List2"/>
    <w:rsid w:val="0026635D"/>
    <w:pPr>
      <w:numPr>
        <w:numId w:val="11"/>
      </w:numPr>
      <w:tabs>
        <w:tab w:val="clear" w:pos="1060"/>
      </w:tabs>
    </w:pPr>
  </w:style>
  <w:style w:type="paragraph" w:customStyle="1" w:styleId="MarginNote">
    <w:name w:val="Margin Note"/>
    <w:basedOn w:val="BodyText"/>
    <w:rsid w:val="00266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3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635D"/>
    <w:rPr>
      <w:sz w:val="32"/>
    </w:rPr>
  </w:style>
  <w:style w:type="paragraph" w:customStyle="1" w:styleId="HeadingProcedure">
    <w:name w:val="Heading Procedure"/>
    <w:basedOn w:val="HeadingBase"/>
    <w:next w:val="Normal"/>
    <w:rsid w:val="0026635D"/>
    <w:pPr>
      <w:tabs>
        <w:tab w:val="left" w:pos="0"/>
      </w:tabs>
      <w:spacing w:before="120" w:after="60"/>
    </w:pPr>
    <w:rPr>
      <w:i/>
      <w:color w:val="918585"/>
      <w:sz w:val="22"/>
    </w:rPr>
  </w:style>
  <w:style w:type="paragraph" w:customStyle="1" w:styleId="TableBodyText">
    <w:name w:val="Table Body Text"/>
    <w:basedOn w:val="BodyText"/>
    <w:rsid w:val="0026635D"/>
    <w:pPr>
      <w:spacing w:before="60" w:after="60"/>
    </w:pPr>
  </w:style>
  <w:style w:type="paragraph" w:styleId="ListContinue">
    <w:name w:val="List Continue"/>
    <w:basedOn w:val="List"/>
    <w:rsid w:val="0026635D"/>
    <w:pPr>
      <w:ind w:firstLine="0"/>
    </w:pPr>
  </w:style>
  <w:style w:type="paragraph" w:customStyle="1" w:styleId="ListNote">
    <w:name w:val="List Note"/>
    <w:basedOn w:val="List"/>
    <w:rsid w:val="0026635D"/>
    <w:pPr>
      <w:pBdr>
        <w:top w:val="single" w:sz="6" w:space="2" w:color="918585"/>
        <w:bottom w:val="single" w:sz="6" w:space="2" w:color="918585"/>
      </w:pBdr>
      <w:tabs>
        <w:tab w:val="left" w:pos="1021"/>
      </w:tabs>
      <w:ind w:firstLine="0"/>
    </w:pPr>
  </w:style>
  <w:style w:type="paragraph" w:customStyle="1" w:styleId="Warning">
    <w:name w:val="Warning"/>
    <w:basedOn w:val="BodyText"/>
    <w:rsid w:val="0026635D"/>
    <w:pPr>
      <w:shd w:val="clear" w:color="auto" w:fill="D9D9D9"/>
      <w:tabs>
        <w:tab w:val="left" w:pos="992"/>
      </w:tabs>
      <w:ind w:left="119" w:right="119"/>
    </w:pPr>
    <w:rPr>
      <w:sz w:val="20"/>
    </w:rPr>
  </w:style>
  <w:style w:type="paragraph" w:customStyle="1" w:styleId="MarginIcons">
    <w:name w:val="Margin Icons"/>
    <w:basedOn w:val="BodyText"/>
    <w:rsid w:val="00266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35D"/>
    <w:rPr>
      <w:rFonts w:ascii="Courier New" w:hAnsi="Courier New"/>
    </w:rPr>
  </w:style>
  <w:style w:type="paragraph" w:customStyle="1" w:styleId="NoteBullet">
    <w:name w:val="Note Bullet"/>
    <w:basedOn w:val="Note"/>
    <w:rsid w:val="0026635D"/>
    <w:pPr>
      <w:tabs>
        <w:tab w:val="clear" w:pos="680"/>
      </w:tabs>
      <w:spacing w:before="60" w:after="60"/>
    </w:pPr>
  </w:style>
  <w:style w:type="paragraph" w:customStyle="1" w:styleId="SubHeading2">
    <w:name w:val="SubHeading2"/>
    <w:basedOn w:val="HeadingBase"/>
    <w:rsid w:val="0026635D"/>
    <w:pPr>
      <w:spacing w:before="240" w:after="60"/>
    </w:pPr>
    <w:rPr>
      <w:sz w:val="20"/>
    </w:rPr>
  </w:style>
  <w:style w:type="paragraph" w:customStyle="1" w:styleId="SubHeading1">
    <w:name w:val="SubHeading1"/>
    <w:basedOn w:val="HeadingBase"/>
    <w:rsid w:val="0026635D"/>
    <w:pPr>
      <w:spacing w:before="240" w:after="60"/>
    </w:pPr>
    <w:rPr>
      <w:color w:val="918585"/>
      <w:sz w:val="22"/>
    </w:rPr>
  </w:style>
  <w:style w:type="paragraph" w:customStyle="1" w:styleId="SideHeading">
    <w:name w:val="Side Heading"/>
    <w:basedOn w:val="HeadingBase"/>
    <w:rsid w:val="00266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35D"/>
    <w:pPr>
      <w:numPr>
        <w:numId w:val="13"/>
      </w:numPr>
    </w:pPr>
  </w:style>
  <w:style w:type="paragraph" w:styleId="PlainText">
    <w:name w:val="Plain Text"/>
    <w:basedOn w:val="Normal"/>
    <w:link w:val="PlainTextChar"/>
    <w:rsid w:val="0026635D"/>
    <w:rPr>
      <w:sz w:val="20"/>
    </w:rPr>
  </w:style>
  <w:style w:type="character" w:customStyle="1" w:styleId="PlainTextChar">
    <w:name w:val="Plain Text Char"/>
    <w:basedOn w:val="DefaultParagraphFont"/>
    <w:link w:val="PlainText"/>
    <w:rsid w:val="002663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635D"/>
    <w:rPr>
      <w:b/>
      <w:smallCaps/>
    </w:rPr>
  </w:style>
  <w:style w:type="paragraph" w:customStyle="1" w:styleId="TableListNumber">
    <w:name w:val="Table List Number"/>
    <w:basedOn w:val="ListNumber"/>
    <w:rsid w:val="0026635D"/>
    <w:pPr>
      <w:numPr>
        <w:numId w:val="0"/>
      </w:numPr>
    </w:pPr>
  </w:style>
  <w:style w:type="paragraph" w:styleId="TOC4">
    <w:name w:val="toc 4"/>
    <w:basedOn w:val="TOCBase"/>
    <w:next w:val="Normal"/>
    <w:semiHidden/>
    <w:rsid w:val="0026635D"/>
    <w:pPr>
      <w:tabs>
        <w:tab w:val="right" w:leader="dot" w:pos="9071"/>
      </w:tabs>
      <w:ind w:left="1701"/>
    </w:pPr>
  </w:style>
  <w:style w:type="paragraph" w:customStyle="1" w:styleId="ListAlpha">
    <w:name w:val="List Alpha"/>
    <w:basedOn w:val="List"/>
    <w:rsid w:val="0026635D"/>
    <w:pPr>
      <w:numPr>
        <w:numId w:val="10"/>
      </w:numPr>
    </w:pPr>
  </w:style>
  <w:style w:type="paragraph" w:customStyle="1" w:styleId="ListAlpha2">
    <w:name w:val="List Alpha 2"/>
    <w:basedOn w:val="List2"/>
    <w:rsid w:val="0026635D"/>
    <w:pPr>
      <w:numPr>
        <w:numId w:val="9"/>
      </w:numPr>
    </w:pPr>
  </w:style>
  <w:style w:type="paragraph" w:styleId="List2">
    <w:name w:val="List 2"/>
    <w:basedOn w:val="BodyText"/>
    <w:rsid w:val="0026635D"/>
    <w:pPr>
      <w:tabs>
        <w:tab w:val="left" w:pos="680"/>
      </w:tabs>
      <w:spacing w:before="60" w:after="60"/>
      <w:ind w:left="680" w:hanging="340"/>
    </w:pPr>
  </w:style>
  <w:style w:type="paragraph" w:styleId="List3">
    <w:name w:val="List 3"/>
    <w:basedOn w:val="BodyText"/>
    <w:rsid w:val="0026635D"/>
    <w:pPr>
      <w:tabs>
        <w:tab w:val="left" w:pos="1021"/>
      </w:tabs>
      <w:spacing w:before="60" w:after="60"/>
      <w:ind w:left="1020" w:hanging="340"/>
    </w:pPr>
  </w:style>
  <w:style w:type="paragraph" w:styleId="List4">
    <w:name w:val="List 4"/>
    <w:basedOn w:val="BodyText"/>
    <w:rsid w:val="0026635D"/>
    <w:pPr>
      <w:tabs>
        <w:tab w:val="left" w:pos="1361"/>
      </w:tabs>
      <w:spacing w:before="60" w:after="60"/>
      <w:ind w:left="1361" w:hanging="340"/>
    </w:pPr>
  </w:style>
  <w:style w:type="paragraph" w:styleId="List5">
    <w:name w:val="List 5"/>
    <w:basedOn w:val="BodyText"/>
    <w:rsid w:val="0026635D"/>
    <w:pPr>
      <w:tabs>
        <w:tab w:val="left" w:pos="1701"/>
      </w:tabs>
      <w:spacing w:before="60" w:after="60"/>
      <w:ind w:left="1701" w:hanging="340"/>
    </w:pPr>
  </w:style>
  <w:style w:type="paragraph" w:styleId="ListBullet4">
    <w:name w:val="List Bullet 4"/>
    <w:basedOn w:val="List4"/>
    <w:rsid w:val="0026635D"/>
    <w:pPr>
      <w:numPr>
        <w:numId w:val="4"/>
      </w:numPr>
    </w:pPr>
  </w:style>
  <w:style w:type="paragraph" w:styleId="ListBullet5">
    <w:name w:val="List Bullet 5"/>
    <w:basedOn w:val="List5"/>
    <w:rsid w:val="0026635D"/>
    <w:pPr>
      <w:numPr>
        <w:numId w:val="5"/>
      </w:numPr>
    </w:pPr>
  </w:style>
  <w:style w:type="paragraph" w:styleId="ListContinue2">
    <w:name w:val="List Continue 2"/>
    <w:basedOn w:val="List2"/>
    <w:rsid w:val="0026635D"/>
    <w:pPr>
      <w:ind w:firstLine="0"/>
    </w:pPr>
  </w:style>
  <w:style w:type="paragraph" w:styleId="ListContinue3">
    <w:name w:val="List Continue 3"/>
    <w:basedOn w:val="List3"/>
    <w:rsid w:val="0026635D"/>
    <w:pPr>
      <w:ind w:left="1021" w:firstLine="0"/>
    </w:pPr>
  </w:style>
  <w:style w:type="paragraph" w:styleId="ListContinue4">
    <w:name w:val="List Continue 4"/>
    <w:basedOn w:val="List4"/>
    <w:rsid w:val="0026635D"/>
    <w:pPr>
      <w:ind w:firstLine="0"/>
    </w:pPr>
  </w:style>
  <w:style w:type="paragraph" w:styleId="ListContinue5">
    <w:name w:val="List Continue 5"/>
    <w:basedOn w:val="List5"/>
    <w:rsid w:val="0026635D"/>
    <w:pPr>
      <w:ind w:firstLine="0"/>
    </w:pPr>
  </w:style>
  <w:style w:type="paragraph" w:styleId="ListNumber3">
    <w:name w:val="List Number 3"/>
    <w:basedOn w:val="List3"/>
    <w:rsid w:val="0026635D"/>
    <w:pPr>
      <w:numPr>
        <w:numId w:val="6"/>
      </w:numPr>
    </w:pPr>
  </w:style>
  <w:style w:type="paragraph" w:styleId="ListNumber4">
    <w:name w:val="List Number 4"/>
    <w:basedOn w:val="List4"/>
    <w:rsid w:val="0026635D"/>
    <w:pPr>
      <w:numPr>
        <w:numId w:val="7"/>
      </w:numPr>
    </w:pPr>
  </w:style>
  <w:style w:type="paragraph" w:styleId="ListNumber5">
    <w:name w:val="List Number 5"/>
    <w:basedOn w:val="List5"/>
    <w:rsid w:val="0026635D"/>
    <w:pPr>
      <w:numPr>
        <w:numId w:val="8"/>
      </w:numPr>
    </w:pPr>
  </w:style>
  <w:style w:type="paragraph" w:styleId="BlockText">
    <w:name w:val="Block Text"/>
    <w:basedOn w:val="Normal"/>
    <w:rsid w:val="0026635D"/>
    <w:pPr>
      <w:spacing w:after="120"/>
      <w:ind w:left="1440" w:right="1440"/>
    </w:pPr>
  </w:style>
  <w:style w:type="character" w:customStyle="1" w:styleId="Subscript">
    <w:name w:val="Subscript"/>
    <w:basedOn w:val="DefaultParagraphFont"/>
    <w:rsid w:val="0026635D"/>
    <w:rPr>
      <w:sz w:val="16"/>
      <w:vertAlign w:val="subscript"/>
    </w:rPr>
  </w:style>
  <w:style w:type="character" w:customStyle="1" w:styleId="Superscript">
    <w:name w:val="Superscript"/>
    <w:basedOn w:val="DefaultParagraphFont"/>
    <w:rsid w:val="0026635D"/>
    <w:rPr>
      <w:sz w:val="16"/>
      <w:vertAlign w:val="superscript"/>
    </w:rPr>
  </w:style>
  <w:style w:type="character" w:customStyle="1" w:styleId="Symbols">
    <w:name w:val="Symbols"/>
    <w:basedOn w:val="DefaultParagraphFont"/>
    <w:rsid w:val="0026635D"/>
    <w:rPr>
      <w:rFonts w:ascii="Symbol" w:hAnsi="Symbol"/>
    </w:rPr>
  </w:style>
  <w:style w:type="character" w:customStyle="1" w:styleId="MenuOptions">
    <w:name w:val="Menu Options"/>
    <w:basedOn w:val="DefaultParagraphFont"/>
    <w:rsid w:val="0026635D"/>
    <w:rPr>
      <w:rFonts w:ascii="Arial Narrow" w:hAnsi="Arial Narrow"/>
      <w:smallCaps/>
    </w:rPr>
  </w:style>
  <w:style w:type="character" w:customStyle="1" w:styleId="Buttons">
    <w:name w:val="Buttons"/>
    <w:basedOn w:val="DefaultParagraphFont"/>
    <w:rsid w:val="0026635D"/>
    <w:rPr>
      <w:b/>
    </w:rPr>
  </w:style>
  <w:style w:type="character" w:customStyle="1" w:styleId="Underlined">
    <w:name w:val="Underlined"/>
    <w:basedOn w:val="DefaultParagraphFont"/>
    <w:rsid w:val="0026635D"/>
    <w:rPr>
      <w:u w:val="single"/>
    </w:rPr>
  </w:style>
  <w:style w:type="paragraph" w:customStyle="1" w:styleId="TableBodyTextRight">
    <w:name w:val="Table Body Text Right"/>
    <w:basedOn w:val="TableBodyText"/>
    <w:rsid w:val="0026635D"/>
    <w:pPr>
      <w:widowControl w:val="0"/>
      <w:autoSpaceDE w:val="0"/>
      <w:autoSpaceDN w:val="0"/>
      <w:adjustRightInd w:val="0"/>
      <w:jc w:val="right"/>
    </w:pPr>
    <w:rPr>
      <w:rFonts w:cs="Arial"/>
      <w:szCs w:val="18"/>
    </w:rPr>
  </w:style>
  <w:style w:type="paragraph" w:customStyle="1" w:styleId="CopyrightText">
    <w:name w:val="Copyright Text"/>
    <w:basedOn w:val="BodyText"/>
    <w:rsid w:val="0026635D"/>
    <w:rPr>
      <w:sz w:val="18"/>
    </w:rPr>
  </w:style>
  <w:style w:type="paragraph" w:customStyle="1" w:styleId="BodySmallRight">
    <w:name w:val="Body Small Right"/>
    <w:basedOn w:val="BodyTextRight"/>
    <w:rsid w:val="0026635D"/>
    <w:rPr>
      <w:sz w:val="18"/>
      <w:szCs w:val="18"/>
    </w:rPr>
  </w:style>
  <w:style w:type="paragraph" w:customStyle="1" w:styleId="MarginEdition">
    <w:name w:val="Margin Edition"/>
    <w:basedOn w:val="MarginNote"/>
    <w:rsid w:val="0026635D"/>
    <w:pPr>
      <w:spacing w:before="0" w:after="0"/>
    </w:pPr>
    <w:rPr>
      <w:rFonts w:ascii="Times New Roman" w:hAnsi="Times New Roman"/>
      <w:color w:val="999999"/>
    </w:rPr>
  </w:style>
  <w:style w:type="paragraph" w:customStyle="1" w:styleId="Spacer">
    <w:name w:val="Spacer"/>
    <w:basedOn w:val="Normal"/>
    <w:rsid w:val="0026635D"/>
    <w:rPr>
      <w:sz w:val="2"/>
      <w:szCs w:val="2"/>
    </w:rPr>
  </w:style>
  <w:style w:type="character" w:customStyle="1" w:styleId="Small">
    <w:name w:val="Small"/>
    <w:basedOn w:val="DefaultParagraphFont"/>
    <w:rsid w:val="0026635D"/>
    <w:rPr>
      <w:sz w:val="16"/>
    </w:rPr>
  </w:style>
  <w:style w:type="paragraph" w:customStyle="1" w:styleId="WideTable">
    <w:name w:val="Wide Table"/>
    <w:basedOn w:val="Normal"/>
    <w:rsid w:val="0026635D"/>
    <w:pPr>
      <w:ind w:left="-1418"/>
    </w:pPr>
    <w:rPr>
      <w:sz w:val="2"/>
      <w:szCs w:val="2"/>
    </w:rPr>
  </w:style>
  <w:style w:type="character" w:styleId="PageNumber">
    <w:name w:val="page number"/>
    <w:basedOn w:val="DefaultParagraphFont"/>
    <w:rsid w:val="0026635D"/>
  </w:style>
  <w:style w:type="paragraph" w:styleId="Quote">
    <w:name w:val="Quote"/>
    <w:basedOn w:val="Heading1"/>
    <w:link w:val="QuoteChar"/>
    <w:qFormat/>
    <w:rsid w:val="0026635D"/>
    <w:rPr>
      <w:b w:val="0"/>
      <w:sz w:val="72"/>
      <w:szCs w:val="72"/>
      <w:lang w:val="en-NZ"/>
    </w:rPr>
  </w:style>
  <w:style w:type="character" w:customStyle="1" w:styleId="QuoteChar">
    <w:name w:val="Quote Char"/>
    <w:basedOn w:val="DefaultParagraphFont"/>
    <w:link w:val="Quote"/>
    <w:rsid w:val="00266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35D"/>
    <w:pPr>
      <w:pageBreakBefore/>
    </w:pPr>
  </w:style>
  <w:style w:type="paragraph" w:customStyle="1" w:styleId="Border">
    <w:name w:val="Border"/>
    <w:basedOn w:val="Normal"/>
    <w:qFormat/>
    <w:rsid w:val="00266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35D"/>
    <w:rPr>
      <w:b/>
      <w:bCs/>
      <w:i/>
      <w:iCs/>
      <w:color w:val="auto"/>
    </w:rPr>
  </w:style>
  <w:style w:type="paragraph" w:styleId="IntenseQuote">
    <w:name w:val="Intense Quote"/>
    <w:basedOn w:val="Normal"/>
    <w:next w:val="Normal"/>
    <w:link w:val="IntenseQuoteChar"/>
    <w:uiPriority w:val="30"/>
    <w:qFormat/>
    <w:rsid w:val="00266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3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635D"/>
    <w:rPr>
      <w:smallCaps/>
      <w:color w:val="auto"/>
      <w:u w:val="single"/>
    </w:rPr>
  </w:style>
  <w:style w:type="character" w:styleId="IntenseReference">
    <w:name w:val="Intense Reference"/>
    <w:basedOn w:val="DefaultParagraphFont"/>
    <w:uiPriority w:val="32"/>
    <w:qFormat/>
    <w:rsid w:val="0026635D"/>
    <w:rPr>
      <w:b/>
      <w:bCs/>
      <w:smallCaps/>
      <w:color w:val="auto"/>
      <w:spacing w:val="5"/>
      <w:u w:val="single"/>
    </w:rPr>
  </w:style>
  <w:style w:type="paragraph" w:customStyle="1" w:styleId="2ColumnHeading">
    <w:name w:val="2Column Heading"/>
    <w:basedOn w:val="BodyText"/>
    <w:qFormat/>
    <w:rsid w:val="0026635D"/>
    <w:pPr>
      <w:spacing w:after="60"/>
      <w:ind w:left="-2268"/>
    </w:pPr>
    <w:rPr>
      <w:b/>
    </w:rPr>
  </w:style>
  <w:style w:type="paragraph" w:customStyle="1" w:styleId="Heading1TOC">
    <w:name w:val="Heading1 TOC"/>
    <w:basedOn w:val="Normal"/>
    <w:qFormat/>
    <w:rsid w:val="0026635D"/>
    <w:pPr>
      <w:spacing w:before="240" w:after="120"/>
    </w:pPr>
    <w:rPr>
      <w:rFonts w:ascii="Times New Roman" w:hAnsi="Times New Roman"/>
      <w:b/>
      <w:sz w:val="32"/>
    </w:rPr>
  </w:style>
  <w:style w:type="paragraph" w:customStyle="1" w:styleId="Heading2TOC">
    <w:name w:val="Heading2 TOC"/>
    <w:basedOn w:val="Normal"/>
    <w:qFormat/>
    <w:rsid w:val="0026635D"/>
    <w:pPr>
      <w:spacing w:before="240" w:after="60"/>
    </w:pPr>
    <w:rPr>
      <w:rFonts w:ascii="Times New Roman" w:hAnsi="Times New Roman"/>
      <w:b/>
      <w:sz w:val="28"/>
    </w:rPr>
  </w:style>
  <w:style w:type="character" w:customStyle="1" w:styleId="Underline">
    <w:name w:val="Underline"/>
    <w:basedOn w:val="DefaultParagraphFont"/>
    <w:qFormat/>
    <w:rsid w:val="0026635D"/>
    <w:rPr>
      <w:u w:val="single"/>
    </w:rPr>
  </w:style>
  <w:style w:type="paragraph" w:styleId="BalloonText">
    <w:name w:val="Balloon Text"/>
    <w:basedOn w:val="Normal"/>
    <w:link w:val="BalloonTextChar"/>
    <w:rsid w:val="0026635D"/>
    <w:rPr>
      <w:rFonts w:ascii="Tahoma" w:hAnsi="Tahoma" w:cs="Tahoma"/>
      <w:sz w:val="16"/>
      <w:szCs w:val="16"/>
    </w:rPr>
  </w:style>
  <w:style w:type="character" w:customStyle="1" w:styleId="BalloonTextChar">
    <w:name w:val="Balloon Text Char"/>
    <w:basedOn w:val="DefaultParagraphFont"/>
    <w:link w:val="BalloonText"/>
    <w:rsid w:val="002663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63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3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2785</Words>
  <Characters>17073</Characters>
  <Application>Microsoft Office Word</Application>
  <DocSecurity>0</DocSecurity>
  <Lines>590</Lines>
  <Paragraphs>314</Paragraphs>
  <ScaleCrop>false</ScaleCrop>
  <Company>Author-it Software Corporation Ltd.</Company>
  <LinksUpToDate>false</LinksUpToDate>
  <CharactersWithSpaces>19739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CPCCDE3014A Remove non-friable asbestos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2012-05-26T05:28:00Z</dcterms:created>
  <dcterms:modified xsi:type="dcterms:W3CDTF">2012-05-26T05:28:00Z</dcterms:modified>
</cp:coreProperties>
</file>