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2CD" w:rsidP="00C452CD">
      <w:pPr>
        <w:pStyle w:val="Title"/>
      </w:pPr>
      <w:r>
        <w:fldChar w:fldCharType="begin"/>
      </w:r>
      <w:r>
        <w:instrText xml:space="preserve"> TITLE   \* MERGEFORMAT </w:instrText>
      </w:r>
      <w:r>
        <w:fldChar w:fldCharType="separate"/>
      </w:r>
      <w:r>
        <w:t>CPCCDE3012A Encapsulate and remove asbestos</w:t>
      </w:r>
      <w:r>
        <w:fldChar w:fldCharType="end"/>
      </w:r>
    </w:p>
    <w:p w:rsidR="00C452CD" w:rsidP="00C452CD">
      <w:pPr>
        <w:pStyle w:val="Version"/>
        <w:sectPr w:rsidSect="00217C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C30" w:rsidP="00217C30">
      <w:pPr>
        <w:pStyle w:val="SuperHeading"/>
      </w:pPr>
      <w:r w:rsidRPr="00217C30">
        <w:t>CPCCDE3012A Encapsulate and remove asbestos</w:t>
      </w:r>
    </w:p>
    <w:p w:rsidR="00000000" w:rsidRPr="00217C30" w:rsidP="00217C30">
      <w:pPr>
        <w:pStyle w:val="Heading1"/>
      </w:pPr>
      <w:bookmarkStart w:id="1" w:name="O_269563"/>
      <w:bookmarkEnd w:id="1"/>
      <w:r w:rsidRPr="00217C30">
        <w:t>Modification History</w:t>
      </w:r>
    </w:p>
    <w:p w:rsidR="00000000" w:rsidRPr="00217C30" w:rsidP="00217C30">
      <w:pPr>
        <w:pStyle w:val="BodyText"/>
      </w:pPr>
      <w:r w:rsidRPr="00217C30">
        <w:t>Not Applicable</w:t>
      </w:r>
    </w:p>
    <w:p w:rsidR="00000000" w:rsidRPr="00217C30" w:rsidP="00217C30">
      <w:pPr>
        <w:pStyle w:val="AllowPageBreak"/>
      </w:pPr>
    </w:p>
    <w:p w:rsidR="00000000" w:rsidRPr="00217C30" w:rsidP="00217C30">
      <w:pPr>
        <w:pStyle w:val="Heading1"/>
      </w:pPr>
      <w:bookmarkStart w:id="2" w:name="O_197801"/>
      <w:bookmarkEnd w:id="2"/>
      <w:r w:rsidRPr="00217C30">
        <w:t>Unit Descriptor</w:t>
      </w:r>
    </w:p>
    <w:tbl>
      <w:tblPr>
        <w:tblW w:w="0" w:type="auto"/>
        <w:tblLayout w:type="fixed"/>
        <w:tblCellMar>
          <w:left w:w="62" w:type="dxa"/>
          <w:right w:w="62" w:type="dxa"/>
        </w:tblCellMar>
        <w:tblLook w:val="0000"/>
      </w:tblPr>
      <w:tblGrid>
        <w:gridCol w:w="2593"/>
        <w:gridCol w:w="5929"/>
      </w:tblGrid>
      <w:tr w:rsidTr="00C452CD">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SpecialBold"/>
              </w:rPr>
              <w:t>Unit descriptor</w:t>
            </w:r>
          </w:p>
        </w:tc>
        <w:tc>
          <w:tcPr>
            <w:tcW w:w="5929" w:type="dxa"/>
            <w:tcBorders>
              <w:top w:val="nil"/>
              <w:left w:val="nil"/>
              <w:bottom w:val="nil"/>
              <w:right w:val="nil"/>
            </w:tcBorders>
            <w:tcMar>
              <w:top w:w="0" w:type="dxa"/>
              <w:left w:w="62" w:type="dxa"/>
              <w:bottom w:w="0" w:type="dxa"/>
              <w:right w:w="62" w:type="dxa"/>
            </w:tcMar>
          </w:tcPr>
          <w:p w:rsidR="00000000" w:rsidRPr="00217C30" w:rsidP="00217C30">
            <w:pPr>
              <w:pStyle w:val="BodyText"/>
            </w:pPr>
            <w:r w:rsidRPr="00217C30">
              <w:t>This unit of competency specifies the outcomes required to remove asbestos from a building or demolition si</w:t>
            </w:r>
            <w:r w:rsidRPr="00217C30">
              <w:t>te.</w:t>
            </w:r>
          </w:p>
          <w:p w:rsidR="00000000" w:rsidRPr="00217C30" w:rsidP="00217C30">
            <w:pPr>
              <w:pStyle w:val="BodyText"/>
            </w:pPr>
            <w:r w:rsidRPr="00217C30">
              <w:t>The unit includes the planning, preparation and conduct of the removal and encapsulation process, including decontamination and refurbishing requirements.</w:t>
            </w:r>
          </w:p>
        </w:tc>
      </w:tr>
    </w:tbl>
    <w:p w:rsidR="00C452CD" w:rsidP="00217C30">
      <w:pPr>
        <w:pStyle w:val="BodyText"/>
      </w:pPr>
    </w:p>
    <w:p w:rsidR="00C452CD" w:rsidP="00217C30">
      <w:pPr>
        <w:pStyle w:val="BodyText"/>
      </w:pPr>
    </w:p>
    <w:p w:rsidR="00000000" w:rsidRPr="00217C30" w:rsidP="00217C30">
      <w:pPr>
        <w:pStyle w:val="Heading1"/>
      </w:pPr>
      <w:bookmarkStart w:id="3" w:name="O_197805"/>
      <w:bookmarkEnd w:id="3"/>
      <w:r w:rsidRPr="00217C30">
        <w:t>Application of the Unit</w:t>
      </w:r>
    </w:p>
    <w:tbl>
      <w:tblPr>
        <w:tblW w:w="0" w:type="auto"/>
        <w:tblLayout w:type="fixed"/>
        <w:tblCellMar>
          <w:left w:w="62" w:type="dxa"/>
          <w:right w:w="62" w:type="dxa"/>
        </w:tblCellMar>
        <w:tblLook w:val="0000"/>
      </w:tblPr>
      <w:tblGrid>
        <w:gridCol w:w="2666"/>
        <w:gridCol w:w="5856"/>
      </w:tblGrid>
      <w:tr w:rsidTr="00C452CD">
        <w:tblPrEx>
          <w:tblW w:w="0" w:type="auto"/>
          <w:tblLayout w:type="fixed"/>
          <w:tblCellMar>
            <w:left w:w="62" w:type="dxa"/>
            <w:right w:w="62" w:type="dxa"/>
          </w:tblCellMar>
          <w:tblLook w:val="0000"/>
        </w:tblPrEx>
        <w:trPr>
          <w:tblHeader/>
        </w:trPr>
        <w:tc>
          <w:tcPr>
            <w:tcW w:w="2666"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SpecialBold"/>
              </w:rPr>
              <w:t>Application of the unit</w:t>
            </w:r>
          </w:p>
        </w:tc>
        <w:tc>
          <w:tcPr>
            <w:tcW w:w="5856" w:type="dxa"/>
            <w:tcBorders>
              <w:top w:val="nil"/>
              <w:left w:val="nil"/>
              <w:bottom w:val="nil"/>
              <w:right w:val="nil"/>
            </w:tcBorders>
            <w:tcMar>
              <w:top w:w="0" w:type="dxa"/>
              <w:left w:w="62" w:type="dxa"/>
              <w:bottom w:w="0" w:type="dxa"/>
              <w:right w:w="62" w:type="dxa"/>
            </w:tcMar>
          </w:tcPr>
          <w:p w:rsidR="00000000" w:rsidRPr="00217C30" w:rsidP="00217C30">
            <w:pPr>
              <w:pStyle w:val="BodyText"/>
            </w:pPr>
            <w:r w:rsidRPr="00217C30">
              <w:t xml:space="preserve">This unit of competency supports the attainment of the understanding and skills to encapsulate and remove asbestos safely, which may include working with others and as a member of a team. </w:t>
            </w:r>
          </w:p>
        </w:tc>
      </w:tr>
    </w:tbl>
    <w:p w:rsidR="00C452CD" w:rsidP="00217C30">
      <w:pPr>
        <w:pStyle w:val="BodyText"/>
      </w:pPr>
    </w:p>
    <w:p w:rsidR="00C452CD" w:rsidP="00217C30">
      <w:pPr>
        <w:pStyle w:val="BodyText"/>
      </w:pPr>
    </w:p>
    <w:p w:rsidR="00000000" w:rsidRPr="00217C30" w:rsidP="00217C30">
      <w:pPr>
        <w:pStyle w:val="Heading1"/>
      </w:pPr>
      <w:bookmarkStart w:id="4" w:name="O_277823"/>
      <w:bookmarkEnd w:id="4"/>
      <w:r w:rsidRPr="00217C30">
        <w:t>Licensing/Regulatory Information</w:t>
      </w:r>
    </w:p>
    <w:p w:rsidR="00000000" w:rsidRPr="00217C30" w:rsidP="00217C30">
      <w:pPr>
        <w:pStyle w:val="BodyText"/>
      </w:pPr>
      <w:r w:rsidRPr="00217C30">
        <w:t>Not Applicable</w:t>
      </w:r>
    </w:p>
    <w:p w:rsidR="00000000" w:rsidRPr="00217C30" w:rsidP="00217C30">
      <w:pPr>
        <w:pStyle w:val="AllowPageBreak"/>
      </w:pPr>
    </w:p>
    <w:p w:rsidR="00000000" w:rsidRPr="00217C30" w:rsidP="00217C30">
      <w:pPr>
        <w:pStyle w:val="Heading1"/>
      </w:pPr>
      <w:bookmarkStart w:id="5" w:name="O_197803"/>
      <w:bookmarkEnd w:id="5"/>
      <w:r w:rsidRPr="00217C30">
        <w:t>Pre-Requisites</w:t>
      </w:r>
    </w:p>
    <w:tbl>
      <w:tblPr>
        <w:tblW w:w="0" w:type="auto"/>
        <w:tblLayout w:type="fixed"/>
        <w:tblCellMar>
          <w:left w:w="62" w:type="dxa"/>
          <w:right w:w="62" w:type="dxa"/>
        </w:tblCellMar>
        <w:tblLook w:val="0000"/>
      </w:tblPr>
      <w:tblGrid>
        <w:gridCol w:w="2578"/>
        <w:gridCol w:w="2737"/>
        <w:gridCol w:w="3207"/>
      </w:tblGrid>
      <w:tr w:rsidTr="00C452CD">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SpecialBold"/>
              </w:rPr>
              <w:t>Prerequisite units</w:t>
            </w:r>
          </w:p>
        </w:tc>
        <w:tc>
          <w:tcPr>
            <w:tcW w:w="5944" w:type="dxa"/>
            <w:gridSpan w:val="2"/>
            <w:tcBorders>
              <w:top w:val="nil"/>
              <w:left w:val="nil"/>
              <w:bottom w:val="nil"/>
              <w:right w:val="nil"/>
            </w:tcBorders>
            <w:tcMar>
              <w:top w:w="0" w:type="dxa"/>
              <w:left w:w="62" w:type="dxa"/>
              <w:bottom w:w="0" w:type="dxa"/>
              <w:right w:w="62" w:type="dxa"/>
            </w:tcMar>
          </w:tcPr>
          <w:p w:rsidR="00000000" w:rsidP="00217C30">
            <w:pPr>
              <w:pStyle w:val="BodyText"/>
              <w:rPr>
                <w:lang w:val="en-NZ"/>
              </w:rPr>
            </w:pPr>
          </w:p>
        </w:tc>
      </w:tr>
      <w:tr w:rsidTr="00C452CD">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t>CPCCOHS2001A</w:t>
            </w:r>
          </w:p>
        </w:tc>
        <w:tc>
          <w:tcPr>
            <w:tcW w:w="3207"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t>Apply OHS requirements, policies and procedures in the construction industry</w:t>
            </w:r>
          </w:p>
        </w:tc>
      </w:tr>
      <w:tr w:rsidTr="00C452CD">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07" w:type="dxa"/>
            <w:tcBorders>
              <w:top w:val="nil"/>
              <w:left w:val="nil"/>
              <w:bottom w:val="nil"/>
              <w:right w:val="nil"/>
            </w:tcBorders>
            <w:tcMar>
              <w:top w:w="0" w:type="dxa"/>
              <w:left w:w="62" w:type="dxa"/>
              <w:bottom w:w="0" w:type="dxa"/>
              <w:right w:w="62" w:type="dxa"/>
            </w:tcMar>
          </w:tcPr>
          <w:p w:rsidR="00000000" w:rsidRPr="00217C30" w:rsidP="00217C30">
            <w:pPr>
              <w:pStyle w:val="BodyText"/>
            </w:pPr>
          </w:p>
        </w:tc>
      </w:tr>
    </w:tbl>
    <w:p w:rsidR="00C452CD" w:rsidP="00217C30">
      <w:pPr>
        <w:pStyle w:val="BodyText"/>
      </w:pPr>
    </w:p>
    <w:p w:rsidR="00C452CD" w:rsidP="00217C30">
      <w:pPr>
        <w:pStyle w:val="BodyText"/>
      </w:pPr>
    </w:p>
    <w:p w:rsidR="00000000" w:rsidRPr="00217C30" w:rsidP="00217C30">
      <w:pPr>
        <w:pStyle w:val="Heading1"/>
      </w:pPr>
      <w:bookmarkStart w:id="6" w:name="O_197802"/>
      <w:bookmarkEnd w:id="6"/>
      <w:r w:rsidRPr="00217C30">
        <w:t>Employability Skills Information</w:t>
      </w:r>
    </w:p>
    <w:tbl>
      <w:tblPr>
        <w:tblW w:w="0" w:type="auto"/>
        <w:tblLayout w:type="fixed"/>
        <w:tblCellMar>
          <w:left w:w="62" w:type="dxa"/>
          <w:right w:w="62" w:type="dxa"/>
        </w:tblCellMar>
        <w:tblLook w:val="0000"/>
      </w:tblPr>
      <w:tblGrid>
        <w:gridCol w:w="2701"/>
        <w:gridCol w:w="5821"/>
      </w:tblGrid>
      <w:tr w:rsidTr="00C452CD">
        <w:tblPrEx>
          <w:tblW w:w="0" w:type="auto"/>
          <w:tblLayout w:type="fixed"/>
          <w:tblCellMar>
            <w:left w:w="62" w:type="dxa"/>
            <w:right w:w="62" w:type="dxa"/>
          </w:tblCellMar>
          <w:tblLook w:val="0000"/>
        </w:tblPrEx>
        <w:trPr>
          <w:tblHeader/>
        </w:trPr>
        <w:tc>
          <w:tcPr>
            <w:tcW w:w="2701"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SpecialBold"/>
              </w:rPr>
              <w:t>Employability skills</w:t>
            </w:r>
          </w:p>
        </w:tc>
        <w:tc>
          <w:tcPr>
            <w:tcW w:w="5821" w:type="dxa"/>
            <w:tcBorders>
              <w:top w:val="nil"/>
              <w:left w:val="nil"/>
              <w:bottom w:val="nil"/>
              <w:right w:val="nil"/>
            </w:tcBorders>
            <w:tcMar>
              <w:top w:w="0" w:type="dxa"/>
              <w:left w:w="62" w:type="dxa"/>
              <w:bottom w:w="0" w:type="dxa"/>
              <w:right w:w="62" w:type="dxa"/>
            </w:tcMar>
          </w:tcPr>
          <w:p w:rsidR="00000000" w:rsidRPr="00217C30" w:rsidP="00217C30">
            <w:pPr>
              <w:pStyle w:val="BodyText"/>
            </w:pPr>
            <w:r w:rsidRPr="00217C30">
              <w:t>This unit contains employability skills.</w:t>
            </w:r>
          </w:p>
        </w:tc>
      </w:tr>
    </w:tbl>
    <w:p w:rsidR="00C452CD" w:rsidP="00217C30">
      <w:pPr>
        <w:pStyle w:val="BodyText"/>
      </w:pPr>
    </w:p>
    <w:p w:rsidR="00C452CD" w:rsidP="00217C30">
      <w:pPr>
        <w:pStyle w:val="BodyText"/>
      </w:pPr>
    </w:p>
    <w:p w:rsidR="00000000" w:rsidRPr="00217C30" w:rsidP="00217C30">
      <w:pPr>
        <w:pStyle w:val="Heading1"/>
      </w:pPr>
      <w:bookmarkStart w:id="7" w:name="O_287609"/>
      <w:bookmarkEnd w:id="7"/>
      <w:r w:rsidRPr="00217C30">
        <w:t>Elements and Performance Criteria Pre-Content</w:t>
      </w:r>
    </w:p>
    <w:tbl>
      <w:tblPr>
        <w:tblW w:w="0" w:type="auto"/>
        <w:tblLayout w:type="fixed"/>
        <w:tblCellMar>
          <w:left w:w="62" w:type="dxa"/>
          <w:right w:w="62" w:type="dxa"/>
        </w:tblCellMar>
        <w:tblLook w:val="0000"/>
      </w:tblPr>
      <w:tblGrid>
        <w:gridCol w:w="2602"/>
        <w:gridCol w:w="5920"/>
      </w:tblGrid>
      <w:tr w:rsidTr="00C452CD">
        <w:tblPrEx>
          <w:tblW w:w="0" w:type="auto"/>
          <w:tblLayout w:type="fixed"/>
          <w:tblCellMar>
            <w:left w:w="62" w:type="dxa"/>
            <w:right w:w="62" w:type="dxa"/>
          </w:tblCellMar>
          <w:tblLook w:val="0000"/>
        </w:tblPrEx>
        <w:tc>
          <w:tcPr>
            <w:tcW w:w="2602" w:type="dxa"/>
            <w:tcBorders>
              <w:top w:val="single" w:sz="6" w:space="0" w:color="auto"/>
              <w:left w:val="nil"/>
              <w:bottom w:val="nil"/>
              <w:right w:val="nil"/>
            </w:tcBorders>
            <w:tcMar>
              <w:top w:w="0" w:type="dxa"/>
              <w:left w:w="62" w:type="dxa"/>
              <w:bottom w:w="0" w:type="dxa"/>
              <w:right w:w="62" w:type="dxa"/>
            </w:tcMar>
          </w:tcPr>
          <w:p w:rsidR="00000000" w:rsidP="00217C30">
            <w:pPr>
              <w:pStyle w:val="BodyText"/>
              <w:rPr>
                <w:lang w:val="en-NZ"/>
              </w:rPr>
            </w:pPr>
            <w:r w:rsidRPr="00217C30">
              <w:t>Elements describe the essential outcomes of a unit of competency.</w:t>
            </w:r>
          </w:p>
        </w:tc>
        <w:tc>
          <w:tcPr>
            <w:tcW w:w="5920" w:type="dxa"/>
            <w:tcBorders>
              <w:top w:val="single" w:sz="6" w:space="0" w:color="auto"/>
              <w:left w:val="nil"/>
              <w:bottom w:val="nil"/>
              <w:right w:val="nil"/>
            </w:tcBorders>
            <w:tcMar>
              <w:top w:w="0" w:type="dxa"/>
              <w:left w:w="62" w:type="dxa"/>
              <w:bottom w:w="0" w:type="dxa"/>
              <w:right w:w="62" w:type="dxa"/>
            </w:tcMar>
          </w:tcPr>
          <w:p w:rsidR="00000000" w:rsidRPr="00217C30" w:rsidP="00217C30">
            <w:pPr>
              <w:pStyle w:val="BodyText"/>
            </w:pPr>
            <w:r w:rsidRPr="00217C30">
              <w:t xml:space="preserve">Performance criteria describe the performance needed to demonstrate achievement of </w:t>
            </w:r>
            <w:r w:rsidRPr="00217C30">
              <w:t>the element. Where bold italicised text is used, further information is detailed in the required skills and knowledge section and the range statement. Assessment of performance is to be consistent with the evidence guide.</w:t>
            </w:r>
          </w:p>
        </w:tc>
      </w:tr>
    </w:tbl>
    <w:p w:rsidR="00000000" w:rsidRPr="00217C30" w:rsidP="00217C30">
      <w:pPr>
        <w:pStyle w:val="BodyText"/>
      </w:pPr>
    </w:p>
    <w:p w:rsidR="00000000" w:rsidRPr="00217C30" w:rsidP="00217C30">
      <w:pPr>
        <w:pStyle w:val="AllowPageBreak"/>
      </w:pPr>
    </w:p>
    <w:p w:rsidR="00000000" w:rsidRPr="00217C30" w:rsidP="00217C30">
      <w:pPr>
        <w:pStyle w:val="Heading1"/>
      </w:pPr>
      <w:bookmarkStart w:id="8" w:name="O_234276"/>
      <w:bookmarkEnd w:id="8"/>
      <w:r w:rsidRPr="00217C30">
        <w:t>Elements and Pe</w:t>
      </w:r>
      <w:r w:rsidRPr="00217C30">
        <w:t>rformance Criteria</w:t>
      </w:r>
    </w:p>
    <w:tbl>
      <w:tblPr>
        <w:tblW w:w="0" w:type="auto"/>
        <w:tblLayout w:type="fixed"/>
        <w:tblCellMar>
          <w:left w:w="62" w:type="dxa"/>
          <w:right w:w="62" w:type="dxa"/>
        </w:tblCellMar>
        <w:tblLook w:val="0000"/>
      </w:tblPr>
      <w:tblGrid>
        <w:gridCol w:w="2602"/>
        <w:gridCol w:w="5920"/>
      </w:tblGrid>
      <w:tr w:rsidTr="00C452CD">
        <w:tblPrEx>
          <w:tblW w:w="0" w:type="auto"/>
          <w:tblLayout w:type="fixed"/>
          <w:tblCellMar>
            <w:left w:w="62" w:type="dxa"/>
            <w:right w:w="62" w:type="dxa"/>
          </w:tblCellMar>
          <w:tblLook w:val="0000"/>
        </w:tblPrEx>
        <w:trPr>
          <w:tblHeader/>
        </w:trPr>
        <w:tc>
          <w:tcPr>
            <w:tcW w:w="2602" w:type="dxa"/>
            <w:tcBorders>
              <w:top w:val="nil"/>
              <w:left w:val="nil"/>
              <w:bottom w:val="single" w:sz="6" w:space="0" w:color="auto"/>
              <w:right w:val="nil"/>
            </w:tcBorders>
            <w:tcMar>
              <w:top w:w="0" w:type="dxa"/>
              <w:left w:w="62" w:type="dxa"/>
              <w:bottom w:w="0" w:type="dxa"/>
              <w:right w:w="62" w:type="dxa"/>
            </w:tcMar>
          </w:tcPr>
          <w:p w:rsidR="00000000" w:rsidRPr="00217C30" w:rsidP="00217C30">
            <w:pPr>
              <w:pStyle w:val="BodyText"/>
            </w:pPr>
            <w:r w:rsidRPr="00217C30">
              <w:rPr>
                <w:rStyle w:val="SpecialBold"/>
              </w:rPr>
              <w:t>ELEMENT</w:t>
            </w:r>
          </w:p>
        </w:tc>
        <w:tc>
          <w:tcPr>
            <w:tcW w:w="5920" w:type="dxa"/>
            <w:tcBorders>
              <w:top w:val="nil"/>
              <w:left w:val="nil"/>
              <w:bottom w:val="single" w:sz="6" w:space="0" w:color="auto"/>
              <w:right w:val="nil"/>
            </w:tcBorders>
            <w:tcMar>
              <w:top w:w="0" w:type="dxa"/>
              <w:left w:w="62" w:type="dxa"/>
              <w:bottom w:w="0" w:type="dxa"/>
              <w:right w:w="62" w:type="dxa"/>
            </w:tcMar>
          </w:tcPr>
          <w:p w:rsidR="00000000" w:rsidP="00217C30">
            <w:pPr>
              <w:pStyle w:val="BodyText"/>
              <w:rPr>
                <w:lang w:val="en-NZ"/>
              </w:rPr>
            </w:pPr>
            <w:r w:rsidRPr="00217C30">
              <w:rPr>
                <w:rStyle w:val="SpecialBold"/>
              </w:rPr>
              <w:t>PERFORMANCE CRITERIA</w:t>
            </w:r>
          </w:p>
        </w:tc>
      </w:tr>
      <w:tr w:rsidTr="00C452CD">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217C30">
            <w:pPr>
              <w:pStyle w:val="List"/>
              <w:rPr>
                <w:lang w:val="en-NZ"/>
              </w:rPr>
            </w:pPr>
            <w:r w:rsidRPr="00217C30">
              <w:t>1.</w:t>
            </w:r>
            <w:r w:rsidRPr="00217C30">
              <w:tab/>
              <w:t>Plan and prepare.</w:t>
            </w:r>
          </w:p>
        </w:tc>
        <w:tc>
          <w:tcPr>
            <w:tcW w:w="5920" w:type="dxa"/>
            <w:tcBorders>
              <w:top w:val="nil"/>
              <w:left w:val="nil"/>
              <w:bottom w:val="nil"/>
              <w:right w:val="nil"/>
            </w:tcBorders>
            <w:tcMar>
              <w:top w:w="0" w:type="dxa"/>
              <w:left w:w="62" w:type="dxa"/>
              <w:bottom w:w="0" w:type="dxa"/>
              <w:right w:w="62" w:type="dxa"/>
            </w:tcMar>
          </w:tcPr>
          <w:p w:rsidR="00000000" w:rsidRPr="00217C30" w:rsidP="00217C30">
            <w:pPr>
              <w:pStyle w:val="List2"/>
            </w:pPr>
            <w:r w:rsidRPr="00217C30">
              <w:t>1.1.</w:t>
            </w:r>
            <w:r w:rsidRPr="00217C30">
              <w:tab/>
              <w:t xml:space="preserve">Work instructions and operational details are obtained using relevant </w:t>
            </w:r>
            <w:r w:rsidRPr="00217C30">
              <w:rPr>
                <w:rStyle w:val="BoldandItalics"/>
              </w:rPr>
              <w:t>information</w:t>
            </w:r>
            <w:r w:rsidRPr="00217C30">
              <w:t xml:space="preserve">, confirmed and applied for </w:t>
            </w:r>
            <w:r w:rsidRPr="00217C30">
              <w:rPr>
                <w:rStyle w:val="BoldandItalics"/>
              </w:rPr>
              <w:t>planning and preparation</w:t>
            </w:r>
            <w:r w:rsidRPr="00217C30">
              <w:t xml:space="preserve"> purposes. </w:t>
            </w:r>
          </w:p>
          <w:p w:rsidR="00000000" w:rsidRPr="00217C30" w:rsidP="00217C30">
            <w:pPr>
              <w:pStyle w:val="List2"/>
            </w:pPr>
            <w:r w:rsidRPr="00217C30">
              <w:t>1.2.</w:t>
            </w:r>
            <w:r w:rsidRPr="00217C30">
              <w:tab/>
            </w:r>
            <w:r w:rsidRPr="00217C30">
              <w:rPr>
                <w:rStyle w:val="BoldandItalics"/>
              </w:rPr>
              <w:t>Safety</w:t>
            </w:r>
            <w:r w:rsidRPr="00217C30">
              <w:t xml:space="preserve"> (</w:t>
            </w:r>
            <w:r w:rsidRPr="00217C30">
              <w:rPr>
                <w:rStyle w:val="BoldandItalics"/>
              </w:rPr>
              <w:t>OHS</w:t>
            </w:r>
            <w:r w:rsidRPr="00217C30">
              <w:t xml:space="preserve">) requirements are followed in accordance with safety plans and policies. </w:t>
            </w:r>
          </w:p>
          <w:p w:rsidR="00000000" w:rsidRPr="00217C30" w:rsidP="00217C30">
            <w:pPr>
              <w:pStyle w:val="List2"/>
            </w:pPr>
            <w:r w:rsidRPr="00217C30">
              <w:t>1.3.</w:t>
            </w:r>
            <w:r w:rsidRPr="00217C30">
              <w:tab/>
              <w:t>Signage and barricade requirements are identified and implemented.</w:t>
            </w:r>
          </w:p>
          <w:p w:rsidR="00000000" w:rsidRPr="00217C30" w:rsidP="00217C30">
            <w:pPr>
              <w:pStyle w:val="List2"/>
            </w:pPr>
            <w:r w:rsidRPr="00217C30">
              <w:t>1.4.</w:t>
            </w:r>
            <w:r w:rsidRPr="00217C30">
              <w:tab/>
              <w:t xml:space="preserve">Plant, </w:t>
            </w:r>
            <w:r w:rsidRPr="00217C30">
              <w:rPr>
                <w:rStyle w:val="BoldandItalics"/>
              </w:rPr>
              <w:t>tools and equipment</w:t>
            </w:r>
            <w:r w:rsidRPr="00217C30">
              <w:t xml:space="preserve"> are selected to carry out tasks that are consistent with the requirements of </w:t>
            </w:r>
            <w:r w:rsidRPr="00217C30">
              <w:t xml:space="preserve">the job, checked for serviceability and any faults are rectified or reported prior to commencement. </w:t>
            </w:r>
          </w:p>
          <w:p w:rsidR="00000000" w:rsidRPr="00217C30" w:rsidP="00217C30">
            <w:pPr>
              <w:pStyle w:val="List2"/>
            </w:pPr>
            <w:r w:rsidRPr="00217C30">
              <w:t>1.5.</w:t>
            </w:r>
            <w:r w:rsidRPr="00217C30">
              <w:tab/>
            </w:r>
            <w:r w:rsidRPr="00217C30">
              <w:rPr>
                <w:rStyle w:val="BoldandItalics"/>
              </w:rPr>
              <w:t>Materials</w:t>
            </w:r>
            <w:r w:rsidRPr="00217C30">
              <w:t xml:space="preserve"> quantity requirements are calculated in accordance with plans, specifications and </w:t>
            </w:r>
            <w:r w:rsidRPr="00217C30">
              <w:rPr>
                <w:rStyle w:val="BoldandItalics"/>
              </w:rPr>
              <w:t>quality requirements</w:t>
            </w:r>
            <w:r w:rsidRPr="00217C30">
              <w:t xml:space="preserve">. </w:t>
            </w:r>
          </w:p>
          <w:p w:rsidR="00000000" w:rsidP="00217C30">
            <w:pPr>
              <w:pStyle w:val="List2"/>
              <w:rPr>
                <w:lang w:val="en-NZ"/>
              </w:rPr>
            </w:pPr>
            <w:r w:rsidRPr="00217C30">
              <w:t>1.6.</w:t>
            </w:r>
            <w:r w:rsidRPr="00217C30">
              <w:tab/>
            </w:r>
            <w:r w:rsidRPr="00217C30">
              <w:rPr>
                <w:rStyle w:val="BoldandItalics"/>
              </w:rPr>
              <w:t>Environmental requirements</w:t>
            </w:r>
            <w:r w:rsidRPr="00217C30">
              <w:t xml:space="preserve"> are</w:t>
            </w:r>
            <w:r w:rsidRPr="00217C30">
              <w:t xml:space="preserve"> identified for the project in accordance with environmental plans and regulatory obligations and applied. </w:t>
            </w:r>
          </w:p>
        </w:tc>
      </w:tr>
      <w:tr w:rsidTr="00C452CD">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217C30">
            <w:pPr>
              <w:pStyle w:val="List"/>
              <w:rPr>
                <w:lang w:val="en-NZ"/>
              </w:rPr>
            </w:pPr>
            <w:r w:rsidRPr="00217C30">
              <w:t>2.</w:t>
            </w:r>
            <w:r w:rsidRPr="00217C30">
              <w:tab/>
              <w:t>Prepare asbestos removal site.</w:t>
            </w:r>
          </w:p>
        </w:tc>
        <w:tc>
          <w:tcPr>
            <w:tcW w:w="5920" w:type="dxa"/>
            <w:tcBorders>
              <w:top w:val="nil"/>
              <w:left w:val="nil"/>
              <w:bottom w:val="nil"/>
              <w:right w:val="nil"/>
            </w:tcBorders>
            <w:tcMar>
              <w:top w:w="0" w:type="dxa"/>
              <w:left w:w="62" w:type="dxa"/>
              <w:bottom w:w="0" w:type="dxa"/>
              <w:right w:w="62" w:type="dxa"/>
            </w:tcMar>
          </w:tcPr>
          <w:p w:rsidR="00000000" w:rsidRPr="00217C30" w:rsidP="00217C30">
            <w:pPr>
              <w:pStyle w:val="List2"/>
            </w:pPr>
            <w:r w:rsidRPr="00217C30">
              <w:t>2.1.</w:t>
            </w:r>
            <w:r w:rsidRPr="00217C30">
              <w:tab/>
            </w:r>
            <w:r w:rsidRPr="00217C30">
              <w:rPr>
                <w:rStyle w:val="BoldandItalics"/>
              </w:rPr>
              <w:t>Asbestos</w:t>
            </w:r>
            <w:r w:rsidRPr="00217C30">
              <w:t xml:space="preserve"> materials to be </w:t>
            </w:r>
            <w:r w:rsidRPr="00217C30">
              <w:rPr>
                <w:rStyle w:val="BoldandItalics"/>
              </w:rPr>
              <w:t>removed</w:t>
            </w:r>
            <w:r w:rsidRPr="00217C30">
              <w:t xml:space="preserve"> are identified in accordance with workplace procedures. </w:t>
            </w:r>
          </w:p>
          <w:p w:rsidR="00000000" w:rsidRPr="00217C30" w:rsidP="00217C30">
            <w:pPr>
              <w:pStyle w:val="List2"/>
            </w:pPr>
            <w:r w:rsidRPr="00217C30">
              <w:t>2.2.</w:t>
            </w:r>
            <w:r w:rsidRPr="00217C30">
              <w:tab/>
            </w:r>
            <w:r w:rsidRPr="00217C30">
              <w:t>Fall protection devices are installed in accordance with job requirements and workplace procedures.</w:t>
            </w:r>
          </w:p>
          <w:p w:rsidR="00000000" w:rsidRPr="00217C30" w:rsidP="00217C30">
            <w:pPr>
              <w:pStyle w:val="List2"/>
            </w:pPr>
            <w:r w:rsidRPr="00217C30">
              <w:t>2.3.</w:t>
            </w:r>
            <w:r w:rsidRPr="00217C30">
              <w:tab/>
              <w:t>Decontamination chamber is positioned and assembled to manufacturer requirements.</w:t>
            </w:r>
          </w:p>
          <w:p w:rsidR="00000000" w:rsidRPr="00217C30" w:rsidP="00217C30">
            <w:pPr>
              <w:pStyle w:val="List2"/>
            </w:pPr>
            <w:r w:rsidRPr="00217C30">
              <w:t>2.4.</w:t>
            </w:r>
            <w:r w:rsidRPr="00217C30">
              <w:tab/>
              <w:t>Services are connected to decontamination chamber in line with r</w:t>
            </w:r>
            <w:r w:rsidRPr="00217C30">
              <w:t>egulatory and codes of practice requirements.</w:t>
            </w:r>
          </w:p>
          <w:p w:rsidR="00000000" w:rsidP="00217C30">
            <w:pPr>
              <w:pStyle w:val="List2"/>
              <w:rPr>
                <w:lang w:val="en-NZ"/>
              </w:rPr>
            </w:pPr>
            <w:r w:rsidRPr="00217C30">
              <w:t>2.5.</w:t>
            </w:r>
            <w:r w:rsidRPr="00217C30">
              <w:tab/>
              <w:t>Decontamination procedure is tested in accordance with workplace procedures.</w:t>
            </w:r>
          </w:p>
        </w:tc>
      </w:tr>
      <w:tr w:rsidTr="00C452CD">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217C30">
            <w:pPr>
              <w:pStyle w:val="List"/>
              <w:rPr>
                <w:lang w:val="en-NZ"/>
              </w:rPr>
            </w:pPr>
            <w:r w:rsidRPr="00217C30">
              <w:t>3.</w:t>
            </w:r>
            <w:r w:rsidRPr="00217C30">
              <w:tab/>
              <w:t>Encapsulate asbestos area.</w:t>
            </w:r>
          </w:p>
        </w:tc>
        <w:tc>
          <w:tcPr>
            <w:tcW w:w="5920" w:type="dxa"/>
            <w:tcBorders>
              <w:top w:val="nil"/>
              <w:left w:val="nil"/>
              <w:bottom w:val="nil"/>
              <w:right w:val="nil"/>
            </w:tcBorders>
            <w:tcMar>
              <w:top w:w="0" w:type="dxa"/>
              <w:left w:w="62" w:type="dxa"/>
              <w:bottom w:w="0" w:type="dxa"/>
              <w:right w:w="62" w:type="dxa"/>
            </w:tcMar>
          </w:tcPr>
          <w:p w:rsidR="00000000" w:rsidRPr="00217C30" w:rsidP="00217C30">
            <w:pPr>
              <w:pStyle w:val="List2"/>
            </w:pPr>
            <w:r w:rsidRPr="00217C30">
              <w:t>3.1.</w:t>
            </w:r>
            <w:r w:rsidRPr="00217C30">
              <w:tab/>
              <w:t>Area of asbestos removal is encapsulated in accordance with asbestos removal plan requiremen</w:t>
            </w:r>
            <w:r w:rsidRPr="00217C30">
              <w:t>ts.</w:t>
            </w:r>
          </w:p>
          <w:p w:rsidR="00000000" w:rsidRPr="00217C30" w:rsidP="00217C30">
            <w:pPr>
              <w:pStyle w:val="List2"/>
            </w:pPr>
            <w:r w:rsidRPr="00217C30">
              <w:t>3.2.</w:t>
            </w:r>
            <w:r w:rsidRPr="00217C30">
              <w:tab/>
              <w:t>Negative air pressure is maintained to manufacturer requirements.</w:t>
            </w:r>
          </w:p>
          <w:p w:rsidR="00000000" w:rsidRPr="00217C30" w:rsidP="00217C30">
            <w:pPr>
              <w:pStyle w:val="List2"/>
            </w:pPr>
            <w:r w:rsidRPr="00217C30">
              <w:t>3.3.</w:t>
            </w:r>
            <w:r w:rsidRPr="00217C30">
              <w:tab/>
              <w:t>Encapsulated area is inspected and smoke tested for air tightness.</w:t>
            </w:r>
          </w:p>
          <w:p w:rsidR="00000000" w:rsidP="00217C30">
            <w:pPr>
              <w:pStyle w:val="List2"/>
              <w:rPr>
                <w:lang w:val="en-NZ"/>
              </w:rPr>
            </w:pPr>
            <w:r w:rsidRPr="00217C30">
              <w:t>3.4.</w:t>
            </w:r>
            <w:r w:rsidRPr="00217C30">
              <w:tab/>
              <w:t>Approval to proceed with asbestos removal is gained from appropriate authority.</w:t>
            </w:r>
          </w:p>
        </w:tc>
      </w:tr>
      <w:tr w:rsidTr="00C452CD">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217C30">
            <w:pPr>
              <w:pStyle w:val="List"/>
              <w:rPr>
                <w:lang w:val="en-NZ"/>
              </w:rPr>
            </w:pPr>
            <w:r w:rsidRPr="00217C30">
              <w:t>4.</w:t>
            </w:r>
            <w:r w:rsidRPr="00217C30">
              <w:tab/>
              <w:t>Remove asbestos mate</w:t>
            </w:r>
            <w:r w:rsidRPr="00217C30">
              <w:t>rial.</w:t>
            </w:r>
          </w:p>
        </w:tc>
        <w:tc>
          <w:tcPr>
            <w:tcW w:w="5920" w:type="dxa"/>
            <w:tcBorders>
              <w:top w:val="nil"/>
              <w:left w:val="nil"/>
              <w:bottom w:val="nil"/>
              <w:right w:val="nil"/>
            </w:tcBorders>
            <w:tcMar>
              <w:top w:w="0" w:type="dxa"/>
              <w:left w:w="62" w:type="dxa"/>
              <w:bottom w:w="0" w:type="dxa"/>
              <w:right w:w="62" w:type="dxa"/>
            </w:tcMar>
          </w:tcPr>
          <w:p w:rsidR="00000000" w:rsidRPr="00217C30" w:rsidP="00217C30">
            <w:pPr>
              <w:pStyle w:val="List2"/>
            </w:pPr>
            <w:r w:rsidRPr="00217C30">
              <w:t>4.1.</w:t>
            </w:r>
            <w:r w:rsidRPr="00217C30">
              <w:tab/>
              <w:t xml:space="preserve">Asbestos is removed from the structure in the appropriate manner and in accordance with asbestos removal plan, regulatory requirements and codes of </w:t>
            </w:r>
            <w:r w:rsidRPr="00217C30">
              <w:t>practice.</w:t>
            </w:r>
          </w:p>
          <w:p w:rsidR="00000000" w:rsidP="00217C30">
            <w:pPr>
              <w:pStyle w:val="List2"/>
              <w:rPr>
                <w:lang w:val="en-NZ"/>
              </w:rPr>
            </w:pPr>
            <w:r w:rsidRPr="00217C30">
              <w:t>4.2.</w:t>
            </w:r>
            <w:r w:rsidRPr="00217C30">
              <w:tab/>
              <w:t>Removed asbestos is placed into removal bags or bins, sealed, labelled and removed</w:t>
            </w:r>
            <w:r w:rsidRPr="00217C30">
              <w:t xml:space="preserve"> from site in accordance with regulatory requirements.</w:t>
            </w:r>
          </w:p>
        </w:tc>
      </w:tr>
      <w:tr w:rsidTr="00C452CD">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217C30">
            <w:pPr>
              <w:pStyle w:val="List"/>
              <w:rPr>
                <w:lang w:val="en-NZ"/>
              </w:rPr>
            </w:pPr>
            <w:r w:rsidRPr="00217C30">
              <w:t>5.</w:t>
            </w:r>
            <w:r w:rsidRPr="00217C30">
              <w:tab/>
              <w:t>Carry out decontamination process.</w:t>
            </w:r>
          </w:p>
        </w:tc>
        <w:tc>
          <w:tcPr>
            <w:tcW w:w="5920" w:type="dxa"/>
            <w:tcBorders>
              <w:top w:val="nil"/>
              <w:left w:val="nil"/>
              <w:bottom w:val="nil"/>
              <w:right w:val="nil"/>
            </w:tcBorders>
            <w:tcMar>
              <w:top w:w="0" w:type="dxa"/>
              <w:left w:w="62" w:type="dxa"/>
              <w:bottom w:w="0" w:type="dxa"/>
              <w:right w:w="62" w:type="dxa"/>
            </w:tcMar>
          </w:tcPr>
          <w:p w:rsidR="00000000" w:rsidRPr="00217C30" w:rsidP="00217C30">
            <w:pPr>
              <w:pStyle w:val="List2"/>
            </w:pPr>
            <w:r w:rsidRPr="00217C30">
              <w:t>5.1.</w:t>
            </w:r>
            <w:r w:rsidRPr="00217C30">
              <w:tab/>
              <w:t>Decontamination chamber is used to manufacturer and regulatory requirements and codes of practice.</w:t>
            </w:r>
          </w:p>
          <w:p w:rsidR="00000000" w:rsidRPr="00217C30" w:rsidP="00217C30">
            <w:pPr>
              <w:pStyle w:val="List2"/>
            </w:pPr>
            <w:r w:rsidRPr="00217C30">
              <w:t>5.2.</w:t>
            </w:r>
            <w:r w:rsidRPr="00217C30">
              <w:tab/>
              <w:t>Decontamination of asbestos removal workers is carrie</w:t>
            </w:r>
            <w:r w:rsidRPr="00217C30">
              <w:t>d out according to workplace procedures and in accordance with asbestos removal plan and regulatory requirements.</w:t>
            </w:r>
          </w:p>
          <w:p w:rsidR="00000000" w:rsidRPr="00217C30" w:rsidP="00217C30">
            <w:pPr>
              <w:pStyle w:val="List2"/>
            </w:pPr>
            <w:r w:rsidRPr="00217C30">
              <w:t>5.3.</w:t>
            </w:r>
            <w:r w:rsidRPr="00217C30">
              <w:tab/>
            </w:r>
            <w:r w:rsidRPr="00217C30">
              <w:t>Approval to disassemble asbestos removal and decontamination equipment is gained in accordance with regulatory requirements and codes of practice.</w:t>
            </w:r>
          </w:p>
          <w:p w:rsidR="00000000" w:rsidP="00217C30">
            <w:pPr>
              <w:pStyle w:val="List2"/>
              <w:rPr>
                <w:lang w:val="en-NZ"/>
              </w:rPr>
            </w:pPr>
            <w:r w:rsidRPr="00217C30">
              <w:t>5.4.</w:t>
            </w:r>
            <w:r w:rsidRPr="00217C30">
              <w:tab/>
              <w:t>Asbestos removal and decontamination equipment is removed from the area in accordance with asbestos remo</w:t>
            </w:r>
            <w:r w:rsidRPr="00217C30">
              <w:t>val plan and regulatory requirements.</w:t>
            </w:r>
          </w:p>
        </w:tc>
      </w:tr>
      <w:tr w:rsidTr="00C452CD">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217C30">
            <w:pPr>
              <w:pStyle w:val="List"/>
              <w:rPr>
                <w:lang w:val="en-NZ"/>
              </w:rPr>
            </w:pPr>
            <w:r w:rsidRPr="00217C30">
              <w:t>6.</w:t>
            </w:r>
            <w:r w:rsidRPr="00217C30">
              <w:tab/>
              <w:t>Clean up.</w:t>
            </w:r>
          </w:p>
        </w:tc>
        <w:tc>
          <w:tcPr>
            <w:tcW w:w="5920" w:type="dxa"/>
            <w:tcBorders>
              <w:top w:val="nil"/>
              <w:left w:val="nil"/>
              <w:bottom w:val="nil"/>
              <w:right w:val="nil"/>
            </w:tcBorders>
            <w:tcMar>
              <w:top w:w="0" w:type="dxa"/>
              <w:left w:w="62" w:type="dxa"/>
              <w:bottom w:w="0" w:type="dxa"/>
              <w:right w:w="62" w:type="dxa"/>
            </w:tcMar>
          </w:tcPr>
          <w:p w:rsidR="00000000" w:rsidRPr="00217C30" w:rsidP="00217C30">
            <w:pPr>
              <w:pStyle w:val="List2"/>
            </w:pPr>
            <w:r w:rsidRPr="00217C30">
              <w:t>6.1.</w:t>
            </w:r>
            <w:r w:rsidRPr="00217C30">
              <w:tab/>
              <w:t>Work area is cleared and materials disposed of, reused or recycled in accordance with legislation, regulations, codes of practice and job specification.</w:t>
            </w:r>
          </w:p>
          <w:p w:rsidR="00000000" w:rsidRPr="00217C30" w:rsidP="00217C30">
            <w:pPr>
              <w:pStyle w:val="List2"/>
            </w:pPr>
            <w:r w:rsidRPr="00217C30">
              <w:t>6.2.</w:t>
            </w:r>
            <w:r w:rsidRPr="00217C30">
              <w:tab/>
              <w:t>Plant, tools and equipment are cleaned, c</w:t>
            </w:r>
            <w:r w:rsidRPr="00217C30">
              <w:t>hecked, maintained and stored in accordance with manufacturer recommendations and standard work practices.</w:t>
            </w:r>
          </w:p>
        </w:tc>
      </w:tr>
    </w:tbl>
    <w:p w:rsidR="00C452CD" w:rsidP="00217C30">
      <w:pPr>
        <w:pStyle w:val="BodyText"/>
      </w:pPr>
    </w:p>
    <w:p w:rsidR="00C452CD" w:rsidP="00217C30">
      <w:pPr>
        <w:pStyle w:val="BodyText"/>
      </w:pPr>
    </w:p>
    <w:p w:rsidR="00000000" w:rsidRPr="00217C30" w:rsidP="00217C30">
      <w:pPr>
        <w:pStyle w:val="Heading1"/>
      </w:pPr>
      <w:bookmarkStart w:id="9" w:name="O_258226"/>
      <w:bookmarkEnd w:id="9"/>
      <w:r w:rsidRPr="00217C30">
        <w:t>Required Skills and Knowledge</w:t>
      </w:r>
    </w:p>
    <w:tbl>
      <w:tblPr>
        <w:tblW w:w="0" w:type="auto"/>
        <w:tblLayout w:type="fixed"/>
        <w:tblCellMar>
          <w:left w:w="62" w:type="dxa"/>
          <w:right w:w="62" w:type="dxa"/>
        </w:tblCellMar>
        <w:tblLook w:val="0000"/>
      </w:tblPr>
      <w:tblGrid>
        <w:gridCol w:w="8522"/>
      </w:tblGrid>
      <w:tr w:rsidTr="00C452C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SpecialBold"/>
              </w:rPr>
              <w:t>REQUIRED SKILLS AND KNOWLEDGE</w:t>
            </w:r>
          </w:p>
        </w:tc>
      </w:tr>
      <w:tr w:rsidTr="00C452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t>This section describes the skills and knowledge required for this unit.</w:t>
            </w:r>
          </w:p>
        </w:tc>
      </w:tr>
      <w:tr w:rsidTr="00C452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SpecialBold"/>
              </w:rPr>
              <w:t>Required skills</w:t>
            </w:r>
          </w:p>
        </w:tc>
      </w:tr>
      <w:tr w:rsidTr="00C452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7C30" w:rsidP="00217C30">
            <w:pPr>
              <w:pStyle w:val="BodyText"/>
            </w:pPr>
            <w:r w:rsidRPr="00217C30">
              <w:t>Required skills for this unit are:</w:t>
            </w:r>
          </w:p>
          <w:p w:rsidR="00000000" w:rsidRPr="00217C30" w:rsidP="00217C30">
            <w:pPr>
              <w:pStyle w:val="ListBullet"/>
            </w:pPr>
            <w:r w:rsidRPr="00217C30">
              <w:t>communication skills to:</w:t>
            </w:r>
          </w:p>
          <w:p w:rsidR="00000000" w:rsidRPr="00217C30" w:rsidP="00217C30">
            <w:pPr>
              <w:pStyle w:val="ListBullet2"/>
            </w:pPr>
            <w:r w:rsidRPr="00217C30">
              <w:t>determine requirements</w:t>
            </w:r>
          </w:p>
          <w:p w:rsidR="00000000" w:rsidRPr="00217C30" w:rsidP="00217C30">
            <w:pPr>
              <w:pStyle w:val="ListBullet2"/>
            </w:pPr>
            <w:r w:rsidRPr="00217C30">
              <w:t>enable clear and direct communication, using questioning to identify and confirm requirements, share information, listen and understand</w:t>
            </w:r>
          </w:p>
          <w:p w:rsidR="00000000" w:rsidRPr="00217C30" w:rsidP="00217C30">
            <w:pPr>
              <w:pStyle w:val="ListBullet2"/>
            </w:pPr>
            <w:r w:rsidRPr="00217C30">
              <w:t>follow instructions</w:t>
            </w:r>
          </w:p>
          <w:p w:rsidR="00000000" w:rsidRPr="00217C30" w:rsidP="00217C30">
            <w:pPr>
              <w:pStyle w:val="ListBullet2"/>
            </w:pPr>
            <w:r w:rsidRPr="00217C30">
              <w:t>read and interpret:</w:t>
            </w:r>
          </w:p>
          <w:p w:rsidR="00000000" w:rsidRPr="00217C30" w:rsidP="00217C30">
            <w:pPr>
              <w:pStyle w:val="ListBullet3"/>
            </w:pPr>
            <w:r w:rsidRPr="00217C30">
              <w:t>documentation from a variety of sources</w:t>
            </w:r>
          </w:p>
          <w:p w:rsidR="00000000" w:rsidRPr="00217C30" w:rsidP="00217C30">
            <w:pPr>
              <w:pStyle w:val="ListBullet3"/>
            </w:pPr>
            <w:r w:rsidRPr="00217C30">
              <w:t>drawings and specifications</w:t>
            </w:r>
          </w:p>
          <w:p w:rsidR="00000000" w:rsidRPr="00217C30" w:rsidP="00217C30">
            <w:pPr>
              <w:pStyle w:val="ListBullet2"/>
            </w:pPr>
            <w:r w:rsidRPr="00217C30">
              <w:t>report faults</w:t>
            </w:r>
          </w:p>
          <w:p w:rsidR="00000000" w:rsidRPr="00217C30" w:rsidP="00217C30">
            <w:pPr>
              <w:pStyle w:val="ListBullet2"/>
            </w:pPr>
            <w:r w:rsidRPr="00217C30">
              <w:t>use language and concepts appropriate to cultural differences</w:t>
            </w:r>
          </w:p>
          <w:p w:rsidR="00000000" w:rsidRPr="00217C30" w:rsidP="00217C30">
            <w:pPr>
              <w:pStyle w:val="ListBullet2"/>
            </w:pPr>
            <w:r w:rsidRPr="00217C30">
              <w:t>use and interpret non-verbal communication, such as hand signals</w:t>
            </w:r>
          </w:p>
          <w:p w:rsidR="00000000" w:rsidRPr="00217C30" w:rsidP="00217C30">
            <w:pPr>
              <w:pStyle w:val="ListBullet"/>
            </w:pPr>
            <w:r w:rsidRPr="00217C30">
              <w:t>evaluating own actions and making judgments about performance and necessary improvements</w:t>
            </w:r>
          </w:p>
          <w:p w:rsidR="00000000" w:rsidRPr="00217C30" w:rsidP="00217C30">
            <w:pPr>
              <w:pStyle w:val="ListBullet"/>
            </w:pPr>
            <w:r w:rsidRPr="00217C30">
              <w:t>identifying and accurately reporting to appropriate personnel any faults in tools, equipment or materials</w:t>
            </w:r>
          </w:p>
          <w:p w:rsidR="00000000" w:rsidRPr="00217C30" w:rsidP="00217C30">
            <w:pPr>
              <w:pStyle w:val="ListBullet"/>
            </w:pPr>
            <w:r w:rsidRPr="00217C30">
              <w:t>organisational skills, including the ability to plan and set out work</w:t>
            </w:r>
          </w:p>
          <w:p w:rsidR="00000000" w:rsidRPr="00217C30" w:rsidP="00217C30">
            <w:pPr>
              <w:pStyle w:val="ListBullet"/>
            </w:pPr>
            <w:r w:rsidRPr="00217C30">
              <w:t>recognising procedures, following instructions, responding to change and contrib</w:t>
            </w:r>
            <w:r w:rsidRPr="00217C30">
              <w:t>uting to workplace responsibilities, such as current work site environmental and sustainability frameworks or management systems</w:t>
            </w:r>
          </w:p>
          <w:p w:rsidR="00000000" w:rsidRPr="00217C30" w:rsidP="00217C30">
            <w:pPr>
              <w:pStyle w:val="ListBullet"/>
            </w:pPr>
            <w:r w:rsidRPr="00217C30">
              <w:t>teamwork skills to coordinate own work with others to action tasks and relate to people from a range of cultural and ethnic bac</w:t>
            </w:r>
            <w:r w:rsidRPr="00217C30">
              <w:t>kgrounds and with varying physical and mental abilities</w:t>
            </w:r>
          </w:p>
          <w:p w:rsidR="00000000" w:rsidRPr="00217C30" w:rsidP="00217C30">
            <w:pPr>
              <w:pStyle w:val="ListBullet"/>
            </w:pPr>
            <w:r w:rsidRPr="00217C30">
              <w:t>technological skills to:</w:t>
            </w:r>
          </w:p>
          <w:p w:rsidR="00000000" w:rsidRPr="00217C30" w:rsidP="00217C30">
            <w:pPr>
              <w:pStyle w:val="ListBullet2"/>
            </w:pPr>
            <w:r w:rsidRPr="00217C30">
              <w:t>use a range of mobile technology, such as two-way radio and mobile phones</w:t>
            </w:r>
          </w:p>
          <w:p w:rsidR="00000000" w:rsidP="00217C30">
            <w:pPr>
              <w:pStyle w:val="ListBullet2"/>
              <w:rPr>
                <w:lang w:val="en-NZ"/>
              </w:rPr>
            </w:pPr>
            <w:r w:rsidRPr="00217C30">
              <w:t>voice and hand signals to access and understand site-specific instructions.</w:t>
            </w:r>
          </w:p>
        </w:tc>
      </w:tr>
      <w:tr w:rsidTr="00C452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SpecialBold"/>
              </w:rPr>
              <w:t>Required knowledge</w:t>
            </w:r>
          </w:p>
        </w:tc>
      </w:tr>
      <w:tr w:rsidTr="00C452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7C30" w:rsidP="00217C30">
            <w:pPr>
              <w:pStyle w:val="BodyText"/>
            </w:pPr>
            <w:r w:rsidRPr="00217C30">
              <w:t>Required knowledge for this unit is:</w:t>
            </w:r>
          </w:p>
          <w:p w:rsidR="00000000" w:rsidRPr="00217C30" w:rsidP="00217C30">
            <w:pPr>
              <w:pStyle w:val="ListBullet"/>
            </w:pPr>
            <w:r w:rsidRPr="00217C30">
              <w:t>asbestos identification procedures</w:t>
            </w:r>
          </w:p>
          <w:p w:rsidR="00000000" w:rsidRPr="00217C30" w:rsidP="00217C30">
            <w:pPr>
              <w:pStyle w:val="ListBullet"/>
            </w:pPr>
            <w:r w:rsidRPr="00217C30">
              <w:t>general construction terminology</w:t>
            </w:r>
          </w:p>
          <w:p w:rsidR="00000000" w:rsidRPr="00217C30" w:rsidP="00217C30">
            <w:pPr>
              <w:pStyle w:val="ListBullet"/>
            </w:pPr>
            <w:r w:rsidRPr="00217C30">
              <w:t>handling requirements of differing types of asbestos materials</w:t>
            </w:r>
          </w:p>
          <w:p w:rsidR="00000000" w:rsidRPr="00217C30" w:rsidP="00217C30">
            <w:pPr>
              <w:pStyle w:val="ListBullet"/>
            </w:pPr>
            <w:r w:rsidRPr="00217C30">
              <w:t>hazards associated with encapsulation and removal processes</w:t>
            </w:r>
          </w:p>
          <w:p w:rsidR="00000000" w:rsidRPr="00217C30" w:rsidP="00217C30">
            <w:pPr>
              <w:pStyle w:val="ListBullet"/>
            </w:pPr>
            <w:r w:rsidRPr="00217C30">
              <w:t>job safety analysis (JSA) a</w:t>
            </w:r>
            <w:r w:rsidRPr="00217C30">
              <w:t>nd safe work method statements</w:t>
            </w:r>
          </w:p>
          <w:p w:rsidR="00000000" w:rsidRPr="00217C30" w:rsidP="00217C30">
            <w:pPr>
              <w:pStyle w:val="ListBullet"/>
            </w:pPr>
            <w:r w:rsidRPr="00217C30">
              <w:t>material safety data sheets (MSDS)</w:t>
            </w:r>
          </w:p>
          <w:p w:rsidR="00000000" w:rsidRPr="00217C30" w:rsidP="00217C30">
            <w:pPr>
              <w:pStyle w:val="ListBullet"/>
            </w:pPr>
            <w:r w:rsidRPr="00217C30">
              <w:t>materials storage and environmentally friendly hazardous waste management</w:t>
            </w:r>
          </w:p>
          <w:p w:rsidR="00000000" w:rsidRPr="00217C30" w:rsidP="00217C30">
            <w:pPr>
              <w:pStyle w:val="ListBullet"/>
            </w:pPr>
            <w:r w:rsidRPr="00217C30">
              <w:t>method of operation and maintenance requirements of demolition plant and equipment</w:t>
            </w:r>
          </w:p>
          <w:p w:rsidR="00000000" w:rsidRPr="00217C30" w:rsidP="00217C30">
            <w:pPr>
              <w:pStyle w:val="ListBullet"/>
            </w:pPr>
            <w:r w:rsidRPr="00217C30">
              <w:t>plans, drawings and specification</w:t>
            </w:r>
            <w:r w:rsidRPr="00217C30">
              <w:t>s</w:t>
            </w:r>
          </w:p>
          <w:p w:rsidR="00000000" w:rsidRPr="00217C30" w:rsidP="00217C30">
            <w:pPr>
              <w:pStyle w:val="ListBullet"/>
            </w:pPr>
            <w:r w:rsidRPr="00217C30">
              <w:t>quality requirements</w:t>
            </w:r>
          </w:p>
          <w:p w:rsidR="00000000" w:rsidRPr="00217C30" w:rsidP="00217C30">
            <w:pPr>
              <w:pStyle w:val="ListBullet"/>
            </w:pPr>
            <w:r w:rsidRPr="00217C30">
              <w:t>risk assessment processes and contingency planning</w:t>
            </w:r>
          </w:p>
          <w:p w:rsidR="00000000" w:rsidRPr="00217C30" w:rsidP="00217C30">
            <w:pPr>
              <w:pStyle w:val="ListBullet"/>
            </w:pPr>
            <w:r w:rsidRPr="00217C30">
              <w:t>techniques associated with encapsulating and removing asbestos</w:t>
            </w:r>
          </w:p>
          <w:p w:rsidR="00000000" w:rsidRPr="00217C30" w:rsidP="00217C30">
            <w:pPr>
              <w:pStyle w:val="ListBullet"/>
            </w:pPr>
            <w:r w:rsidRPr="00217C30">
              <w:t>types, characteristics, uses and limitations of plant and equipment involved in encapsulating and removing asbestos</w:t>
            </w:r>
          </w:p>
          <w:p w:rsidR="00000000" w:rsidRPr="00217C30" w:rsidP="00217C30">
            <w:pPr>
              <w:pStyle w:val="ListBullet"/>
            </w:pPr>
            <w:r w:rsidRPr="00217C30">
              <w:t>workplace and equipment safety requirements.</w:t>
            </w:r>
          </w:p>
        </w:tc>
      </w:tr>
    </w:tbl>
    <w:p w:rsidR="00C452CD" w:rsidP="00217C30">
      <w:pPr>
        <w:pStyle w:val="BodyText"/>
      </w:pPr>
    </w:p>
    <w:p w:rsidR="00C452CD" w:rsidP="00217C30">
      <w:pPr>
        <w:pStyle w:val="BodyText"/>
      </w:pPr>
    </w:p>
    <w:p w:rsidR="00000000" w:rsidRPr="00217C30" w:rsidP="00217C30">
      <w:pPr>
        <w:pStyle w:val="AllowPageBreak"/>
      </w:pPr>
    </w:p>
    <w:p w:rsidR="00000000" w:rsidRPr="00217C30" w:rsidP="00217C30">
      <w:pPr>
        <w:pStyle w:val="Heading1"/>
      </w:pPr>
      <w:bookmarkStart w:id="10" w:name="O_242260"/>
      <w:bookmarkEnd w:id="10"/>
      <w:r w:rsidRPr="00217C30">
        <w:t>Evidence Guide</w:t>
      </w:r>
    </w:p>
    <w:tbl>
      <w:tblPr>
        <w:tblW w:w="0" w:type="auto"/>
        <w:tblLayout w:type="fixed"/>
        <w:tblCellMar>
          <w:left w:w="62" w:type="dxa"/>
          <w:right w:w="62" w:type="dxa"/>
        </w:tblCellMar>
        <w:tblLook w:val="0000"/>
      </w:tblPr>
      <w:tblGrid>
        <w:gridCol w:w="3469"/>
        <w:gridCol w:w="5053"/>
      </w:tblGrid>
      <w:tr w:rsidTr="00C452C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17C30">
            <w:pPr>
              <w:pStyle w:val="BodyText"/>
              <w:rPr>
                <w:lang w:val="en-NZ"/>
              </w:rPr>
            </w:pPr>
            <w:r w:rsidRPr="00217C30">
              <w:rPr>
                <w:rStyle w:val="SpecialBold"/>
              </w:rPr>
              <w:t>EVIDENCE GUIDE</w:t>
            </w:r>
          </w:p>
        </w:tc>
      </w:tr>
      <w:tr w:rsidTr="00C452C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17C30">
            <w:pPr>
              <w:pStyle w:val="BodyText"/>
              <w:rPr>
                <w:lang w:val="en-NZ"/>
              </w:rPr>
            </w:pPr>
            <w:r w:rsidRPr="00217C30">
              <w:t xml:space="preserve">The evidence </w:t>
            </w:r>
            <w:r w:rsidRPr="00217C30">
              <w:t>guide provides advice on assessment and must be read in conjunction with the performance criteria, required skills and knowledge, range statement and the Assessment Guidelines for the Training Package.</w:t>
            </w:r>
          </w:p>
        </w:tc>
      </w:tr>
      <w:tr w:rsidTr="00C452CD">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t>This unit of competency could be assessed in the workplace or a close simulation of the workplace environment, provided that simulated or project-based assessment techniques fully replicate construction workplace conditions, materials, activities, responsi</w:t>
            </w:r>
            <w:r w:rsidRPr="00217C30">
              <w:t xml:space="preserve">bilities and procedures. </w:t>
            </w:r>
          </w:p>
        </w:tc>
      </w:tr>
      <w:tr w:rsidTr="00C452CD">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217C30" w:rsidP="00217C30">
            <w:pPr>
              <w:pStyle w:val="BodyText"/>
            </w:pPr>
            <w:r w:rsidRPr="00217C30">
              <w:t>A person who demonstrates competency in this unit must be able to provide evidence of the ability to:</w:t>
            </w:r>
          </w:p>
          <w:p w:rsidR="00000000" w:rsidRPr="00217C30" w:rsidP="00217C30">
            <w:pPr>
              <w:pStyle w:val="ListBullet"/>
            </w:pPr>
            <w:r w:rsidRPr="00217C30">
              <w:t>locate, interpret and apply relevant information, standards and specifications</w:t>
            </w:r>
          </w:p>
          <w:p w:rsidR="00000000" w:rsidRPr="00217C30" w:rsidP="00217C30">
            <w:pPr>
              <w:pStyle w:val="ListBullet"/>
            </w:pPr>
            <w:r w:rsidRPr="00217C30">
              <w:t>comply with site safety plan and OHS legislation, regulations and codes of practice applicable to workplace operations</w:t>
            </w:r>
          </w:p>
          <w:p w:rsidR="00000000" w:rsidRPr="00217C30" w:rsidP="00217C30">
            <w:pPr>
              <w:pStyle w:val="ListBullet"/>
            </w:pPr>
            <w:r w:rsidRPr="00217C30">
              <w:t>comply with organisational policies and procedures includi</w:t>
            </w:r>
            <w:r w:rsidRPr="00217C30">
              <w:t>ng quality requirements</w:t>
            </w:r>
          </w:p>
          <w:p w:rsidR="00000000" w:rsidRPr="00217C30" w:rsidP="00217C30">
            <w:pPr>
              <w:pStyle w:val="ListBullet"/>
            </w:pPr>
            <w:r w:rsidRPr="00217C30">
              <w:t>safely and effectively operate and use tools, plant and equipment</w:t>
            </w:r>
          </w:p>
          <w:p w:rsidR="00000000" w:rsidRPr="00217C30" w:rsidP="00217C30">
            <w:pPr>
              <w:pStyle w:val="ListBullet"/>
            </w:pPr>
            <w:r w:rsidRPr="00217C30">
              <w:t>communicate and work effectively and safely with others</w:t>
            </w:r>
          </w:p>
          <w:p w:rsidR="00000000" w:rsidRPr="00217C30" w:rsidP="00217C30">
            <w:pPr>
              <w:pStyle w:val="ListBullet"/>
            </w:pPr>
            <w:r w:rsidRPr="00217C30">
              <w:t>as a minimum, given an asbestos removal plan and instructions, set up a decontamination chamber and encapsulate, remove and dispose of friable asbestos insulation from a demolition site, ensuring:</w:t>
            </w:r>
          </w:p>
          <w:p w:rsidR="00000000" w:rsidRPr="00217C30" w:rsidP="00217C30">
            <w:pPr>
              <w:pStyle w:val="ListBullet2"/>
            </w:pPr>
            <w:r w:rsidRPr="00217C30">
              <w:t>correct identification of requirement and conduct of the p</w:t>
            </w:r>
            <w:r w:rsidRPr="00217C30">
              <w:t>rocess</w:t>
            </w:r>
          </w:p>
          <w:p w:rsidR="00000000" w:rsidRPr="00217C30" w:rsidP="00217C30">
            <w:pPr>
              <w:pStyle w:val="ListBullet2"/>
            </w:pPr>
            <w:r w:rsidRPr="00217C30">
              <w:t>correct selection and use of appropriate procedures, plant and equipment</w:t>
            </w:r>
          </w:p>
          <w:p w:rsidR="00000000" w:rsidRPr="00217C30" w:rsidP="00217C30">
            <w:pPr>
              <w:pStyle w:val="ListBullet2"/>
            </w:pPr>
            <w:r w:rsidRPr="00217C30">
              <w:t>completing all work to specification</w:t>
            </w:r>
          </w:p>
          <w:p w:rsidR="00000000" w:rsidP="00217C30">
            <w:pPr>
              <w:pStyle w:val="ListBullet2"/>
              <w:rPr>
                <w:lang w:val="en-NZ"/>
              </w:rPr>
            </w:pPr>
            <w:r w:rsidRPr="00217C30">
              <w:t>compliance with regulations, standards and organisational quality procedures and processes.</w:t>
            </w:r>
          </w:p>
        </w:tc>
      </w:tr>
      <w:tr w:rsidTr="00C452CD">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SpecialBold"/>
              </w:rPr>
              <w:t>Context of and specific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217C30" w:rsidP="00217C30">
            <w:pPr>
              <w:pStyle w:val="BodyText"/>
            </w:pPr>
            <w:r w:rsidRPr="00217C30">
              <w:t>This competency is to be assessed using standard and authorised work practices, safety requirements and environmental constraints.</w:t>
            </w:r>
          </w:p>
          <w:p w:rsidR="00000000" w:rsidRPr="00217C30" w:rsidP="00217C30">
            <w:pPr>
              <w:pStyle w:val="BodyText"/>
            </w:pPr>
            <w:r w:rsidRPr="00217C30">
              <w:t xml:space="preserve">Assessment of essential underpinning knowledge will usually be conducted in </w:t>
            </w:r>
            <w:r w:rsidRPr="00217C30">
              <w:t>an off-site context.</w:t>
            </w:r>
          </w:p>
          <w:p w:rsidR="00000000" w:rsidRPr="00217C30" w:rsidP="00217C30">
            <w:pPr>
              <w:pStyle w:val="BodyText"/>
            </w:pPr>
            <w:r w:rsidRPr="00217C30">
              <w:t>Assessment is to comply with relevant regulatory or Australian standards' requirements.</w:t>
            </w:r>
          </w:p>
          <w:p w:rsidR="00000000" w:rsidRPr="00217C30" w:rsidP="00217C30">
            <w:pPr>
              <w:pStyle w:val="BodyText"/>
            </w:pPr>
            <w:r w:rsidRPr="00217C30">
              <w:t>Resource implications for assessment include:</w:t>
            </w:r>
          </w:p>
          <w:p w:rsidR="00000000" w:rsidRPr="00217C30" w:rsidP="00217C30">
            <w:pPr>
              <w:pStyle w:val="ListBullet"/>
            </w:pPr>
            <w:r w:rsidRPr="00217C30">
              <w:t>an induction procedure and requirement</w:t>
            </w:r>
          </w:p>
          <w:p w:rsidR="00000000" w:rsidRPr="00217C30" w:rsidP="00217C30">
            <w:pPr>
              <w:pStyle w:val="ListBullet"/>
            </w:pPr>
            <w:r w:rsidRPr="00217C30">
              <w:t>realistic tasks or simulated tasks covering the mandatory tas</w:t>
            </w:r>
            <w:r w:rsidRPr="00217C30">
              <w:t>k requirements</w:t>
            </w:r>
          </w:p>
          <w:p w:rsidR="00000000" w:rsidRPr="00217C30" w:rsidP="00217C30">
            <w:pPr>
              <w:pStyle w:val="ListBullet"/>
            </w:pPr>
            <w:r w:rsidRPr="00217C30">
              <w:t>relevant specifications and work instructions</w:t>
            </w:r>
          </w:p>
          <w:p w:rsidR="00000000" w:rsidRPr="00217C30" w:rsidP="00217C30">
            <w:pPr>
              <w:pStyle w:val="ListBullet"/>
            </w:pPr>
            <w:r w:rsidRPr="00217C30">
              <w:t>tools and equipment appropriate to applying safe work practices</w:t>
            </w:r>
          </w:p>
          <w:p w:rsidR="00000000" w:rsidRPr="00217C30" w:rsidP="00217C30">
            <w:pPr>
              <w:pStyle w:val="ListBullet"/>
            </w:pPr>
            <w:r w:rsidRPr="00217C30">
              <w:t>support materials appropriate to activity</w:t>
            </w:r>
          </w:p>
          <w:p w:rsidR="00000000" w:rsidRPr="00217C30" w:rsidP="00217C30">
            <w:pPr>
              <w:pStyle w:val="ListBullet"/>
            </w:pPr>
            <w:r w:rsidRPr="00217C30">
              <w:t>workplace instructions relating to safe work practices and addressing hazards and emergen</w:t>
            </w:r>
            <w:r w:rsidRPr="00217C30">
              <w:t>cies</w:t>
            </w:r>
          </w:p>
          <w:p w:rsidR="00000000" w:rsidRPr="00217C30" w:rsidP="00217C30">
            <w:pPr>
              <w:pStyle w:val="ListBullet"/>
            </w:pPr>
            <w:r w:rsidRPr="00217C30">
              <w:t>material safety data sheets</w:t>
            </w:r>
          </w:p>
          <w:p w:rsidR="00000000" w:rsidRPr="00217C30" w:rsidP="00217C30">
            <w:pPr>
              <w:pStyle w:val="ListBullet"/>
            </w:pPr>
            <w:r w:rsidRPr="00217C30">
              <w:t>research resources, including industry related systems information.</w:t>
            </w:r>
          </w:p>
          <w:p w:rsidR="00000000" w:rsidP="00217C30">
            <w:pPr>
              <w:pStyle w:val="BodyText"/>
              <w:rPr>
                <w:lang w:val="en-NZ"/>
              </w:rPr>
            </w:pPr>
            <w:r w:rsidRPr="00217C30">
              <w:t>Reasonable adjustments for people with disabilities must be made to assessment processes where required. This could include access to modified equipment an</w:t>
            </w:r>
            <w:r w:rsidRPr="00217C30">
              <w:t xml:space="preserve">d other physical resources, and the provision of appropriate assessment support. </w:t>
            </w:r>
          </w:p>
        </w:tc>
      </w:tr>
      <w:tr w:rsidTr="00C452CD">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SpecialBold"/>
              </w:rPr>
              <w:t>Method of assessment</w:t>
            </w:r>
          </w:p>
        </w:tc>
        <w:tc>
          <w:tcPr>
            <w:tcW w:w="5053" w:type="dxa"/>
            <w:tcBorders>
              <w:top w:val="nil"/>
              <w:left w:val="nil"/>
              <w:bottom w:val="nil"/>
              <w:right w:val="nil"/>
            </w:tcBorders>
            <w:tcMar>
              <w:top w:w="0" w:type="dxa"/>
              <w:left w:w="62" w:type="dxa"/>
              <w:bottom w:w="0" w:type="dxa"/>
              <w:right w:w="62" w:type="dxa"/>
            </w:tcMar>
          </w:tcPr>
          <w:p w:rsidR="00000000" w:rsidRPr="00217C30" w:rsidP="00217C30">
            <w:pPr>
              <w:pStyle w:val="BodyText"/>
            </w:pPr>
            <w:r w:rsidRPr="00217C30">
              <w:t>Assessment methods must:</w:t>
            </w:r>
          </w:p>
          <w:p w:rsidR="00000000" w:rsidRPr="00217C30" w:rsidP="00217C30">
            <w:pPr>
              <w:pStyle w:val="ListBullet"/>
            </w:pPr>
            <w:r w:rsidRPr="00217C30">
              <w:t>satisfy the endorsed Assessment Guidelines of the Construction, Plumbing and Services Training Package</w:t>
            </w:r>
          </w:p>
          <w:p w:rsidR="00000000" w:rsidRPr="00217C30" w:rsidP="00217C30">
            <w:pPr>
              <w:pStyle w:val="ListBullet"/>
            </w:pPr>
            <w:r w:rsidRPr="00217C30">
              <w:t>include direct observation of tasks in real or simulated work conditions, with questioning to confirm the ability to consistently identify and correctly interpret the essential underpinning knowledge required for practical application</w:t>
            </w:r>
          </w:p>
          <w:p w:rsidR="00000000" w:rsidRPr="00217C30" w:rsidP="00217C30">
            <w:pPr>
              <w:pStyle w:val="ListBullet"/>
            </w:pPr>
            <w:r w:rsidRPr="00217C30">
              <w:t>reinforce the integra</w:t>
            </w:r>
            <w:r w:rsidRPr="00217C30">
              <w:t>tion of employability skills with workplace tasks and job roles</w:t>
            </w:r>
          </w:p>
          <w:p w:rsidR="00000000" w:rsidRPr="00217C30" w:rsidP="00217C30">
            <w:pPr>
              <w:pStyle w:val="ListBullet"/>
            </w:pPr>
            <w:r w:rsidRPr="00217C30">
              <w:t>confirm that competency is verified and able to be transferred to other circumstances and environments.</w:t>
            </w:r>
          </w:p>
          <w:p w:rsidR="00000000" w:rsidRPr="00217C30" w:rsidP="00217C30">
            <w:pPr>
              <w:pStyle w:val="BodyText"/>
            </w:pPr>
            <w:r w:rsidRPr="00217C30">
              <w:t>Validity and sufficiency of evidence requires that:</w:t>
            </w:r>
          </w:p>
          <w:p w:rsidR="00000000" w:rsidRPr="00217C30" w:rsidP="00217C30">
            <w:pPr>
              <w:pStyle w:val="ListBullet"/>
            </w:pPr>
            <w:r w:rsidRPr="00217C30">
              <w:t>competency will need to be demonstr</w:t>
            </w:r>
            <w:r w:rsidRPr="00217C30">
              <w:t>ated over a period of time reflecting the scope of the role and the practical requirements of the workplace</w:t>
            </w:r>
          </w:p>
          <w:p w:rsidR="00000000" w:rsidRPr="00217C30" w:rsidP="00217C30">
            <w:pPr>
              <w:pStyle w:val="ListBullet"/>
            </w:pPr>
            <w:r w:rsidRPr="00217C30">
              <w:t>where the assessment is part of a structured learning experience the evidence collected must relate to a number of performances assessed at differen</w:t>
            </w:r>
            <w:r w:rsidRPr="00217C30">
              <w:t>t points in time and separated by further learning and practice, with a decision on competency only taken at the point when the assessor has complete confidence in the person's demonstrated ability and applied knowledge</w:t>
            </w:r>
          </w:p>
          <w:p w:rsidR="00000000" w:rsidRPr="00217C30" w:rsidP="00217C30">
            <w:pPr>
              <w:pStyle w:val="ListBullet"/>
            </w:pPr>
            <w:r w:rsidRPr="00217C30">
              <w:t>all assessment that is part of a str</w:t>
            </w:r>
            <w:r w:rsidRPr="00217C30">
              <w:t>uctured learning experience must include a combination of direct, indirect and supplementary evidence.</w:t>
            </w:r>
          </w:p>
          <w:p w:rsidR="00000000" w:rsidRPr="00217C30" w:rsidP="00217C30">
            <w:pPr>
              <w:pStyle w:val="BodyText"/>
            </w:pPr>
            <w:r w:rsidRPr="00217C30">
              <w:t>Assessment processes and techniques should as far as is practical take into account the language, literacy and numeracy capacity of the candidate in rela</w:t>
            </w:r>
            <w:r w:rsidRPr="00217C30">
              <w:t>tion to the competency being assessed.</w:t>
            </w:r>
          </w:p>
          <w:p w:rsidR="00000000" w:rsidRPr="00217C30" w:rsidP="00217C30">
            <w:pPr>
              <w:pStyle w:val="BodyText"/>
            </w:pPr>
            <w:r w:rsidRPr="00217C30">
              <w:t xml:space="preserve">Supplementary evidence of competency may be obtained from relevant authenticated documentation from third parties, such as existing supervisors, team leaders or specialist training staff. </w:t>
            </w:r>
          </w:p>
        </w:tc>
      </w:tr>
    </w:tbl>
    <w:p w:rsidR="00C452CD" w:rsidP="00217C30">
      <w:pPr>
        <w:pStyle w:val="BodyText"/>
      </w:pPr>
    </w:p>
    <w:p w:rsidR="00C452CD" w:rsidP="00217C30">
      <w:pPr>
        <w:pStyle w:val="BodyText"/>
      </w:pPr>
    </w:p>
    <w:p w:rsidR="00000000" w:rsidRPr="00217C30" w:rsidP="00217C30">
      <w:pPr>
        <w:pStyle w:val="Heading1"/>
      </w:pPr>
      <w:bookmarkStart w:id="11" w:name="O_250243"/>
      <w:bookmarkEnd w:id="11"/>
      <w:r w:rsidRPr="00217C30">
        <w:t>Range Statement</w:t>
      </w:r>
    </w:p>
    <w:tbl>
      <w:tblPr>
        <w:tblW w:w="0" w:type="auto"/>
        <w:tblLayout w:type="fixed"/>
        <w:tblCellMar>
          <w:left w:w="62" w:type="dxa"/>
          <w:right w:w="62" w:type="dxa"/>
        </w:tblCellMar>
        <w:tblLook w:val="0000"/>
      </w:tblPr>
      <w:tblGrid>
        <w:gridCol w:w="3456"/>
        <w:gridCol w:w="5066"/>
      </w:tblGrid>
      <w:tr w:rsidTr="00C452C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17C30">
            <w:pPr>
              <w:pStyle w:val="BodyText"/>
              <w:rPr>
                <w:lang w:val="en-NZ"/>
              </w:rPr>
            </w:pPr>
            <w:r w:rsidRPr="00217C30">
              <w:rPr>
                <w:rStyle w:val="SpecialBold"/>
              </w:rPr>
              <w:t>RANGE STATEMENT</w:t>
            </w:r>
          </w:p>
        </w:tc>
      </w:tr>
      <w:tr w:rsidTr="00C452C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17C30">
            <w:pPr>
              <w:pStyle w:val="BodyText"/>
              <w:rPr>
                <w:lang w:val="en-NZ"/>
              </w:rPr>
            </w:pPr>
            <w:r w:rsidRPr="00217C30">
              <w:t>The range statement relates to the unit of competency as a whole. It allows for different work environments and situations that may affect performance. Bold italicised wording, if used in the performance criteria, is detai</w:t>
            </w:r>
            <w:r w:rsidRPr="00217C30">
              <w:t>led below. Essential operating conditions that may be present with training and assessment (depending on the work situation, needs of the candidate, accessibility of the item, and local industry and regional contexts) may also be included.</w:t>
            </w:r>
          </w:p>
        </w:tc>
      </w:tr>
      <w:tr w:rsidTr="00C452CD">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BoldandItalics"/>
              </w:rPr>
              <w:t>Information</w:t>
            </w:r>
            <w:r w:rsidRPr="00217C30">
              <w:t xml:space="preserve"> in</w:t>
            </w:r>
            <w:r w:rsidRPr="00217C30">
              <w:t xml:space="preserve">cludes: </w:t>
            </w:r>
          </w:p>
        </w:tc>
        <w:tc>
          <w:tcPr>
            <w:tcW w:w="5066" w:type="dxa"/>
            <w:tcBorders>
              <w:top w:val="nil"/>
              <w:left w:val="nil"/>
              <w:bottom w:val="nil"/>
              <w:right w:val="nil"/>
            </w:tcBorders>
            <w:tcMar>
              <w:top w:w="0" w:type="dxa"/>
              <w:left w:w="62" w:type="dxa"/>
              <w:bottom w:w="0" w:type="dxa"/>
              <w:right w:w="62" w:type="dxa"/>
            </w:tcMar>
          </w:tcPr>
          <w:p w:rsidR="00000000" w:rsidRPr="00217C30" w:rsidP="00217C30">
            <w:pPr>
              <w:pStyle w:val="ListBullet"/>
            </w:pPr>
            <w:r w:rsidRPr="00217C30">
              <w:t>diagrams or sketches</w:t>
            </w:r>
          </w:p>
          <w:p w:rsidR="00000000" w:rsidRPr="00217C30" w:rsidP="00217C30">
            <w:pPr>
              <w:pStyle w:val="ListBullet"/>
            </w:pPr>
            <w:r w:rsidRPr="00217C30">
              <w:t>instructions issued by authorised organisational or external personnel</w:t>
            </w:r>
          </w:p>
          <w:p w:rsidR="00000000" w:rsidRPr="00217C30" w:rsidP="00217C30">
            <w:pPr>
              <w:pStyle w:val="ListBullet"/>
            </w:pPr>
            <w:r w:rsidRPr="00217C30">
              <w:t>manufacturer specifications and instructions, where specified</w:t>
            </w:r>
          </w:p>
          <w:p w:rsidR="00000000" w:rsidRPr="00217C30" w:rsidP="00217C30">
            <w:pPr>
              <w:pStyle w:val="ListBullet"/>
            </w:pPr>
            <w:r w:rsidRPr="00217C30">
              <w:t>MSDS</w:t>
            </w:r>
          </w:p>
          <w:p w:rsidR="00000000" w:rsidRPr="00217C30" w:rsidP="00217C30">
            <w:pPr>
              <w:pStyle w:val="ListBullet"/>
            </w:pPr>
            <w:r w:rsidRPr="00217C30">
              <w:t>memos</w:t>
            </w:r>
          </w:p>
          <w:p w:rsidR="00000000" w:rsidRPr="00217C30" w:rsidP="00217C30">
            <w:pPr>
              <w:pStyle w:val="ListBullet"/>
            </w:pPr>
            <w:r w:rsidRPr="00217C30">
              <w:t>regulatory and legislative requirements pertaining to encapsulating and removing asbestos</w:t>
            </w:r>
          </w:p>
          <w:p w:rsidR="00000000" w:rsidRPr="00217C30" w:rsidP="00217C30">
            <w:pPr>
              <w:pStyle w:val="ListBullet"/>
            </w:pPr>
            <w:r w:rsidRPr="00217C30">
              <w:t>relevant Australian standards</w:t>
            </w:r>
          </w:p>
          <w:p w:rsidR="00000000" w:rsidRPr="00217C30" w:rsidP="00217C30">
            <w:pPr>
              <w:pStyle w:val="ListBullet"/>
            </w:pPr>
            <w:r w:rsidRPr="00217C30">
              <w:t>safe work procedures relating to encapsulating and removing asbestos</w:t>
            </w:r>
          </w:p>
          <w:p w:rsidR="00000000" w:rsidRPr="00217C30" w:rsidP="00217C30">
            <w:pPr>
              <w:pStyle w:val="ListBullet"/>
            </w:pPr>
            <w:r w:rsidRPr="00217C30">
              <w:t>signage</w:t>
            </w:r>
          </w:p>
          <w:p w:rsidR="00000000" w:rsidRPr="00217C30" w:rsidP="00217C30">
            <w:pPr>
              <w:pStyle w:val="ListBullet"/>
            </w:pPr>
            <w:r w:rsidRPr="00217C30">
              <w:t>verbal, written and graphical instructions</w:t>
            </w:r>
          </w:p>
          <w:p w:rsidR="00000000" w:rsidRPr="00217C30" w:rsidP="00217C30">
            <w:pPr>
              <w:pStyle w:val="ListBullet"/>
            </w:pPr>
            <w:r w:rsidRPr="00217C30">
              <w:t>work bulletins</w:t>
            </w:r>
          </w:p>
          <w:p w:rsidR="00000000" w:rsidP="00217C30">
            <w:pPr>
              <w:pStyle w:val="ListBullet"/>
              <w:rPr>
                <w:lang w:val="en-NZ"/>
              </w:rPr>
            </w:pPr>
            <w:r w:rsidRPr="00217C30">
              <w:t>w</w:t>
            </w:r>
            <w:r w:rsidRPr="00217C30">
              <w:t>ork schedules, plans and specifications.</w:t>
            </w:r>
          </w:p>
        </w:tc>
      </w:tr>
      <w:tr w:rsidTr="00C452CD">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BoldandItalics"/>
              </w:rPr>
              <w:t>Planning and preparation</w:t>
            </w:r>
            <w:r w:rsidRPr="00217C30">
              <w:t xml:space="preserve"> include: </w:t>
            </w:r>
          </w:p>
        </w:tc>
        <w:tc>
          <w:tcPr>
            <w:tcW w:w="5066" w:type="dxa"/>
            <w:tcBorders>
              <w:top w:val="nil"/>
              <w:left w:val="nil"/>
              <w:bottom w:val="nil"/>
              <w:right w:val="nil"/>
            </w:tcBorders>
            <w:tcMar>
              <w:top w:w="0" w:type="dxa"/>
              <w:left w:w="62" w:type="dxa"/>
              <w:bottom w:w="0" w:type="dxa"/>
              <w:right w:w="62" w:type="dxa"/>
            </w:tcMar>
          </w:tcPr>
          <w:p w:rsidR="00000000" w:rsidRPr="00217C30" w:rsidP="00217C30">
            <w:pPr>
              <w:pStyle w:val="ListBullet"/>
            </w:pPr>
            <w:r w:rsidRPr="00217C30">
              <w:t>assessment of conditions and hazards</w:t>
            </w:r>
          </w:p>
          <w:p w:rsidR="00000000" w:rsidRPr="00217C30" w:rsidP="00217C30">
            <w:pPr>
              <w:pStyle w:val="ListBullet"/>
            </w:pPr>
            <w:r w:rsidRPr="00217C30">
              <w:t>determination of work requirements and safety plans and policies</w:t>
            </w:r>
          </w:p>
          <w:p w:rsidR="00000000" w:rsidRPr="00217C30" w:rsidP="00217C30">
            <w:pPr>
              <w:pStyle w:val="ListBullet"/>
            </w:pPr>
            <w:r w:rsidRPr="00217C30">
              <w:t>equipment defect identification</w:t>
            </w:r>
          </w:p>
          <w:p w:rsidR="00000000" w:rsidRPr="00217C30" w:rsidP="00217C30">
            <w:pPr>
              <w:pStyle w:val="ListBullet"/>
            </w:pPr>
            <w:r w:rsidRPr="00217C30">
              <w:t>identification, preparation for, encapsulation and removal of asbestos from a demolition work site in accordance with an asbestos removal plan</w:t>
            </w:r>
          </w:p>
          <w:p w:rsidR="00000000" w:rsidP="00217C30">
            <w:pPr>
              <w:pStyle w:val="ListBullet"/>
              <w:rPr>
                <w:lang w:val="en-NZ"/>
              </w:rPr>
            </w:pPr>
            <w:r w:rsidRPr="00217C30">
              <w:t>work site inspection.</w:t>
            </w:r>
          </w:p>
        </w:tc>
      </w:tr>
      <w:tr w:rsidTr="00C452CD">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BoldandItalics"/>
              </w:rPr>
              <w:t>Safety</w:t>
            </w:r>
            <w:r w:rsidRPr="00217C30">
              <w:t xml:space="preserve"> (</w:t>
            </w:r>
            <w:r w:rsidRPr="00217C30">
              <w:rPr>
                <w:rStyle w:val="BoldandItalics"/>
              </w:rPr>
              <w:t>OHS</w:t>
            </w:r>
            <w:r w:rsidRPr="00217C30">
              <w:t>) is to be in accordance with state and territory legislation and regulations a</w:t>
            </w:r>
            <w:r w:rsidRPr="00217C30">
              <w:t xml:space="preserve">nd project safety plan and may include: </w:t>
            </w:r>
          </w:p>
        </w:tc>
        <w:tc>
          <w:tcPr>
            <w:tcW w:w="5066" w:type="dxa"/>
            <w:tcBorders>
              <w:top w:val="nil"/>
              <w:left w:val="nil"/>
              <w:bottom w:val="nil"/>
              <w:right w:val="nil"/>
            </w:tcBorders>
            <w:tcMar>
              <w:top w:w="0" w:type="dxa"/>
              <w:left w:w="62" w:type="dxa"/>
              <w:bottom w:w="0" w:type="dxa"/>
              <w:right w:w="62" w:type="dxa"/>
            </w:tcMar>
          </w:tcPr>
          <w:p w:rsidR="00000000" w:rsidRPr="00217C30" w:rsidP="00217C30">
            <w:pPr>
              <w:pStyle w:val="ListBullet"/>
            </w:pPr>
            <w:r w:rsidRPr="00217C30">
              <w:t>emergency procedures, including extinguishing fires, organisational first aid requirements and evacuation</w:t>
            </w:r>
          </w:p>
          <w:p w:rsidR="00000000" w:rsidRPr="00217C30" w:rsidP="00217C30">
            <w:pPr>
              <w:pStyle w:val="ListBullet"/>
            </w:pPr>
            <w:r w:rsidRPr="00217C30">
              <w:t>handling activities that may require the assistance of others or the use of manual or mechanical lifting dev</w:t>
            </w:r>
            <w:r w:rsidRPr="00217C30">
              <w:t>ices where size, weight or other issues, such as a disability are a factor</w:t>
            </w:r>
          </w:p>
          <w:p w:rsidR="00000000" w:rsidRPr="00217C30" w:rsidP="00217C30">
            <w:pPr>
              <w:pStyle w:val="ListBullet"/>
            </w:pPr>
            <w:r w:rsidRPr="00217C30">
              <w:t>hazard control</w:t>
            </w:r>
          </w:p>
          <w:p w:rsidR="00000000" w:rsidRPr="00217C30" w:rsidP="00217C30">
            <w:pPr>
              <w:pStyle w:val="ListBullet"/>
            </w:pPr>
            <w:r w:rsidRPr="00217C30">
              <w:t>hazardous materials and substances</w:t>
            </w:r>
          </w:p>
          <w:p w:rsidR="00000000" w:rsidRPr="00217C30" w:rsidP="00217C30">
            <w:pPr>
              <w:pStyle w:val="ListBullet"/>
            </w:pPr>
            <w:r w:rsidRPr="00217C30">
              <w:t>organisational first aid</w:t>
            </w:r>
          </w:p>
          <w:p w:rsidR="00000000" w:rsidRPr="00217C30" w:rsidP="00217C30">
            <w:pPr>
              <w:pStyle w:val="ListBullet"/>
            </w:pPr>
            <w:r w:rsidRPr="00217C30">
              <w:t>PPE prescribed under legislation, regulations and workplace policies and practices</w:t>
            </w:r>
          </w:p>
          <w:p w:rsidR="00000000" w:rsidRPr="00217C30" w:rsidP="00217C30">
            <w:pPr>
              <w:pStyle w:val="ListBullet"/>
            </w:pPr>
            <w:r w:rsidRPr="00217C30">
              <w:t>safe operating procedur</w:t>
            </w:r>
            <w:r w:rsidRPr="00217C30">
              <w:t>es, including the conduct of operational risk assessment and treatments associated with:</w:t>
            </w:r>
          </w:p>
          <w:p w:rsidR="00000000" w:rsidRPr="00217C30" w:rsidP="00217C30">
            <w:pPr>
              <w:pStyle w:val="ListBullet2"/>
            </w:pPr>
            <w:r w:rsidRPr="00217C30">
              <w:t>earth leakage boxes</w:t>
            </w:r>
          </w:p>
          <w:p w:rsidR="00000000" w:rsidRPr="00217C30" w:rsidP="00217C30">
            <w:pPr>
              <w:pStyle w:val="ListBullet2"/>
            </w:pPr>
            <w:r w:rsidRPr="00217C30">
              <w:t>falling objects</w:t>
            </w:r>
          </w:p>
          <w:p w:rsidR="00000000" w:rsidRPr="00217C30" w:rsidP="00217C30">
            <w:pPr>
              <w:pStyle w:val="ListBullet2"/>
            </w:pPr>
            <w:r w:rsidRPr="00217C30">
              <w:t>lighting</w:t>
            </w:r>
          </w:p>
          <w:p w:rsidR="00000000" w:rsidRPr="00217C30" w:rsidP="00217C30">
            <w:pPr>
              <w:pStyle w:val="ListBullet2"/>
            </w:pPr>
            <w:r w:rsidRPr="00217C30">
              <w:t>plant movement</w:t>
            </w:r>
          </w:p>
          <w:p w:rsidR="00000000" w:rsidRPr="00217C30" w:rsidP="00217C30">
            <w:pPr>
              <w:pStyle w:val="ListBullet2"/>
            </w:pPr>
            <w:r w:rsidRPr="00217C30">
              <w:t>power cables, including overhead service trays, cables and conduits</w:t>
            </w:r>
          </w:p>
          <w:p w:rsidR="00000000" w:rsidRPr="00217C30" w:rsidP="00217C30">
            <w:pPr>
              <w:pStyle w:val="ListBullet2"/>
            </w:pPr>
            <w:r w:rsidRPr="00217C30">
              <w:t>restricted access barriers</w:t>
            </w:r>
          </w:p>
          <w:p w:rsidR="00000000" w:rsidRPr="00217C30" w:rsidP="00217C30">
            <w:pPr>
              <w:pStyle w:val="ListBullet2"/>
            </w:pPr>
            <w:r w:rsidRPr="00217C30">
              <w:t>surrounding structures</w:t>
            </w:r>
          </w:p>
          <w:p w:rsidR="00000000" w:rsidRPr="00217C30" w:rsidP="00217C30">
            <w:pPr>
              <w:pStyle w:val="ListBullet2"/>
            </w:pPr>
            <w:r w:rsidRPr="00217C30">
              <w:t>traffic control</w:t>
            </w:r>
          </w:p>
          <w:p w:rsidR="00000000" w:rsidRPr="00217C30" w:rsidP="00217C30">
            <w:pPr>
              <w:pStyle w:val="ListBullet2"/>
            </w:pPr>
            <w:r w:rsidRPr="00217C30">
              <w:t>trip hazards</w:t>
            </w:r>
          </w:p>
          <w:p w:rsidR="00000000" w:rsidRPr="00217C30" w:rsidP="00217C30">
            <w:pPr>
              <w:pStyle w:val="ListBullet2"/>
            </w:pPr>
            <w:r w:rsidRPr="00217C30">
              <w:t>work site visitors and the public</w:t>
            </w:r>
          </w:p>
          <w:p w:rsidR="00000000" w:rsidRPr="00217C30" w:rsidP="00217C30">
            <w:pPr>
              <w:pStyle w:val="ListBullet2"/>
            </w:pPr>
            <w:r w:rsidRPr="00217C30">
              <w:t>working at heights</w:t>
            </w:r>
          </w:p>
          <w:p w:rsidR="00000000" w:rsidRPr="00217C30" w:rsidP="00217C30">
            <w:pPr>
              <w:pStyle w:val="ListBullet2"/>
            </w:pPr>
            <w:r w:rsidRPr="00217C30">
              <w:t>working in confined spaces</w:t>
            </w:r>
          </w:p>
          <w:p w:rsidR="00000000" w:rsidRPr="00217C30" w:rsidP="00217C30">
            <w:pPr>
              <w:pStyle w:val="ListBullet2"/>
            </w:pPr>
            <w:r w:rsidRPr="00217C30">
              <w:t>working in proximity to others</w:t>
            </w:r>
          </w:p>
          <w:p w:rsidR="00000000" w:rsidRPr="00217C30" w:rsidP="00217C30">
            <w:pPr>
              <w:pStyle w:val="ListBullet"/>
            </w:pPr>
            <w:r w:rsidRPr="00217C30">
              <w:t>use of firefighting equipment</w:t>
            </w:r>
          </w:p>
          <w:p w:rsidR="00000000" w:rsidRPr="00217C30" w:rsidP="00217C30">
            <w:pPr>
              <w:pStyle w:val="ListBullet"/>
            </w:pPr>
            <w:r w:rsidRPr="00217C30">
              <w:t>use of tools and equipment</w:t>
            </w:r>
          </w:p>
          <w:p w:rsidR="00000000" w:rsidP="00217C30">
            <w:pPr>
              <w:pStyle w:val="ListBullet"/>
              <w:rPr>
                <w:lang w:val="en-NZ"/>
              </w:rPr>
            </w:pPr>
            <w:r w:rsidRPr="00217C30">
              <w:t>workplace environmental requirements and safety.</w:t>
            </w:r>
          </w:p>
        </w:tc>
      </w:tr>
      <w:tr w:rsidTr="00C452CD">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BoldandItalics"/>
              </w:rPr>
              <w:t>Tools and equipment</w:t>
            </w:r>
            <w:r w:rsidRPr="00217C30">
              <w:t xml:space="preserve">: </w:t>
            </w:r>
          </w:p>
        </w:tc>
        <w:tc>
          <w:tcPr>
            <w:tcW w:w="5066" w:type="dxa"/>
            <w:tcBorders>
              <w:top w:val="nil"/>
              <w:left w:val="nil"/>
              <w:bottom w:val="nil"/>
              <w:right w:val="nil"/>
            </w:tcBorders>
            <w:tcMar>
              <w:top w:w="0" w:type="dxa"/>
              <w:left w:w="62" w:type="dxa"/>
              <w:bottom w:w="0" w:type="dxa"/>
              <w:right w:w="62" w:type="dxa"/>
            </w:tcMar>
          </w:tcPr>
          <w:p w:rsidR="00000000" w:rsidRPr="00217C30" w:rsidP="00217C30">
            <w:pPr>
              <w:pStyle w:val="ListBullet"/>
            </w:pPr>
            <w:r w:rsidRPr="00217C30">
              <w:t>include:</w:t>
            </w:r>
          </w:p>
          <w:p w:rsidR="00000000" w:rsidRPr="00217C30" w:rsidP="00217C30">
            <w:pPr>
              <w:pStyle w:val="ListBullet2"/>
            </w:pPr>
            <w:r w:rsidRPr="00217C30">
              <w:t>approved vacuum cleaners</w:t>
            </w:r>
          </w:p>
          <w:p w:rsidR="00000000" w:rsidRPr="00217C30" w:rsidP="00217C30">
            <w:pPr>
              <w:pStyle w:val="ListBullet2"/>
            </w:pPr>
            <w:r w:rsidRPr="00217C30">
              <w:t>barricades</w:t>
            </w:r>
          </w:p>
          <w:p w:rsidR="00000000" w:rsidRPr="00217C30" w:rsidP="00217C30">
            <w:pPr>
              <w:pStyle w:val="ListBullet2"/>
            </w:pPr>
            <w:r w:rsidRPr="00217C30">
              <w:t>bars (crow and pinch)</w:t>
            </w:r>
          </w:p>
          <w:p w:rsidR="00000000" w:rsidRPr="00217C30" w:rsidP="00217C30">
            <w:pPr>
              <w:pStyle w:val="ListBullet2"/>
            </w:pPr>
            <w:r w:rsidRPr="00217C30">
              <w:t>brooms</w:t>
            </w:r>
          </w:p>
          <w:p w:rsidR="00000000" w:rsidRPr="00217C30" w:rsidP="00217C30">
            <w:pPr>
              <w:pStyle w:val="ListBullet2"/>
            </w:pPr>
            <w:r w:rsidRPr="00217C30">
              <w:t>brushes</w:t>
            </w:r>
          </w:p>
          <w:p w:rsidR="00000000" w:rsidRPr="00217C30" w:rsidP="00217C30">
            <w:pPr>
              <w:pStyle w:val="ListBullet2"/>
            </w:pPr>
            <w:r w:rsidRPr="00217C30">
              <w:t>decontamination units and chambers</w:t>
            </w:r>
          </w:p>
          <w:p w:rsidR="00000000" w:rsidRPr="00217C30" w:rsidP="00217C30">
            <w:pPr>
              <w:pStyle w:val="ListBullet2"/>
            </w:pPr>
            <w:r w:rsidRPr="00217C30">
              <w:t>disposable coveralls</w:t>
            </w:r>
          </w:p>
          <w:p w:rsidR="00000000" w:rsidRPr="00217C30" w:rsidP="00217C30">
            <w:pPr>
              <w:pStyle w:val="ListBullet2"/>
            </w:pPr>
            <w:r w:rsidRPr="00217C30">
              <w:t>dust pans and brushes</w:t>
            </w:r>
          </w:p>
          <w:p w:rsidR="00000000" w:rsidRPr="00217C30" w:rsidP="00217C30">
            <w:pPr>
              <w:pStyle w:val="ListBullet2"/>
            </w:pPr>
            <w:r w:rsidRPr="00217C30">
              <w:t>fall protection devices</w:t>
            </w:r>
          </w:p>
          <w:p w:rsidR="00000000" w:rsidRPr="00217C30" w:rsidP="00217C30">
            <w:pPr>
              <w:pStyle w:val="ListBullet2"/>
            </w:pPr>
            <w:r w:rsidRPr="00217C30">
              <w:t>gloves</w:t>
            </w:r>
          </w:p>
          <w:p w:rsidR="00000000" w:rsidRPr="00217C30" w:rsidP="00217C30">
            <w:pPr>
              <w:pStyle w:val="ListBullet2"/>
            </w:pPr>
            <w:r w:rsidRPr="00217C30">
              <w:t>hammers</w:t>
            </w:r>
          </w:p>
          <w:p w:rsidR="00000000" w:rsidRPr="00217C30" w:rsidP="00217C30">
            <w:pPr>
              <w:pStyle w:val="ListBullet2"/>
            </w:pPr>
            <w:r w:rsidRPr="00217C30">
              <w:t>hoses and spray fittings</w:t>
            </w:r>
          </w:p>
          <w:p w:rsidR="00000000" w:rsidRPr="00217C30" w:rsidP="00217C30">
            <w:pPr>
              <w:pStyle w:val="ListBullet2"/>
            </w:pPr>
            <w:r w:rsidRPr="00217C30">
              <w:t>overshoes</w:t>
            </w:r>
          </w:p>
          <w:p w:rsidR="00000000" w:rsidRPr="00217C30" w:rsidP="00217C30">
            <w:pPr>
              <w:pStyle w:val="ListBullet2"/>
            </w:pPr>
            <w:r w:rsidRPr="00217C30">
              <w:t>respirators</w:t>
            </w:r>
          </w:p>
          <w:p w:rsidR="00000000" w:rsidRPr="00217C30" w:rsidP="00217C30">
            <w:pPr>
              <w:pStyle w:val="ListBullet2"/>
            </w:pPr>
            <w:r w:rsidRPr="00217C30">
              <w:t>scaffolds</w:t>
            </w:r>
          </w:p>
          <w:p w:rsidR="00000000" w:rsidRPr="00217C30" w:rsidP="00217C30">
            <w:pPr>
              <w:pStyle w:val="ListBullet2"/>
            </w:pPr>
            <w:r w:rsidRPr="00217C30">
              <w:t>scrapers</w:t>
            </w:r>
          </w:p>
          <w:p w:rsidR="00000000" w:rsidRPr="00217C30" w:rsidP="00217C30">
            <w:pPr>
              <w:pStyle w:val="ListBullet2"/>
            </w:pPr>
            <w:r w:rsidRPr="00217C30">
              <w:t>shovels and spades</w:t>
            </w:r>
          </w:p>
          <w:p w:rsidR="00000000" w:rsidRPr="00217C30" w:rsidP="00217C30">
            <w:pPr>
              <w:pStyle w:val="ListBullet2"/>
            </w:pPr>
            <w:r w:rsidRPr="00217C30">
              <w:t>signs</w:t>
            </w:r>
          </w:p>
          <w:p w:rsidR="00000000" w:rsidP="00217C30">
            <w:pPr>
              <w:pStyle w:val="ListBullet2"/>
              <w:rPr>
                <w:lang w:val="en-NZ"/>
              </w:rPr>
            </w:pPr>
            <w:r w:rsidRPr="00217C30">
              <w:t>sledge hammers.</w:t>
            </w:r>
          </w:p>
        </w:tc>
      </w:tr>
      <w:tr w:rsidTr="00C452CD">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BoldandItalics"/>
              </w:rPr>
              <w:t>Materials</w:t>
            </w:r>
            <w:r w:rsidRPr="00217C30">
              <w:t xml:space="preserve"> include: </w:t>
            </w:r>
          </w:p>
        </w:tc>
        <w:tc>
          <w:tcPr>
            <w:tcW w:w="5066" w:type="dxa"/>
            <w:tcBorders>
              <w:top w:val="nil"/>
              <w:left w:val="nil"/>
              <w:bottom w:val="nil"/>
              <w:right w:val="nil"/>
            </w:tcBorders>
            <w:tcMar>
              <w:top w:w="0" w:type="dxa"/>
              <w:left w:w="62" w:type="dxa"/>
              <w:bottom w:w="0" w:type="dxa"/>
              <w:right w:w="62" w:type="dxa"/>
            </w:tcMar>
          </w:tcPr>
          <w:p w:rsidR="00000000" w:rsidRPr="00217C30" w:rsidP="00217C30">
            <w:pPr>
              <w:pStyle w:val="ListBullet"/>
            </w:pPr>
            <w:r w:rsidRPr="00217C30">
              <w:t>approved plastic bags</w:t>
            </w:r>
          </w:p>
          <w:p w:rsidR="00000000" w:rsidRPr="00217C30" w:rsidP="00217C30">
            <w:pPr>
              <w:pStyle w:val="ListBullet"/>
            </w:pPr>
            <w:r w:rsidRPr="00217C30">
              <w:t>duct tape</w:t>
            </w:r>
          </w:p>
          <w:p w:rsidR="00000000" w:rsidRPr="00217C30" w:rsidP="00217C30">
            <w:pPr>
              <w:pStyle w:val="ListBullet"/>
            </w:pPr>
            <w:r w:rsidRPr="00217C30">
              <w:t>foam infill spray</w:t>
            </w:r>
          </w:p>
          <w:p w:rsidR="00000000" w:rsidP="00217C30">
            <w:pPr>
              <w:pStyle w:val="ListBullet"/>
              <w:rPr>
                <w:lang w:val="en-NZ"/>
              </w:rPr>
            </w:pPr>
            <w:r w:rsidRPr="00217C30">
              <w:t>plastic sheeting.</w:t>
            </w:r>
          </w:p>
        </w:tc>
      </w:tr>
      <w:tr w:rsidTr="00C452CD">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BoldandItalics"/>
              </w:rPr>
              <w:t>Quality requirements</w:t>
            </w:r>
            <w:r w:rsidRPr="00217C30">
              <w:t xml:space="preserve"> include: </w:t>
            </w:r>
          </w:p>
        </w:tc>
        <w:tc>
          <w:tcPr>
            <w:tcW w:w="5066" w:type="dxa"/>
            <w:tcBorders>
              <w:top w:val="nil"/>
              <w:left w:val="nil"/>
              <w:bottom w:val="nil"/>
              <w:right w:val="nil"/>
            </w:tcBorders>
            <w:tcMar>
              <w:top w:w="0" w:type="dxa"/>
              <w:left w:w="62" w:type="dxa"/>
              <w:bottom w:w="0" w:type="dxa"/>
              <w:right w:w="62" w:type="dxa"/>
            </w:tcMar>
          </w:tcPr>
          <w:p w:rsidR="00000000" w:rsidRPr="00217C30" w:rsidP="00217C30">
            <w:pPr>
              <w:pStyle w:val="ListBullet"/>
            </w:pPr>
            <w:r w:rsidRPr="00217C30">
              <w:t>internal company quality policy and standards</w:t>
            </w:r>
          </w:p>
          <w:p w:rsidR="00000000" w:rsidRPr="00217C30" w:rsidP="00217C30">
            <w:pPr>
              <w:pStyle w:val="ListBullet"/>
            </w:pPr>
            <w:r w:rsidRPr="00217C30">
              <w:t>manufacturer specifications, where specified</w:t>
            </w:r>
          </w:p>
          <w:p w:rsidR="00000000" w:rsidRPr="00217C30" w:rsidP="00217C30">
            <w:pPr>
              <w:pStyle w:val="ListBullet"/>
            </w:pPr>
            <w:r w:rsidRPr="00217C30">
              <w:t>relevant regulations, including Australian standards</w:t>
            </w:r>
          </w:p>
          <w:p w:rsidR="00000000" w:rsidP="00217C30">
            <w:pPr>
              <w:pStyle w:val="ListBullet"/>
              <w:rPr>
                <w:lang w:val="en-NZ"/>
              </w:rPr>
            </w:pPr>
            <w:r w:rsidRPr="00217C30">
              <w:t>workplace operations and procedures.</w:t>
            </w:r>
          </w:p>
        </w:tc>
      </w:tr>
      <w:tr w:rsidTr="00C452CD">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BoldandItalics"/>
              </w:rPr>
              <w:t>Environmental requirements</w:t>
            </w:r>
            <w:r w:rsidRPr="00217C30">
              <w:t xml:space="preserve"> include: </w:t>
            </w:r>
          </w:p>
        </w:tc>
        <w:tc>
          <w:tcPr>
            <w:tcW w:w="5066" w:type="dxa"/>
            <w:tcBorders>
              <w:top w:val="nil"/>
              <w:left w:val="nil"/>
              <w:bottom w:val="nil"/>
              <w:right w:val="nil"/>
            </w:tcBorders>
            <w:tcMar>
              <w:top w:w="0" w:type="dxa"/>
              <w:left w:w="62" w:type="dxa"/>
              <w:bottom w:w="0" w:type="dxa"/>
              <w:right w:w="62" w:type="dxa"/>
            </w:tcMar>
          </w:tcPr>
          <w:p w:rsidR="00000000" w:rsidRPr="00217C30" w:rsidP="00217C30">
            <w:pPr>
              <w:pStyle w:val="ListBullet"/>
            </w:pPr>
            <w:r w:rsidRPr="00217C30">
              <w:t>clea</w:t>
            </w:r>
            <w:r w:rsidRPr="00217C30">
              <w:t>n-up management</w:t>
            </w:r>
          </w:p>
          <w:p w:rsidR="00000000" w:rsidRPr="00217C30" w:rsidP="00217C30">
            <w:pPr>
              <w:pStyle w:val="ListBullet"/>
            </w:pPr>
            <w:r w:rsidRPr="00217C30">
              <w:t>dust and noise</w:t>
            </w:r>
          </w:p>
          <w:p w:rsidR="00000000" w:rsidRPr="00217C30" w:rsidP="00217C30">
            <w:pPr>
              <w:pStyle w:val="ListBullet"/>
            </w:pPr>
            <w:r w:rsidRPr="00217C30">
              <w:t>sedimentation control</w:t>
            </w:r>
          </w:p>
          <w:p w:rsidR="00000000" w:rsidRPr="00217C30" w:rsidP="00217C30">
            <w:pPr>
              <w:pStyle w:val="ListBullet"/>
            </w:pPr>
            <w:r w:rsidRPr="00217C30">
              <w:t>vibration</w:t>
            </w:r>
          </w:p>
          <w:p w:rsidR="00000000" w:rsidP="00217C30">
            <w:pPr>
              <w:pStyle w:val="ListBullet"/>
              <w:rPr>
                <w:lang w:val="en-NZ"/>
              </w:rPr>
            </w:pPr>
            <w:r w:rsidRPr="00217C30">
              <w:t>waste management.</w:t>
            </w:r>
          </w:p>
        </w:tc>
      </w:tr>
      <w:tr w:rsidTr="00C452CD">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BoldandItalics"/>
              </w:rPr>
              <w:t>Asbestos</w:t>
            </w:r>
            <w:r w:rsidRPr="00217C30">
              <w:t xml:space="preserve"> may be: </w:t>
            </w:r>
          </w:p>
        </w:tc>
        <w:tc>
          <w:tcPr>
            <w:tcW w:w="5066" w:type="dxa"/>
            <w:tcBorders>
              <w:top w:val="nil"/>
              <w:left w:val="nil"/>
              <w:bottom w:val="nil"/>
              <w:right w:val="nil"/>
            </w:tcBorders>
            <w:tcMar>
              <w:top w:w="0" w:type="dxa"/>
              <w:left w:w="62" w:type="dxa"/>
              <w:bottom w:w="0" w:type="dxa"/>
              <w:right w:w="62" w:type="dxa"/>
            </w:tcMar>
          </w:tcPr>
          <w:p w:rsidR="00000000" w:rsidRPr="00217C30" w:rsidP="00217C30">
            <w:pPr>
              <w:pStyle w:val="ListBullet"/>
            </w:pPr>
            <w:r w:rsidRPr="00217C30">
              <w:t>located in friable materials or non-friable products</w:t>
            </w:r>
          </w:p>
          <w:p w:rsidR="00000000" w:rsidP="00217C30">
            <w:pPr>
              <w:pStyle w:val="ListBullet"/>
              <w:rPr>
                <w:lang w:val="en-NZ"/>
              </w:rPr>
            </w:pPr>
            <w:r w:rsidRPr="00217C30">
              <w:t>sprayed, bonded or embedded.</w:t>
            </w:r>
          </w:p>
        </w:tc>
      </w:tr>
      <w:tr w:rsidTr="00C452CD">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BoldandItalics"/>
              </w:rPr>
              <w:t>Removal</w:t>
            </w:r>
            <w:r w:rsidRPr="00217C30">
              <w:t xml:space="preserve"> may be: </w:t>
            </w:r>
          </w:p>
        </w:tc>
        <w:tc>
          <w:tcPr>
            <w:tcW w:w="5066" w:type="dxa"/>
            <w:tcBorders>
              <w:top w:val="nil"/>
              <w:left w:val="nil"/>
              <w:bottom w:val="nil"/>
              <w:right w:val="nil"/>
            </w:tcBorders>
            <w:tcMar>
              <w:top w:w="0" w:type="dxa"/>
              <w:left w:w="62" w:type="dxa"/>
              <w:bottom w:w="0" w:type="dxa"/>
              <w:right w:w="62" w:type="dxa"/>
            </w:tcMar>
          </w:tcPr>
          <w:p w:rsidR="00000000" w:rsidRPr="00217C30" w:rsidP="00217C30">
            <w:pPr>
              <w:pStyle w:val="ListBullet"/>
            </w:pPr>
            <w:r w:rsidRPr="00217C30">
              <w:t>by water jet or spray</w:t>
            </w:r>
          </w:p>
          <w:p w:rsidR="00000000" w:rsidRPr="00217C30" w:rsidP="00217C30">
            <w:pPr>
              <w:pStyle w:val="ListBullet"/>
            </w:pPr>
            <w:r w:rsidRPr="00217C30">
              <w:t>demolition of structure.</w:t>
            </w:r>
          </w:p>
        </w:tc>
      </w:tr>
    </w:tbl>
    <w:p w:rsidR="00C452CD" w:rsidP="00217C30">
      <w:pPr>
        <w:pStyle w:val="BodyText"/>
      </w:pPr>
    </w:p>
    <w:p w:rsidR="00C452CD" w:rsidP="00217C30">
      <w:pPr>
        <w:pStyle w:val="BodyText"/>
      </w:pPr>
    </w:p>
    <w:p w:rsidR="00000000" w:rsidRPr="00217C30" w:rsidP="00217C30">
      <w:pPr>
        <w:pStyle w:val="Heading1"/>
      </w:pPr>
      <w:bookmarkStart w:id="12" w:name="O_197807"/>
      <w:bookmarkEnd w:id="12"/>
      <w:r w:rsidRPr="00217C30">
        <w:t>Unit Sector(s)</w:t>
      </w:r>
    </w:p>
    <w:tbl>
      <w:tblPr>
        <w:tblW w:w="0" w:type="auto"/>
        <w:tblLayout w:type="fixed"/>
        <w:tblCellMar>
          <w:left w:w="62" w:type="dxa"/>
          <w:right w:w="62" w:type="dxa"/>
        </w:tblCellMar>
        <w:tblLook w:val="0000"/>
      </w:tblPr>
      <w:tblGrid>
        <w:gridCol w:w="2561"/>
        <w:gridCol w:w="5961"/>
      </w:tblGrid>
      <w:tr w:rsidTr="00C452CD">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SpecialBold"/>
              </w:rPr>
              <w:t>Unit sector</w:t>
            </w:r>
          </w:p>
        </w:tc>
        <w:tc>
          <w:tcPr>
            <w:tcW w:w="5961" w:type="dxa"/>
            <w:tcBorders>
              <w:top w:val="nil"/>
              <w:left w:val="nil"/>
              <w:bottom w:val="nil"/>
              <w:right w:val="nil"/>
            </w:tcBorders>
            <w:tcMar>
              <w:top w:w="0" w:type="dxa"/>
              <w:left w:w="62" w:type="dxa"/>
              <w:bottom w:w="0" w:type="dxa"/>
              <w:right w:w="62" w:type="dxa"/>
            </w:tcMar>
          </w:tcPr>
          <w:p w:rsidR="00000000" w:rsidRPr="00217C30" w:rsidP="00217C30">
            <w:pPr>
              <w:pStyle w:val="BodyText"/>
            </w:pPr>
            <w:r w:rsidRPr="00217C30">
              <w:t>Construction</w:t>
            </w:r>
          </w:p>
        </w:tc>
      </w:tr>
    </w:tbl>
    <w:p w:rsidR="00C452CD" w:rsidP="00217C30">
      <w:pPr>
        <w:pStyle w:val="BodyText"/>
      </w:pPr>
    </w:p>
    <w:p w:rsidR="00C452CD" w:rsidP="00217C30">
      <w:pPr>
        <w:pStyle w:val="BodyText"/>
      </w:pPr>
    </w:p>
    <w:p w:rsidR="00000000" w:rsidRPr="00217C30" w:rsidP="00217C30">
      <w:pPr>
        <w:pStyle w:val="Heading1"/>
      </w:pPr>
      <w:bookmarkStart w:id="13" w:name="O_197804"/>
      <w:bookmarkEnd w:id="13"/>
      <w:r w:rsidRPr="00217C30">
        <w:t>Co-requisite units</w:t>
      </w:r>
    </w:p>
    <w:tbl>
      <w:tblPr>
        <w:tblW w:w="0" w:type="auto"/>
        <w:tblLayout w:type="fixed"/>
        <w:tblCellMar>
          <w:left w:w="62" w:type="dxa"/>
          <w:right w:w="62" w:type="dxa"/>
        </w:tblCellMar>
        <w:tblLook w:val="0000"/>
      </w:tblPr>
      <w:tblGrid>
        <w:gridCol w:w="2576"/>
        <w:gridCol w:w="1771"/>
        <w:gridCol w:w="4175"/>
      </w:tblGrid>
      <w:tr w:rsidTr="00C452CD">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SpecialBold"/>
              </w:rPr>
              <w:t>Co-requisite units</w:t>
            </w:r>
          </w:p>
        </w:tc>
        <w:tc>
          <w:tcPr>
            <w:tcW w:w="5946" w:type="dxa"/>
            <w:gridSpan w:val="2"/>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t>Nil</w:t>
            </w:r>
          </w:p>
        </w:tc>
      </w:tr>
      <w:tr w:rsidTr="00C452C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75"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p>
        </w:tc>
      </w:tr>
      <w:tr w:rsidTr="00C452C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75" w:type="dxa"/>
            <w:tcBorders>
              <w:top w:val="nil"/>
              <w:left w:val="nil"/>
              <w:bottom w:val="nil"/>
              <w:right w:val="nil"/>
            </w:tcBorders>
            <w:tcMar>
              <w:top w:w="0" w:type="dxa"/>
              <w:left w:w="62" w:type="dxa"/>
              <w:bottom w:w="0" w:type="dxa"/>
              <w:right w:w="62" w:type="dxa"/>
            </w:tcMar>
          </w:tcPr>
          <w:p w:rsidR="00000000" w:rsidRPr="00217C30" w:rsidP="00217C30">
            <w:pPr>
              <w:pStyle w:val="BodyText"/>
            </w:pPr>
          </w:p>
        </w:tc>
      </w:tr>
    </w:tbl>
    <w:p w:rsidR="00C452CD" w:rsidP="00217C30">
      <w:pPr>
        <w:pStyle w:val="BodyText"/>
      </w:pPr>
    </w:p>
    <w:p w:rsidR="00C452CD" w:rsidP="00217C30">
      <w:pPr>
        <w:pStyle w:val="BodyText"/>
      </w:pPr>
    </w:p>
    <w:p w:rsidR="00000000" w:rsidRPr="00217C30" w:rsidP="00217C30">
      <w:pPr>
        <w:pStyle w:val="Heading1"/>
      </w:pPr>
      <w:bookmarkStart w:id="14" w:name="O_197806"/>
      <w:bookmarkEnd w:id="14"/>
      <w:r w:rsidRPr="00217C30">
        <w:t>Functional area</w:t>
      </w:r>
    </w:p>
    <w:tbl>
      <w:tblPr>
        <w:tblW w:w="0" w:type="auto"/>
        <w:tblLayout w:type="fixed"/>
        <w:tblCellMar>
          <w:left w:w="62" w:type="dxa"/>
          <w:right w:w="62" w:type="dxa"/>
        </w:tblCellMar>
        <w:tblLook w:val="0000"/>
      </w:tblPr>
      <w:tblGrid>
        <w:gridCol w:w="2666"/>
        <w:gridCol w:w="5856"/>
      </w:tblGrid>
      <w:tr w:rsidTr="00C452CD">
        <w:tblPrEx>
          <w:tblW w:w="0" w:type="auto"/>
          <w:tblLayout w:type="fixed"/>
          <w:tblCellMar>
            <w:left w:w="62" w:type="dxa"/>
            <w:right w:w="62" w:type="dxa"/>
          </w:tblCellMar>
          <w:tblLook w:val="0000"/>
        </w:tblPrEx>
        <w:trPr>
          <w:tblHeader/>
        </w:trPr>
        <w:tc>
          <w:tcPr>
            <w:tcW w:w="2666" w:type="dxa"/>
            <w:tcBorders>
              <w:top w:val="nil"/>
              <w:left w:val="nil"/>
              <w:bottom w:val="nil"/>
              <w:right w:val="nil"/>
            </w:tcBorders>
            <w:tcMar>
              <w:top w:w="0" w:type="dxa"/>
              <w:left w:w="62" w:type="dxa"/>
              <w:bottom w:w="0" w:type="dxa"/>
              <w:right w:w="62" w:type="dxa"/>
            </w:tcMar>
          </w:tcPr>
          <w:p w:rsidR="00000000" w:rsidP="00217C30">
            <w:pPr>
              <w:pStyle w:val="BodyText"/>
              <w:rPr>
                <w:lang w:val="en-NZ"/>
              </w:rPr>
            </w:pPr>
            <w:r w:rsidRPr="00217C30">
              <w:rPr>
                <w:rStyle w:val="SpecialBold"/>
              </w:rPr>
              <w:t>Functional area</w:t>
            </w:r>
          </w:p>
        </w:tc>
        <w:tc>
          <w:tcPr>
            <w:tcW w:w="5856" w:type="dxa"/>
            <w:tcBorders>
              <w:top w:val="nil"/>
              <w:left w:val="nil"/>
              <w:bottom w:val="nil"/>
              <w:right w:val="nil"/>
            </w:tcBorders>
            <w:tcMar>
              <w:top w:w="0" w:type="dxa"/>
              <w:left w:w="62" w:type="dxa"/>
              <w:bottom w:w="0" w:type="dxa"/>
              <w:right w:w="62" w:type="dxa"/>
            </w:tcMar>
          </w:tcPr>
          <w:p w:rsidR="00000000" w:rsidRPr="00217C30" w:rsidP="00217C30">
            <w:pPr>
              <w:pStyle w:val="BodyText"/>
            </w:pPr>
          </w:p>
        </w:tc>
      </w:tr>
    </w:tbl>
    <w:p w:rsidR="00C452CD" w:rsidP="00217C30">
      <w:pPr>
        <w:pStyle w:val="BodyText"/>
      </w:pPr>
    </w:p>
    <w:p w:rsidR="00C452CD" w:rsidP="00217C30">
      <w:pPr>
        <w:pStyle w:val="BodyText"/>
      </w:pPr>
    </w:p>
    <w:p w:rsidR="00000000" w:rsidRPr="00217C30" w:rsidP="00217C30"/>
    <w:sectPr w:rsidSect="00217C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2CD" w:rsidP="00C452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2CD" w:rsidP="00217C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452CD" w:rsidP="00217C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452CD" w:rsidP="00217C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2CD" w:rsidP="00C452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2CD" w:rsidP="00217C30">
    <w:pPr>
      <w:pStyle w:val="Header"/>
      <w:framePr w:wrap="around"/>
    </w:pPr>
    <w:r>
      <w:fldChar w:fldCharType="begin"/>
    </w:r>
    <w:r>
      <w:instrText xml:space="preserve"> TITLE   \* MERGEFORMAT </w:instrText>
    </w:r>
    <w:r>
      <w:fldChar w:fldCharType="separate"/>
    </w:r>
    <w:r>
      <w:t>CPCCDE3012A Encapsulate and remove asbestos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52CD" w:rsidP="00217C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C4A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3C19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9015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C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7C30"/>
    <w:pPr>
      <w:spacing w:before="360" w:after="60"/>
      <w:outlineLvl w:val="0"/>
    </w:pPr>
    <w:rPr>
      <w:sz w:val="32"/>
    </w:rPr>
  </w:style>
  <w:style w:type="paragraph" w:styleId="Heading2">
    <w:name w:val="heading 2"/>
    <w:basedOn w:val="HeadingBase"/>
    <w:next w:val="BodyText"/>
    <w:link w:val="Heading2Char"/>
    <w:qFormat/>
    <w:rsid w:val="00217C30"/>
    <w:pPr>
      <w:keepLines/>
      <w:spacing w:before="240" w:after="120"/>
      <w:outlineLvl w:val="1"/>
    </w:pPr>
    <w:rPr>
      <w:sz w:val="28"/>
      <w:szCs w:val="40"/>
    </w:rPr>
  </w:style>
  <w:style w:type="paragraph" w:styleId="Heading3">
    <w:name w:val="heading 3"/>
    <w:basedOn w:val="HeadingBase"/>
    <w:next w:val="BodyText"/>
    <w:link w:val="Heading3Char"/>
    <w:qFormat/>
    <w:rsid w:val="00217C30"/>
    <w:pPr>
      <w:spacing w:before="180" w:after="120"/>
      <w:outlineLvl w:val="2"/>
    </w:pPr>
    <w:rPr>
      <w:spacing w:val="-10"/>
      <w:kern w:val="32"/>
    </w:rPr>
  </w:style>
  <w:style w:type="paragraph" w:styleId="Heading4">
    <w:name w:val="heading 4"/>
    <w:basedOn w:val="HeadingBase"/>
    <w:next w:val="BodyText"/>
    <w:link w:val="Heading4Char"/>
    <w:qFormat/>
    <w:rsid w:val="00217C30"/>
    <w:pPr>
      <w:spacing w:before="160" w:after="120"/>
      <w:outlineLvl w:val="3"/>
    </w:pPr>
    <w:rPr>
      <w:sz w:val="22"/>
    </w:rPr>
  </w:style>
  <w:style w:type="paragraph" w:styleId="Heading5">
    <w:name w:val="heading 5"/>
    <w:basedOn w:val="HeadingBase"/>
    <w:next w:val="Normal"/>
    <w:link w:val="Heading5Char"/>
    <w:qFormat/>
    <w:rsid w:val="00217C30"/>
    <w:pPr>
      <w:spacing w:before="80"/>
      <w:outlineLvl w:val="4"/>
    </w:pPr>
    <w:rPr>
      <w:color w:val="918585"/>
      <w:sz w:val="20"/>
    </w:rPr>
  </w:style>
  <w:style w:type="paragraph" w:styleId="Heading6">
    <w:name w:val="heading 6"/>
    <w:basedOn w:val="HeadingBase"/>
    <w:next w:val="Normal"/>
    <w:link w:val="Heading6Char"/>
    <w:qFormat/>
    <w:rsid w:val="00217C30"/>
    <w:pPr>
      <w:spacing w:before="60"/>
      <w:outlineLvl w:val="5"/>
    </w:pPr>
    <w:rPr>
      <w:color w:val="918585"/>
      <w:sz w:val="20"/>
    </w:rPr>
  </w:style>
  <w:style w:type="paragraph" w:styleId="Heading7">
    <w:name w:val="heading 7"/>
    <w:basedOn w:val="Normal"/>
    <w:next w:val="Normal"/>
    <w:link w:val="Heading7Char"/>
    <w:qFormat/>
    <w:rsid w:val="00217C30"/>
    <w:pPr>
      <w:ind w:left="720"/>
      <w:outlineLvl w:val="6"/>
    </w:pPr>
    <w:rPr>
      <w:i/>
    </w:rPr>
  </w:style>
  <w:style w:type="paragraph" w:styleId="Heading8">
    <w:name w:val="heading 8"/>
    <w:basedOn w:val="Normal"/>
    <w:next w:val="Normal"/>
    <w:link w:val="Heading8Char"/>
    <w:qFormat/>
    <w:rsid w:val="00217C30"/>
    <w:pPr>
      <w:ind w:left="720"/>
      <w:outlineLvl w:val="7"/>
    </w:pPr>
    <w:rPr>
      <w:i/>
    </w:rPr>
  </w:style>
  <w:style w:type="paragraph" w:styleId="Heading9">
    <w:name w:val="heading 9"/>
    <w:basedOn w:val="Normal"/>
    <w:next w:val="Normal"/>
    <w:link w:val="Heading9Char"/>
    <w:qFormat/>
    <w:rsid w:val="00217C30"/>
    <w:pPr>
      <w:ind w:left="720"/>
      <w:outlineLvl w:val="8"/>
    </w:pPr>
    <w:rPr>
      <w:i/>
    </w:rPr>
  </w:style>
  <w:style w:type="character" w:default="1" w:styleId="DefaultParagraphFont">
    <w:name w:val="Default Paragraph Font"/>
    <w:uiPriority w:val="1"/>
    <w:unhideWhenUsed/>
    <w:rsid w:val="00217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C30"/>
  </w:style>
  <w:style w:type="character" w:customStyle="1" w:styleId="Heading1Char">
    <w:name w:val="Heading 1 Char"/>
    <w:basedOn w:val="DefaultParagraphFont"/>
    <w:link w:val="Heading1"/>
    <w:rsid w:val="00217C30"/>
    <w:rPr>
      <w:rFonts w:ascii="Times New Roman" w:eastAsia="Times New Roman" w:hAnsi="Times New Roman" w:cs="Times New Roman"/>
      <w:b/>
      <w:sz w:val="32"/>
      <w:szCs w:val="20"/>
      <w:lang w:eastAsia="en-US"/>
    </w:rPr>
  </w:style>
  <w:style w:type="paragraph" w:styleId="BodyText">
    <w:name w:val="Body Text"/>
    <w:basedOn w:val="Normal"/>
    <w:link w:val="BodyTextChar"/>
    <w:rsid w:val="00217C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7C30"/>
    <w:rPr>
      <w:rFonts w:ascii="Times New Roman" w:eastAsia="Times New Roman" w:hAnsi="Times New Roman" w:cs="Times New Roman"/>
      <w:sz w:val="24"/>
      <w:lang w:val="en-US" w:eastAsia="en-US"/>
    </w:rPr>
  </w:style>
  <w:style w:type="paragraph" w:styleId="Footer">
    <w:name w:val="footer"/>
    <w:basedOn w:val="Normal"/>
    <w:link w:val="FooterChar"/>
    <w:rsid w:val="00217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C30"/>
    <w:rPr>
      <w:rFonts w:ascii="Times New Roman" w:eastAsia="Times New Roman" w:hAnsi="Times New Roman" w:cs="Times New Roman"/>
      <w:sz w:val="16"/>
      <w:lang w:val="en-US" w:eastAsia="en-US"/>
    </w:rPr>
  </w:style>
  <w:style w:type="paragraph" w:styleId="List">
    <w:name w:val="List"/>
    <w:basedOn w:val="BodyText"/>
    <w:next w:val="BodyText"/>
    <w:rsid w:val="00217C30"/>
    <w:pPr>
      <w:tabs>
        <w:tab w:val="left" w:pos="340"/>
      </w:tabs>
      <w:spacing w:before="60" w:after="60"/>
      <w:ind w:left="340" w:hanging="340"/>
    </w:pPr>
  </w:style>
  <w:style w:type="paragraph" w:styleId="ListBullet">
    <w:name w:val="List Bullet"/>
    <w:basedOn w:val="List"/>
    <w:rsid w:val="00217C30"/>
    <w:pPr>
      <w:numPr>
        <w:numId w:val="14"/>
      </w:numPr>
      <w:tabs>
        <w:tab w:val="clear" w:pos="340"/>
      </w:tabs>
      <w:spacing w:before="40" w:after="40"/>
    </w:pPr>
  </w:style>
  <w:style w:type="character" w:customStyle="1" w:styleId="SpecialBold">
    <w:name w:val="Special Bold"/>
    <w:basedOn w:val="DefaultParagraphFont"/>
    <w:rsid w:val="00217C30"/>
    <w:rPr>
      <w:b/>
      <w:spacing w:val="0"/>
    </w:rPr>
  </w:style>
  <w:style w:type="paragraph" w:styleId="ListBullet2">
    <w:name w:val="List Bullet 2"/>
    <w:basedOn w:val="List2"/>
    <w:rsid w:val="00217C30"/>
    <w:pPr>
      <w:numPr>
        <w:numId w:val="15"/>
      </w:numPr>
      <w:tabs>
        <w:tab w:val="clear" w:pos="680"/>
      </w:tabs>
    </w:pPr>
  </w:style>
  <w:style w:type="paragraph" w:styleId="Header">
    <w:name w:val="header"/>
    <w:basedOn w:val="Normal"/>
    <w:link w:val="HeaderChar"/>
    <w:rsid w:val="00217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C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7C30"/>
    <w:pPr>
      <w:spacing w:before="240" w:after="120"/>
      <w:outlineLvl w:val="0"/>
    </w:pPr>
    <w:rPr>
      <w:rFonts w:ascii="Times New Roman" w:hAnsi="Times New Roman"/>
      <w:b/>
      <w:sz w:val="28"/>
    </w:rPr>
  </w:style>
  <w:style w:type="paragraph" w:customStyle="1" w:styleId="AllowPageBreak">
    <w:name w:val="AllowPageBreak"/>
    <w:rsid w:val="00217C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7C30"/>
    <w:pPr>
      <w:tabs>
        <w:tab w:val="left" w:pos="680"/>
      </w:tabs>
      <w:spacing w:before="60" w:after="60"/>
      <w:ind w:left="680" w:hanging="340"/>
    </w:pPr>
  </w:style>
  <w:style w:type="paragraph" w:styleId="ListBullet3">
    <w:name w:val="List Bullet 3"/>
    <w:basedOn w:val="List3"/>
    <w:rsid w:val="00217C30"/>
    <w:pPr>
      <w:numPr>
        <w:numId w:val="3"/>
      </w:numPr>
      <w:tabs>
        <w:tab w:val="clear" w:pos="1021"/>
      </w:tabs>
      <w:ind w:left="1037" w:hanging="357"/>
    </w:pPr>
  </w:style>
  <w:style w:type="character" w:customStyle="1" w:styleId="BoldandItalics">
    <w:name w:val="Bold and Italics"/>
    <w:qFormat/>
    <w:rsid w:val="00217C30"/>
    <w:rPr>
      <w:b/>
      <w:i/>
      <w:u w:val="none"/>
    </w:rPr>
  </w:style>
  <w:style w:type="character" w:customStyle="1" w:styleId="Heading2Char">
    <w:name w:val="Heading 2 Char"/>
    <w:basedOn w:val="DefaultParagraphFont"/>
    <w:link w:val="Heading2"/>
    <w:rsid w:val="00217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C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7C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7C30"/>
    <w:rPr>
      <w:rFonts w:ascii="Courier New" w:eastAsia="Times New Roman" w:hAnsi="Courier New" w:cs="Times New Roman"/>
      <w:i/>
      <w:szCs w:val="20"/>
      <w:lang w:val="en-US" w:eastAsia="en-US"/>
    </w:rPr>
  </w:style>
  <w:style w:type="paragraph" w:customStyle="1" w:styleId="HeadingBase">
    <w:name w:val="Heading Base"/>
    <w:rsid w:val="00217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C30"/>
    <w:pPr>
      <w:tabs>
        <w:tab w:val="right" w:leader="dot" w:pos="9072"/>
      </w:tabs>
      <w:ind w:left="567"/>
    </w:pPr>
    <w:rPr>
      <w:szCs w:val="22"/>
    </w:rPr>
  </w:style>
  <w:style w:type="paragraph" w:customStyle="1" w:styleId="TOCBase">
    <w:name w:val="TOC Base"/>
    <w:rsid w:val="00217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C30"/>
    <w:pPr>
      <w:tabs>
        <w:tab w:val="right" w:leader="dot" w:pos="9072"/>
      </w:tabs>
      <w:spacing w:before="40" w:after="40"/>
      <w:ind w:left="284"/>
    </w:pPr>
    <w:rPr>
      <w:rFonts w:ascii="Times New Roman" w:hAnsi="Times New Roman"/>
    </w:rPr>
  </w:style>
  <w:style w:type="paragraph" w:styleId="TOC1">
    <w:name w:val="toc 1"/>
    <w:basedOn w:val="TOCBase"/>
    <w:next w:val="Normal"/>
    <w:rsid w:val="00217C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7C30"/>
    <w:pPr>
      <w:spacing w:before="5040"/>
      <w:jc w:val="center"/>
    </w:pPr>
    <w:rPr>
      <w:sz w:val="48"/>
      <w:szCs w:val="72"/>
      <w:lang w:val="en-US"/>
    </w:rPr>
  </w:style>
  <w:style w:type="character" w:customStyle="1" w:styleId="TitleChar">
    <w:name w:val="Title Char"/>
    <w:basedOn w:val="DefaultParagraphFont"/>
    <w:link w:val="Title"/>
    <w:rsid w:val="00217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C30"/>
    <w:pPr>
      <w:tabs>
        <w:tab w:val="left" w:pos="3600"/>
        <w:tab w:val="left" w:pos="3958"/>
      </w:tabs>
    </w:pPr>
  </w:style>
  <w:style w:type="paragraph" w:customStyle="1" w:styleId="Note">
    <w:name w:val="Note"/>
    <w:basedOn w:val="BodyText"/>
    <w:rsid w:val="00217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C30"/>
    <w:pPr>
      <w:framePr w:wrap="auto" w:hAnchor="text" w:y="6049"/>
    </w:pPr>
    <w:rPr>
      <w:color w:val="000000"/>
      <w:sz w:val="40"/>
    </w:rPr>
  </w:style>
  <w:style w:type="paragraph" w:customStyle="1" w:styleId="TOCTitle">
    <w:name w:val="TOCTitle"/>
    <w:basedOn w:val="Heading1"/>
    <w:rsid w:val="00217C30"/>
    <w:pPr>
      <w:spacing w:after="240"/>
      <w:jc w:val="center"/>
      <w:outlineLvl w:val="9"/>
    </w:pPr>
    <w:rPr>
      <w:caps/>
    </w:rPr>
  </w:style>
  <w:style w:type="paragraph" w:customStyle="1" w:styleId="Version">
    <w:name w:val="Version"/>
    <w:rsid w:val="00217C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C30"/>
    <w:pPr>
      <w:keepNext w:val="0"/>
      <w:tabs>
        <w:tab w:val="right" w:pos="4176"/>
      </w:tabs>
      <w:ind w:left="198" w:hanging="198"/>
    </w:pPr>
    <w:rPr>
      <w:rFonts w:ascii="Garamond" w:hAnsi="Garamond"/>
    </w:rPr>
  </w:style>
  <w:style w:type="paragraph" w:styleId="IndexHeading">
    <w:name w:val="index heading"/>
    <w:basedOn w:val="Normal"/>
    <w:next w:val="Index1"/>
    <w:semiHidden/>
    <w:rsid w:val="00217C30"/>
    <w:pPr>
      <w:spacing w:before="120" w:after="120"/>
    </w:pPr>
    <w:rPr>
      <w:rFonts w:ascii="Arial" w:hAnsi="Arial"/>
      <w:b/>
      <w:color w:val="918585"/>
      <w:sz w:val="24"/>
    </w:rPr>
  </w:style>
  <w:style w:type="paragraph" w:customStyle="1" w:styleId="Chapter">
    <w:name w:val="Chapter"/>
    <w:basedOn w:val="Normal"/>
    <w:rsid w:val="00217C30"/>
    <w:pPr>
      <w:spacing w:before="240"/>
    </w:pPr>
    <w:rPr>
      <w:rFonts w:ascii="Times New Roman" w:hAnsi="Times New Roman"/>
      <w:smallCaps/>
      <w:spacing w:val="80"/>
      <w:sz w:val="28"/>
    </w:rPr>
  </w:style>
  <w:style w:type="paragraph" w:customStyle="1" w:styleId="InChapter">
    <w:name w:val="InChapter"/>
    <w:basedOn w:val="Heading3"/>
    <w:rsid w:val="00217C30"/>
    <w:pPr>
      <w:spacing w:after="240"/>
      <w:outlineLvl w:val="9"/>
    </w:pPr>
    <w:rPr>
      <w:noProof/>
    </w:rPr>
  </w:style>
  <w:style w:type="paragraph" w:styleId="Index2">
    <w:name w:val="index 2"/>
    <w:basedOn w:val="Normal"/>
    <w:next w:val="Normal"/>
    <w:semiHidden/>
    <w:rsid w:val="00217C30"/>
    <w:pPr>
      <w:tabs>
        <w:tab w:val="right" w:pos="4176"/>
      </w:tabs>
      <w:ind w:left="568" w:hanging="284"/>
    </w:pPr>
    <w:rPr>
      <w:rFonts w:ascii="Garamond" w:hAnsi="Garamond"/>
    </w:rPr>
  </w:style>
  <w:style w:type="paragraph" w:customStyle="1" w:styleId="Byline">
    <w:name w:val="Byline"/>
    <w:rsid w:val="00217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C30"/>
    <w:pPr>
      <w:tabs>
        <w:tab w:val="clear" w:pos="3600"/>
        <w:tab w:val="clear" w:pos="3958"/>
      </w:tabs>
      <w:jc w:val="right"/>
    </w:pPr>
  </w:style>
  <w:style w:type="character" w:styleId="Emphasis">
    <w:name w:val="Emphasis"/>
    <w:basedOn w:val="DefaultParagraphFont"/>
    <w:qFormat/>
    <w:rsid w:val="00217C30"/>
    <w:rPr>
      <w:i/>
    </w:rPr>
  </w:style>
  <w:style w:type="paragraph" w:styleId="Caption">
    <w:name w:val="caption"/>
    <w:basedOn w:val="BodyText"/>
    <w:next w:val="Normal"/>
    <w:qFormat/>
    <w:rsid w:val="00217C30"/>
    <w:pPr>
      <w:framePr w:w="2268" w:hSpace="181" w:vSpace="181" w:wrap="around" w:vAnchor="text" w:hAnchor="page" w:x="1135" w:y="285" w:anchorLock="1"/>
    </w:pPr>
    <w:rPr>
      <w:i/>
    </w:rPr>
  </w:style>
  <w:style w:type="paragraph" w:customStyle="1" w:styleId="MiniTOCTitle">
    <w:name w:val="MiniTOCTitle"/>
    <w:basedOn w:val="Heading4"/>
    <w:rsid w:val="00217C30"/>
    <w:pPr>
      <w:spacing w:before="240"/>
      <w:outlineLvl w:val="9"/>
    </w:pPr>
    <w:rPr>
      <w:noProof/>
      <w:sz w:val="24"/>
    </w:rPr>
  </w:style>
  <w:style w:type="paragraph" w:customStyle="1" w:styleId="MiniTOCItem">
    <w:name w:val="MiniTOCItem"/>
    <w:basedOn w:val="ListBullet"/>
    <w:rsid w:val="00217C30"/>
    <w:pPr>
      <w:numPr>
        <w:numId w:val="0"/>
      </w:numPr>
      <w:tabs>
        <w:tab w:val="right" w:leader="dot" w:pos="6521"/>
      </w:tabs>
      <w:spacing w:before="0" w:after="0"/>
    </w:pPr>
  </w:style>
  <w:style w:type="paragraph" w:customStyle="1" w:styleId="TOFTitle">
    <w:name w:val="TOFTitle"/>
    <w:basedOn w:val="TOCTitle"/>
    <w:rsid w:val="00217C30"/>
  </w:style>
  <w:style w:type="paragraph" w:styleId="TableofFigures">
    <w:name w:val="table of figures"/>
    <w:basedOn w:val="Normal"/>
    <w:next w:val="Normal"/>
    <w:semiHidden/>
    <w:rsid w:val="00217C30"/>
    <w:pPr>
      <w:tabs>
        <w:tab w:val="right" w:leader="dot" w:pos="9072"/>
      </w:tabs>
      <w:ind w:left="970" w:hanging="403"/>
    </w:pPr>
    <w:rPr>
      <w:rFonts w:ascii="Times New Roman" w:hAnsi="Times New Roman"/>
      <w:b/>
    </w:rPr>
  </w:style>
  <w:style w:type="paragraph" w:styleId="ListNumber">
    <w:name w:val="List Number"/>
    <w:basedOn w:val="List"/>
    <w:rsid w:val="00217C30"/>
    <w:pPr>
      <w:numPr>
        <w:numId w:val="12"/>
      </w:numPr>
    </w:pPr>
  </w:style>
  <w:style w:type="character" w:customStyle="1" w:styleId="WingdingSymbols">
    <w:name w:val="Wingding Symbols"/>
    <w:rsid w:val="00217C30"/>
    <w:rPr>
      <w:rFonts w:ascii="Wingdings" w:hAnsi="Wingdings"/>
    </w:rPr>
  </w:style>
  <w:style w:type="paragraph" w:customStyle="1" w:styleId="TableHeading">
    <w:name w:val="Table Heading"/>
    <w:basedOn w:val="HeadingBase"/>
    <w:rsid w:val="00217C30"/>
    <w:pPr>
      <w:keepLines/>
      <w:pBdr>
        <w:bottom w:val="single" w:sz="6" w:space="1" w:color="918585"/>
      </w:pBdr>
      <w:spacing w:before="240"/>
    </w:pPr>
  </w:style>
  <w:style w:type="character" w:customStyle="1" w:styleId="HotSpot">
    <w:name w:val="HotSpot"/>
    <w:rsid w:val="00217C30"/>
    <w:rPr>
      <w:color w:val="0033CC"/>
      <w:u w:val="none"/>
    </w:rPr>
  </w:style>
  <w:style w:type="paragraph" w:customStyle="1" w:styleId="BodyTextRight">
    <w:name w:val="Body Text Right"/>
    <w:basedOn w:val="BodyText"/>
    <w:rsid w:val="00217C30"/>
    <w:pPr>
      <w:spacing w:before="0" w:after="0"/>
      <w:jc w:val="right"/>
    </w:pPr>
  </w:style>
  <w:style w:type="paragraph" w:styleId="Index3">
    <w:name w:val="index 3"/>
    <w:basedOn w:val="ListNumber2"/>
    <w:next w:val="Normal"/>
    <w:semiHidden/>
    <w:rsid w:val="00217C30"/>
    <w:pPr>
      <w:numPr>
        <w:numId w:val="0"/>
      </w:numPr>
      <w:tabs>
        <w:tab w:val="right" w:leader="dot" w:pos="4176"/>
      </w:tabs>
    </w:pPr>
  </w:style>
  <w:style w:type="paragraph" w:styleId="ListNumber2">
    <w:name w:val="List Number 2"/>
    <w:basedOn w:val="List2"/>
    <w:rsid w:val="00217C30"/>
    <w:pPr>
      <w:numPr>
        <w:numId w:val="11"/>
      </w:numPr>
      <w:tabs>
        <w:tab w:val="clear" w:pos="1060"/>
      </w:tabs>
    </w:pPr>
  </w:style>
  <w:style w:type="paragraph" w:customStyle="1" w:styleId="MarginNote">
    <w:name w:val="Margin Note"/>
    <w:basedOn w:val="BodyText"/>
    <w:rsid w:val="00217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C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7C30"/>
    <w:rPr>
      <w:sz w:val="32"/>
    </w:rPr>
  </w:style>
  <w:style w:type="paragraph" w:customStyle="1" w:styleId="HeadingProcedure">
    <w:name w:val="Heading Procedure"/>
    <w:basedOn w:val="HeadingBase"/>
    <w:next w:val="Normal"/>
    <w:rsid w:val="00217C30"/>
    <w:pPr>
      <w:tabs>
        <w:tab w:val="left" w:pos="0"/>
      </w:tabs>
      <w:spacing w:before="120" w:after="60"/>
    </w:pPr>
    <w:rPr>
      <w:i/>
      <w:color w:val="918585"/>
      <w:sz w:val="22"/>
    </w:rPr>
  </w:style>
  <w:style w:type="paragraph" w:customStyle="1" w:styleId="TableBodyText">
    <w:name w:val="Table Body Text"/>
    <w:basedOn w:val="BodyText"/>
    <w:rsid w:val="00217C30"/>
    <w:pPr>
      <w:spacing w:before="60" w:after="60"/>
    </w:pPr>
  </w:style>
  <w:style w:type="paragraph" w:styleId="ListContinue">
    <w:name w:val="List Continue"/>
    <w:basedOn w:val="List"/>
    <w:rsid w:val="00217C30"/>
    <w:pPr>
      <w:ind w:firstLine="0"/>
    </w:pPr>
  </w:style>
  <w:style w:type="paragraph" w:customStyle="1" w:styleId="ListNote">
    <w:name w:val="List Note"/>
    <w:basedOn w:val="List"/>
    <w:rsid w:val="00217C30"/>
    <w:pPr>
      <w:pBdr>
        <w:top w:val="single" w:sz="6" w:space="2" w:color="918585"/>
        <w:bottom w:val="single" w:sz="6" w:space="2" w:color="918585"/>
      </w:pBdr>
      <w:tabs>
        <w:tab w:val="left" w:pos="1021"/>
      </w:tabs>
      <w:ind w:firstLine="0"/>
    </w:pPr>
  </w:style>
  <w:style w:type="paragraph" w:customStyle="1" w:styleId="Warning">
    <w:name w:val="Warning"/>
    <w:basedOn w:val="BodyText"/>
    <w:rsid w:val="00217C30"/>
    <w:pPr>
      <w:shd w:val="clear" w:color="auto" w:fill="D9D9D9"/>
      <w:tabs>
        <w:tab w:val="left" w:pos="992"/>
      </w:tabs>
      <w:ind w:left="119" w:right="119"/>
    </w:pPr>
    <w:rPr>
      <w:sz w:val="20"/>
    </w:rPr>
  </w:style>
  <w:style w:type="paragraph" w:customStyle="1" w:styleId="MarginIcons">
    <w:name w:val="Margin Icons"/>
    <w:basedOn w:val="BodyText"/>
    <w:rsid w:val="00217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C30"/>
    <w:rPr>
      <w:rFonts w:ascii="Courier New" w:hAnsi="Courier New"/>
    </w:rPr>
  </w:style>
  <w:style w:type="paragraph" w:customStyle="1" w:styleId="NoteBullet">
    <w:name w:val="Note Bullet"/>
    <w:basedOn w:val="Note"/>
    <w:rsid w:val="00217C30"/>
    <w:pPr>
      <w:tabs>
        <w:tab w:val="clear" w:pos="680"/>
      </w:tabs>
      <w:spacing w:before="60" w:after="60"/>
    </w:pPr>
  </w:style>
  <w:style w:type="paragraph" w:customStyle="1" w:styleId="SubHeading2">
    <w:name w:val="SubHeading2"/>
    <w:basedOn w:val="HeadingBase"/>
    <w:rsid w:val="00217C30"/>
    <w:pPr>
      <w:spacing w:before="240" w:after="60"/>
    </w:pPr>
    <w:rPr>
      <w:sz w:val="20"/>
    </w:rPr>
  </w:style>
  <w:style w:type="paragraph" w:customStyle="1" w:styleId="SubHeading1">
    <w:name w:val="SubHeading1"/>
    <w:basedOn w:val="HeadingBase"/>
    <w:rsid w:val="00217C30"/>
    <w:pPr>
      <w:spacing w:before="240" w:after="60"/>
    </w:pPr>
    <w:rPr>
      <w:color w:val="918585"/>
      <w:sz w:val="22"/>
    </w:rPr>
  </w:style>
  <w:style w:type="paragraph" w:customStyle="1" w:styleId="SideHeading">
    <w:name w:val="Side Heading"/>
    <w:basedOn w:val="HeadingBase"/>
    <w:rsid w:val="00217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C30"/>
    <w:pPr>
      <w:numPr>
        <w:numId w:val="13"/>
      </w:numPr>
    </w:pPr>
  </w:style>
  <w:style w:type="paragraph" w:styleId="PlainText">
    <w:name w:val="Plain Text"/>
    <w:basedOn w:val="Normal"/>
    <w:link w:val="PlainTextChar"/>
    <w:rsid w:val="00217C30"/>
    <w:rPr>
      <w:sz w:val="20"/>
    </w:rPr>
  </w:style>
  <w:style w:type="character" w:customStyle="1" w:styleId="PlainTextChar">
    <w:name w:val="Plain Text Char"/>
    <w:basedOn w:val="DefaultParagraphFont"/>
    <w:link w:val="PlainText"/>
    <w:rsid w:val="00217C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7C30"/>
    <w:rPr>
      <w:b/>
      <w:smallCaps/>
    </w:rPr>
  </w:style>
  <w:style w:type="paragraph" w:customStyle="1" w:styleId="TableListNumber">
    <w:name w:val="Table List Number"/>
    <w:basedOn w:val="ListNumber"/>
    <w:rsid w:val="00217C30"/>
    <w:pPr>
      <w:numPr>
        <w:numId w:val="0"/>
      </w:numPr>
    </w:pPr>
  </w:style>
  <w:style w:type="paragraph" w:styleId="TOC4">
    <w:name w:val="toc 4"/>
    <w:basedOn w:val="TOCBase"/>
    <w:next w:val="Normal"/>
    <w:semiHidden/>
    <w:rsid w:val="00217C30"/>
    <w:pPr>
      <w:tabs>
        <w:tab w:val="right" w:leader="dot" w:pos="9071"/>
      </w:tabs>
      <w:ind w:left="1701"/>
    </w:pPr>
  </w:style>
  <w:style w:type="paragraph" w:customStyle="1" w:styleId="ListAlpha">
    <w:name w:val="List Alpha"/>
    <w:basedOn w:val="List"/>
    <w:rsid w:val="00217C30"/>
    <w:pPr>
      <w:numPr>
        <w:numId w:val="10"/>
      </w:numPr>
    </w:pPr>
  </w:style>
  <w:style w:type="paragraph" w:customStyle="1" w:styleId="ListAlpha2">
    <w:name w:val="List Alpha 2"/>
    <w:basedOn w:val="List2"/>
    <w:rsid w:val="00217C30"/>
    <w:pPr>
      <w:numPr>
        <w:numId w:val="9"/>
      </w:numPr>
    </w:pPr>
  </w:style>
  <w:style w:type="paragraph" w:styleId="List3">
    <w:name w:val="List 3"/>
    <w:basedOn w:val="BodyText"/>
    <w:rsid w:val="00217C30"/>
    <w:pPr>
      <w:tabs>
        <w:tab w:val="left" w:pos="1021"/>
      </w:tabs>
      <w:spacing w:before="60" w:after="60"/>
      <w:ind w:left="1020" w:hanging="340"/>
    </w:pPr>
  </w:style>
  <w:style w:type="paragraph" w:styleId="List4">
    <w:name w:val="List 4"/>
    <w:basedOn w:val="BodyText"/>
    <w:rsid w:val="00217C30"/>
    <w:pPr>
      <w:tabs>
        <w:tab w:val="left" w:pos="1361"/>
      </w:tabs>
      <w:spacing w:before="60" w:after="60"/>
      <w:ind w:left="1361" w:hanging="340"/>
    </w:pPr>
  </w:style>
  <w:style w:type="paragraph" w:styleId="List5">
    <w:name w:val="List 5"/>
    <w:basedOn w:val="BodyText"/>
    <w:rsid w:val="00217C30"/>
    <w:pPr>
      <w:tabs>
        <w:tab w:val="left" w:pos="1701"/>
      </w:tabs>
      <w:spacing w:before="60" w:after="60"/>
      <w:ind w:left="1701" w:hanging="340"/>
    </w:pPr>
  </w:style>
  <w:style w:type="paragraph" w:styleId="ListBullet4">
    <w:name w:val="List Bullet 4"/>
    <w:basedOn w:val="List4"/>
    <w:rsid w:val="00217C30"/>
    <w:pPr>
      <w:numPr>
        <w:numId w:val="4"/>
      </w:numPr>
    </w:pPr>
  </w:style>
  <w:style w:type="paragraph" w:styleId="ListBullet5">
    <w:name w:val="List Bullet 5"/>
    <w:basedOn w:val="List5"/>
    <w:rsid w:val="00217C30"/>
    <w:pPr>
      <w:numPr>
        <w:numId w:val="5"/>
      </w:numPr>
    </w:pPr>
  </w:style>
  <w:style w:type="paragraph" w:styleId="ListContinue2">
    <w:name w:val="List Continue 2"/>
    <w:basedOn w:val="List2"/>
    <w:rsid w:val="00217C30"/>
    <w:pPr>
      <w:ind w:firstLine="0"/>
    </w:pPr>
  </w:style>
  <w:style w:type="paragraph" w:styleId="ListContinue3">
    <w:name w:val="List Continue 3"/>
    <w:basedOn w:val="List3"/>
    <w:rsid w:val="00217C30"/>
    <w:pPr>
      <w:ind w:left="1021" w:firstLine="0"/>
    </w:pPr>
  </w:style>
  <w:style w:type="paragraph" w:styleId="ListContinue4">
    <w:name w:val="List Continue 4"/>
    <w:basedOn w:val="List4"/>
    <w:rsid w:val="00217C30"/>
    <w:pPr>
      <w:ind w:firstLine="0"/>
    </w:pPr>
  </w:style>
  <w:style w:type="paragraph" w:styleId="ListContinue5">
    <w:name w:val="List Continue 5"/>
    <w:basedOn w:val="List5"/>
    <w:rsid w:val="00217C30"/>
    <w:pPr>
      <w:ind w:firstLine="0"/>
    </w:pPr>
  </w:style>
  <w:style w:type="paragraph" w:styleId="ListNumber3">
    <w:name w:val="List Number 3"/>
    <w:basedOn w:val="List3"/>
    <w:rsid w:val="00217C30"/>
    <w:pPr>
      <w:numPr>
        <w:numId w:val="6"/>
      </w:numPr>
    </w:pPr>
  </w:style>
  <w:style w:type="paragraph" w:styleId="ListNumber4">
    <w:name w:val="List Number 4"/>
    <w:basedOn w:val="List4"/>
    <w:rsid w:val="00217C30"/>
    <w:pPr>
      <w:numPr>
        <w:numId w:val="7"/>
      </w:numPr>
    </w:pPr>
  </w:style>
  <w:style w:type="paragraph" w:styleId="ListNumber5">
    <w:name w:val="List Number 5"/>
    <w:basedOn w:val="List5"/>
    <w:rsid w:val="00217C30"/>
    <w:pPr>
      <w:numPr>
        <w:numId w:val="8"/>
      </w:numPr>
    </w:pPr>
  </w:style>
  <w:style w:type="paragraph" w:styleId="BlockText">
    <w:name w:val="Block Text"/>
    <w:basedOn w:val="Normal"/>
    <w:rsid w:val="00217C30"/>
    <w:pPr>
      <w:spacing w:after="120"/>
      <w:ind w:left="1440" w:right="1440"/>
    </w:pPr>
  </w:style>
  <w:style w:type="character" w:customStyle="1" w:styleId="Subscript">
    <w:name w:val="Subscript"/>
    <w:basedOn w:val="DefaultParagraphFont"/>
    <w:rsid w:val="00217C30"/>
    <w:rPr>
      <w:sz w:val="16"/>
      <w:vertAlign w:val="subscript"/>
    </w:rPr>
  </w:style>
  <w:style w:type="character" w:customStyle="1" w:styleId="Superscript">
    <w:name w:val="Superscript"/>
    <w:basedOn w:val="DefaultParagraphFont"/>
    <w:rsid w:val="00217C30"/>
    <w:rPr>
      <w:sz w:val="16"/>
      <w:vertAlign w:val="superscript"/>
    </w:rPr>
  </w:style>
  <w:style w:type="character" w:customStyle="1" w:styleId="Symbols">
    <w:name w:val="Symbols"/>
    <w:basedOn w:val="DefaultParagraphFont"/>
    <w:rsid w:val="00217C30"/>
    <w:rPr>
      <w:rFonts w:ascii="Symbol" w:hAnsi="Symbol"/>
    </w:rPr>
  </w:style>
  <w:style w:type="character" w:customStyle="1" w:styleId="MenuOptions">
    <w:name w:val="Menu Options"/>
    <w:basedOn w:val="DefaultParagraphFont"/>
    <w:rsid w:val="00217C30"/>
    <w:rPr>
      <w:rFonts w:ascii="Arial Narrow" w:hAnsi="Arial Narrow"/>
      <w:smallCaps/>
    </w:rPr>
  </w:style>
  <w:style w:type="character" w:customStyle="1" w:styleId="Buttons">
    <w:name w:val="Buttons"/>
    <w:basedOn w:val="DefaultParagraphFont"/>
    <w:rsid w:val="00217C30"/>
    <w:rPr>
      <w:b/>
    </w:rPr>
  </w:style>
  <w:style w:type="character" w:customStyle="1" w:styleId="Underlined">
    <w:name w:val="Underlined"/>
    <w:basedOn w:val="DefaultParagraphFont"/>
    <w:rsid w:val="00217C30"/>
    <w:rPr>
      <w:u w:val="single"/>
    </w:rPr>
  </w:style>
  <w:style w:type="paragraph" w:customStyle="1" w:styleId="TableBodyTextRight">
    <w:name w:val="Table Body Text Right"/>
    <w:basedOn w:val="TableBodyText"/>
    <w:rsid w:val="00217C30"/>
    <w:pPr>
      <w:widowControl w:val="0"/>
      <w:autoSpaceDE w:val="0"/>
      <w:autoSpaceDN w:val="0"/>
      <w:adjustRightInd w:val="0"/>
      <w:jc w:val="right"/>
    </w:pPr>
    <w:rPr>
      <w:rFonts w:cs="Arial"/>
      <w:szCs w:val="18"/>
    </w:rPr>
  </w:style>
  <w:style w:type="paragraph" w:customStyle="1" w:styleId="CopyrightText">
    <w:name w:val="Copyright Text"/>
    <w:basedOn w:val="BodyText"/>
    <w:rsid w:val="00217C30"/>
    <w:rPr>
      <w:sz w:val="18"/>
    </w:rPr>
  </w:style>
  <w:style w:type="paragraph" w:customStyle="1" w:styleId="BodySmallRight">
    <w:name w:val="Body Small Right"/>
    <w:basedOn w:val="BodyTextRight"/>
    <w:rsid w:val="00217C30"/>
    <w:rPr>
      <w:sz w:val="18"/>
      <w:szCs w:val="18"/>
    </w:rPr>
  </w:style>
  <w:style w:type="paragraph" w:customStyle="1" w:styleId="MarginEdition">
    <w:name w:val="Margin Edition"/>
    <w:basedOn w:val="MarginNote"/>
    <w:rsid w:val="00217C30"/>
    <w:pPr>
      <w:spacing w:before="0" w:after="0"/>
    </w:pPr>
    <w:rPr>
      <w:rFonts w:ascii="Times New Roman" w:hAnsi="Times New Roman"/>
      <w:color w:val="999999"/>
    </w:rPr>
  </w:style>
  <w:style w:type="paragraph" w:customStyle="1" w:styleId="Spacer">
    <w:name w:val="Spacer"/>
    <w:basedOn w:val="Normal"/>
    <w:rsid w:val="00217C30"/>
    <w:rPr>
      <w:sz w:val="2"/>
      <w:szCs w:val="2"/>
    </w:rPr>
  </w:style>
  <w:style w:type="character" w:customStyle="1" w:styleId="Small">
    <w:name w:val="Small"/>
    <w:basedOn w:val="DefaultParagraphFont"/>
    <w:rsid w:val="00217C30"/>
    <w:rPr>
      <w:sz w:val="16"/>
    </w:rPr>
  </w:style>
  <w:style w:type="paragraph" w:customStyle="1" w:styleId="WideTable">
    <w:name w:val="Wide Table"/>
    <w:basedOn w:val="Normal"/>
    <w:rsid w:val="00217C30"/>
    <w:pPr>
      <w:ind w:left="-1418"/>
    </w:pPr>
    <w:rPr>
      <w:sz w:val="2"/>
      <w:szCs w:val="2"/>
    </w:rPr>
  </w:style>
  <w:style w:type="character" w:styleId="PageNumber">
    <w:name w:val="page number"/>
    <w:basedOn w:val="DefaultParagraphFont"/>
    <w:rsid w:val="00217C30"/>
  </w:style>
  <w:style w:type="paragraph" w:styleId="Quote">
    <w:name w:val="Quote"/>
    <w:basedOn w:val="Heading1"/>
    <w:link w:val="QuoteChar"/>
    <w:qFormat/>
    <w:rsid w:val="00217C30"/>
    <w:rPr>
      <w:b w:val="0"/>
      <w:sz w:val="72"/>
      <w:szCs w:val="72"/>
      <w:lang w:val="en-NZ"/>
    </w:rPr>
  </w:style>
  <w:style w:type="character" w:customStyle="1" w:styleId="QuoteChar">
    <w:name w:val="Quote Char"/>
    <w:basedOn w:val="DefaultParagraphFont"/>
    <w:link w:val="Quote"/>
    <w:rsid w:val="00217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C30"/>
    <w:pPr>
      <w:pageBreakBefore/>
    </w:pPr>
  </w:style>
  <w:style w:type="paragraph" w:customStyle="1" w:styleId="Border">
    <w:name w:val="Border"/>
    <w:basedOn w:val="Normal"/>
    <w:qFormat/>
    <w:rsid w:val="00217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C30"/>
    <w:rPr>
      <w:b/>
      <w:bCs/>
      <w:i/>
      <w:iCs/>
      <w:color w:val="auto"/>
    </w:rPr>
  </w:style>
  <w:style w:type="paragraph" w:styleId="IntenseQuote">
    <w:name w:val="Intense Quote"/>
    <w:basedOn w:val="Normal"/>
    <w:next w:val="Normal"/>
    <w:link w:val="IntenseQuoteChar"/>
    <w:uiPriority w:val="30"/>
    <w:qFormat/>
    <w:rsid w:val="00217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C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7C30"/>
    <w:rPr>
      <w:smallCaps/>
      <w:color w:val="auto"/>
      <w:u w:val="single"/>
    </w:rPr>
  </w:style>
  <w:style w:type="character" w:styleId="IntenseReference">
    <w:name w:val="Intense Reference"/>
    <w:basedOn w:val="DefaultParagraphFont"/>
    <w:uiPriority w:val="32"/>
    <w:qFormat/>
    <w:rsid w:val="00217C30"/>
    <w:rPr>
      <w:b/>
      <w:bCs/>
      <w:smallCaps/>
      <w:color w:val="auto"/>
      <w:spacing w:val="5"/>
      <w:u w:val="single"/>
    </w:rPr>
  </w:style>
  <w:style w:type="paragraph" w:customStyle="1" w:styleId="2ColumnHeading">
    <w:name w:val="2Column Heading"/>
    <w:basedOn w:val="BodyText"/>
    <w:qFormat/>
    <w:rsid w:val="00217C30"/>
    <w:pPr>
      <w:spacing w:after="60"/>
      <w:ind w:left="-2268"/>
    </w:pPr>
    <w:rPr>
      <w:b/>
    </w:rPr>
  </w:style>
  <w:style w:type="paragraph" w:customStyle="1" w:styleId="Heading1TOC">
    <w:name w:val="Heading1 TOC"/>
    <w:basedOn w:val="Normal"/>
    <w:qFormat/>
    <w:rsid w:val="00217C30"/>
    <w:pPr>
      <w:spacing w:before="240" w:after="120"/>
    </w:pPr>
    <w:rPr>
      <w:rFonts w:ascii="Times New Roman" w:hAnsi="Times New Roman"/>
      <w:b/>
      <w:sz w:val="32"/>
    </w:rPr>
  </w:style>
  <w:style w:type="paragraph" w:customStyle="1" w:styleId="Heading2TOC">
    <w:name w:val="Heading2 TOC"/>
    <w:basedOn w:val="Normal"/>
    <w:qFormat/>
    <w:rsid w:val="00217C30"/>
    <w:pPr>
      <w:spacing w:before="240" w:after="60"/>
    </w:pPr>
    <w:rPr>
      <w:rFonts w:ascii="Times New Roman" w:hAnsi="Times New Roman"/>
      <w:b/>
      <w:sz w:val="28"/>
    </w:rPr>
  </w:style>
  <w:style w:type="character" w:customStyle="1" w:styleId="Underline">
    <w:name w:val="Underline"/>
    <w:basedOn w:val="DefaultParagraphFont"/>
    <w:qFormat/>
    <w:rsid w:val="00217C30"/>
    <w:rPr>
      <w:u w:val="single"/>
    </w:rPr>
  </w:style>
  <w:style w:type="paragraph" w:styleId="BalloonText">
    <w:name w:val="Balloon Text"/>
    <w:basedOn w:val="Normal"/>
    <w:link w:val="BalloonTextChar"/>
    <w:rsid w:val="00217C30"/>
    <w:rPr>
      <w:rFonts w:ascii="Tahoma" w:hAnsi="Tahoma" w:cs="Tahoma"/>
      <w:sz w:val="16"/>
      <w:szCs w:val="16"/>
    </w:rPr>
  </w:style>
  <w:style w:type="character" w:customStyle="1" w:styleId="BalloonTextChar">
    <w:name w:val="Balloon Text Char"/>
    <w:basedOn w:val="DefaultParagraphFont"/>
    <w:link w:val="BalloonText"/>
    <w:rsid w:val="00217C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7C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7C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1950</Words>
  <Characters>12640</Characters>
  <Application>Microsoft Office Word</Application>
  <DocSecurity>0</DocSecurity>
  <Lines>448</Lines>
  <Paragraphs>235</Paragraphs>
  <ScaleCrop>false</ScaleCrop>
  <Company>Author-it Software Corporation Ltd.</Company>
  <LinksUpToDate>false</LinksUpToDate>
  <CharactersWithSpaces>14507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CPCCDE3012A Encapsulate and remove asbestos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2012-05-26T05:27:00Z</dcterms:created>
  <dcterms:modified xsi:type="dcterms:W3CDTF">2012-05-26T05:27:00Z</dcterms:modified>
</cp:coreProperties>
</file>