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E93" w:rsidP="00CC6E93">
      <w:pPr>
        <w:pStyle w:val="Title"/>
      </w:pPr>
      <w:r>
        <w:fldChar w:fldCharType="begin"/>
      </w:r>
      <w:r>
        <w:instrText xml:space="preserve"> TITLE   \* MERGEFORMAT </w:instrText>
      </w:r>
      <w:r>
        <w:fldChar w:fldCharType="separate"/>
      </w:r>
      <w:r>
        <w:t>CPCCDE2011A Use demolition tools and equipment</w:t>
      </w:r>
      <w:r>
        <w:fldChar w:fldCharType="end"/>
      </w:r>
    </w:p>
    <w:p w:rsidR="00CC6E93" w:rsidP="00CC6E93">
      <w:pPr>
        <w:pStyle w:val="Version"/>
        <w:sectPr w:rsidSect="002E03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354" w:rsidP="002E0354">
      <w:pPr>
        <w:pStyle w:val="SuperHeading"/>
      </w:pPr>
      <w:r w:rsidRPr="002E0354">
        <w:t>CPCCDE2011A Use demolition tools and equipment</w:t>
      </w:r>
    </w:p>
    <w:p w:rsidR="00000000" w:rsidRPr="002E0354" w:rsidP="002E0354">
      <w:pPr>
        <w:pStyle w:val="Heading1"/>
      </w:pPr>
      <w:bookmarkStart w:id="1" w:name="O_269560"/>
      <w:bookmarkEnd w:id="1"/>
      <w:r w:rsidRPr="002E0354">
        <w:t>Modification History</w:t>
      </w:r>
    </w:p>
    <w:p w:rsidR="00000000" w:rsidRPr="002E0354" w:rsidP="002E0354">
      <w:pPr>
        <w:pStyle w:val="BodyText"/>
      </w:pPr>
      <w:r w:rsidRPr="002E0354">
        <w:t>Not Applicable</w:t>
      </w:r>
    </w:p>
    <w:p w:rsidR="00000000" w:rsidRPr="002E0354" w:rsidP="002E0354">
      <w:pPr>
        <w:pStyle w:val="AllowPageBreak"/>
      </w:pPr>
    </w:p>
    <w:p w:rsidR="00000000" w:rsidRPr="002E0354" w:rsidP="002E0354">
      <w:pPr>
        <w:pStyle w:val="Heading1"/>
      </w:pPr>
      <w:bookmarkStart w:id="2" w:name="O_197780"/>
      <w:bookmarkEnd w:id="2"/>
      <w:r w:rsidRPr="002E0354">
        <w:t>Unit Descriptor</w:t>
      </w:r>
    </w:p>
    <w:tbl>
      <w:tblPr>
        <w:tblW w:w="0" w:type="auto"/>
        <w:tblLayout w:type="fixed"/>
        <w:tblCellMar>
          <w:left w:w="62" w:type="dxa"/>
          <w:right w:w="62" w:type="dxa"/>
        </w:tblCellMar>
        <w:tblLook w:val="0000"/>
      </w:tblPr>
      <w:tblGrid>
        <w:gridCol w:w="2586"/>
        <w:gridCol w:w="5936"/>
      </w:tblGrid>
      <w:tr w:rsidTr="00CC6E93">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Unit descriptor</w:t>
            </w:r>
          </w:p>
        </w:tc>
        <w:tc>
          <w:tcPr>
            <w:tcW w:w="5936" w:type="dxa"/>
            <w:tcBorders>
              <w:top w:val="nil"/>
              <w:left w:val="nil"/>
              <w:bottom w:val="nil"/>
              <w:right w:val="nil"/>
            </w:tcBorders>
            <w:tcMar>
              <w:top w:w="0" w:type="dxa"/>
              <w:left w:w="62" w:type="dxa"/>
              <w:bottom w:w="0" w:type="dxa"/>
              <w:right w:w="62" w:type="dxa"/>
            </w:tcMar>
          </w:tcPr>
          <w:p w:rsidR="00000000" w:rsidRPr="002E0354" w:rsidP="002E0354">
            <w:pPr>
              <w:pStyle w:val="BodyText"/>
            </w:pPr>
            <w:r w:rsidRPr="002E0354">
              <w:t xml:space="preserve">This unit of competency specifies the outcomes required to work safely and effectively using demolition </w:t>
            </w:r>
            <w:r w:rsidRPr="002E0354">
              <w:t>tools and equipment in the conduct of demolition activities.</w:t>
            </w:r>
          </w:p>
        </w:tc>
      </w:tr>
    </w:tbl>
    <w:p w:rsidR="00CC6E93" w:rsidP="002E0354">
      <w:pPr>
        <w:pStyle w:val="BodyText"/>
      </w:pPr>
    </w:p>
    <w:p w:rsidR="00CC6E93" w:rsidP="002E0354">
      <w:pPr>
        <w:pStyle w:val="BodyText"/>
      </w:pPr>
    </w:p>
    <w:p w:rsidR="00000000" w:rsidRPr="002E0354" w:rsidP="002E0354">
      <w:pPr>
        <w:pStyle w:val="Heading1"/>
      </w:pPr>
      <w:bookmarkStart w:id="3" w:name="O_197784"/>
      <w:bookmarkEnd w:id="3"/>
      <w:r w:rsidRPr="002E0354">
        <w:t>Application of the Unit</w:t>
      </w:r>
    </w:p>
    <w:tbl>
      <w:tblPr>
        <w:tblW w:w="0" w:type="auto"/>
        <w:tblLayout w:type="fixed"/>
        <w:tblCellMar>
          <w:left w:w="62" w:type="dxa"/>
          <w:right w:w="62" w:type="dxa"/>
        </w:tblCellMar>
        <w:tblLook w:val="0000"/>
      </w:tblPr>
      <w:tblGrid>
        <w:gridCol w:w="2651"/>
        <w:gridCol w:w="5871"/>
      </w:tblGrid>
      <w:tr w:rsidTr="00CC6E93">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2E0354" w:rsidP="002E0354">
            <w:pPr>
              <w:pStyle w:val="BodyText"/>
            </w:pPr>
            <w:r w:rsidRPr="002E0354">
              <w:t xml:space="preserve">This unit of competency supports the attainment of the understanding and skills to use tools and equipment in demolition activities, which may include working with others and as a member of a team. </w:t>
            </w:r>
          </w:p>
        </w:tc>
      </w:tr>
    </w:tbl>
    <w:p w:rsidR="00CC6E93" w:rsidP="002E0354">
      <w:pPr>
        <w:pStyle w:val="BodyText"/>
      </w:pPr>
    </w:p>
    <w:p w:rsidR="00CC6E93" w:rsidP="002E0354">
      <w:pPr>
        <w:pStyle w:val="BodyText"/>
      </w:pPr>
    </w:p>
    <w:p w:rsidR="00000000" w:rsidRPr="002E0354" w:rsidP="002E0354">
      <w:pPr>
        <w:pStyle w:val="Heading1"/>
      </w:pPr>
      <w:bookmarkStart w:id="4" w:name="O_277820"/>
      <w:bookmarkEnd w:id="4"/>
      <w:r w:rsidRPr="002E0354">
        <w:t>Licensing/Regulatory Information</w:t>
      </w:r>
    </w:p>
    <w:p w:rsidR="00000000" w:rsidRPr="002E0354" w:rsidP="002E0354">
      <w:pPr>
        <w:pStyle w:val="BodyText"/>
      </w:pPr>
      <w:r w:rsidRPr="002E0354">
        <w:t xml:space="preserve">Not </w:t>
      </w:r>
      <w:r w:rsidRPr="002E0354">
        <w:t>Applicable</w:t>
      </w:r>
    </w:p>
    <w:p w:rsidR="00000000" w:rsidRPr="002E0354" w:rsidP="002E0354">
      <w:pPr>
        <w:pStyle w:val="AllowPageBreak"/>
      </w:pPr>
    </w:p>
    <w:p w:rsidR="00000000" w:rsidRPr="002E0354" w:rsidP="002E0354">
      <w:pPr>
        <w:pStyle w:val="Heading1"/>
      </w:pPr>
      <w:bookmarkStart w:id="5" w:name="O_197782"/>
      <w:bookmarkEnd w:id="5"/>
      <w:r w:rsidRPr="002E0354">
        <w:t>Pre-Requisites</w:t>
      </w:r>
    </w:p>
    <w:tbl>
      <w:tblPr>
        <w:tblW w:w="0" w:type="auto"/>
        <w:tblLayout w:type="fixed"/>
        <w:tblCellMar>
          <w:left w:w="62" w:type="dxa"/>
          <w:right w:w="62" w:type="dxa"/>
        </w:tblCellMar>
        <w:tblLook w:val="0000"/>
      </w:tblPr>
      <w:tblGrid>
        <w:gridCol w:w="2569"/>
        <w:gridCol w:w="2737"/>
        <w:gridCol w:w="3216"/>
      </w:tblGrid>
      <w:tr w:rsidTr="00CC6E93">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Prerequisite units</w:t>
            </w:r>
          </w:p>
        </w:tc>
        <w:tc>
          <w:tcPr>
            <w:tcW w:w="5953" w:type="dxa"/>
            <w:gridSpan w:val="2"/>
            <w:tcBorders>
              <w:top w:val="nil"/>
              <w:left w:val="nil"/>
              <w:bottom w:val="nil"/>
              <w:right w:val="nil"/>
            </w:tcBorders>
            <w:tcMar>
              <w:top w:w="0" w:type="dxa"/>
              <w:left w:w="62" w:type="dxa"/>
              <w:bottom w:w="0" w:type="dxa"/>
              <w:right w:w="62" w:type="dxa"/>
            </w:tcMar>
          </w:tcPr>
          <w:p w:rsidR="00000000" w:rsidP="002E0354">
            <w:pPr>
              <w:pStyle w:val="BodyText"/>
              <w:rPr>
                <w:lang w:val="en-NZ"/>
              </w:rPr>
            </w:pPr>
          </w:p>
        </w:tc>
      </w:tr>
      <w:tr w:rsidTr="00CC6E9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t>CPCCOHS2001A</w:t>
            </w:r>
          </w:p>
        </w:tc>
        <w:tc>
          <w:tcPr>
            <w:tcW w:w="3216"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t>Apply OHS requirements, policies and procedures in the construction industry</w:t>
            </w:r>
          </w:p>
        </w:tc>
      </w:tr>
      <w:tr w:rsidTr="00CC6E9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16" w:type="dxa"/>
            <w:tcBorders>
              <w:top w:val="nil"/>
              <w:left w:val="nil"/>
              <w:bottom w:val="nil"/>
              <w:right w:val="nil"/>
            </w:tcBorders>
            <w:tcMar>
              <w:top w:w="0" w:type="dxa"/>
              <w:left w:w="62" w:type="dxa"/>
              <w:bottom w:w="0" w:type="dxa"/>
              <w:right w:w="62" w:type="dxa"/>
            </w:tcMar>
          </w:tcPr>
          <w:p w:rsidR="00000000" w:rsidRPr="002E0354" w:rsidP="002E0354">
            <w:pPr>
              <w:pStyle w:val="BodyText"/>
            </w:pPr>
          </w:p>
        </w:tc>
      </w:tr>
    </w:tbl>
    <w:p w:rsidR="00CC6E93" w:rsidP="002E0354">
      <w:pPr>
        <w:pStyle w:val="BodyText"/>
      </w:pPr>
    </w:p>
    <w:p w:rsidR="00CC6E93" w:rsidP="002E0354">
      <w:pPr>
        <w:pStyle w:val="BodyText"/>
      </w:pPr>
    </w:p>
    <w:p w:rsidR="00000000" w:rsidRPr="002E0354" w:rsidP="002E0354">
      <w:pPr>
        <w:pStyle w:val="Heading1"/>
      </w:pPr>
      <w:bookmarkStart w:id="6" w:name="O_197781"/>
      <w:bookmarkEnd w:id="6"/>
      <w:r w:rsidRPr="002E0354">
        <w:t>Employability Skills Information</w:t>
      </w:r>
    </w:p>
    <w:tbl>
      <w:tblPr>
        <w:tblW w:w="0" w:type="auto"/>
        <w:tblLayout w:type="fixed"/>
        <w:tblCellMar>
          <w:left w:w="62" w:type="dxa"/>
          <w:right w:w="62" w:type="dxa"/>
        </w:tblCellMar>
        <w:tblLook w:val="0000"/>
      </w:tblPr>
      <w:tblGrid>
        <w:gridCol w:w="2687"/>
        <w:gridCol w:w="5835"/>
      </w:tblGrid>
      <w:tr w:rsidTr="00CC6E93">
        <w:tblPrEx>
          <w:tblW w:w="0" w:type="auto"/>
          <w:tblLayout w:type="fixed"/>
          <w:tblCellMar>
            <w:left w:w="62" w:type="dxa"/>
            <w:right w:w="62" w:type="dxa"/>
          </w:tblCellMar>
          <w:tblLook w:val="0000"/>
        </w:tblPrEx>
        <w:trPr>
          <w:tblHeader/>
        </w:trPr>
        <w:tc>
          <w:tcPr>
            <w:tcW w:w="2687"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Employability skills</w:t>
            </w:r>
          </w:p>
        </w:tc>
        <w:tc>
          <w:tcPr>
            <w:tcW w:w="5835" w:type="dxa"/>
            <w:tcBorders>
              <w:top w:val="nil"/>
              <w:left w:val="nil"/>
              <w:bottom w:val="nil"/>
              <w:right w:val="nil"/>
            </w:tcBorders>
            <w:tcMar>
              <w:top w:w="0" w:type="dxa"/>
              <w:left w:w="62" w:type="dxa"/>
              <w:bottom w:w="0" w:type="dxa"/>
              <w:right w:w="62" w:type="dxa"/>
            </w:tcMar>
          </w:tcPr>
          <w:p w:rsidR="00000000" w:rsidRPr="002E0354" w:rsidP="002E0354">
            <w:pPr>
              <w:pStyle w:val="BodyText"/>
            </w:pPr>
            <w:r w:rsidRPr="002E0354">
              <w:t>This unit contains employability skills.</w:t>
            </w:r>
          </w:p>
        </w:tc>
      </w:tr>
    </w:tbl>
    <w:p w:rsidR="00CC6E93" w:rsidP="002E0354">
      <w:pPr>
        <w:pStyle w:val="BodyText"/>
      </w:pPr>
    </w:p>
    <w:p w:rsidR="00CC6E93" w:rsidP="002E0354">
      <w:pPr>
        <w:pStyle w:val="BodyText"/>
      </w:pPr>
    </w:p>
    <w:p w:rsidR="00000000" w:rsidRPr="002E0354" w:rsidP="002E0354">
      <w:pPr>
        <w:pStyle w:val="Heading1"/>
      </w:pPr>
      <w:bookmarkStart w:id="7" w:name="O_287606"/>
      <w:bookmarkEnd w:id="7"/>
      <w:r w:rsidRPr="002E0354">
        <w:t>Elements and Performance Criteria Pre-Content</w:t>
      </w:r>
    </w:p>
    <w:tbl>
      <w:tblPr>
        <w:tblW w:w="0" w:type="auto"/>
        <w:tblLayout w:type="fixed"/>
        <w:tblCellMar>
          <w:left w:w="62" w:type="dxa"/>
          <w:right w:w="62" w:type="dxa"/>
        </w:tblCellMar>
        <w:tblLook w:val="0000"/>
      </w:tblPr>
      <w:tblGrid>
        <w:gridCol w:w="2567"/>
        <w:gridCol w:w="5955"/>
      </w:tblGrid>
      <w:tr w:rsidTr="00CC6E9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E0354">
            <w:pPr>
              <w:pStyle w:val="BodyText"/>
              <w:rPr>
                <w:lang w:val="en-NZ"/>
              </w:rPr>
            </w:pPr>
            <w:r w:rsidRPr="002E035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E0354" w:rsidP="002E0354">
            <w:pPr>
              <w:pStyle w:val="BodyText"/>
            </w:pPr>
            <w:r w:rsidRPr="002E0354">
              <w:t xml:space="preserve">Performance criteria describe the performance needed to demonstrate achievement of </w:t>
            </w:r>
            <w:r w:rsidRPr="002E0354">
              <w:t>the element. Where bold italicised text is used, further information is detailed in the required skills and knowledge section and the range statement. Assessment of performance is to be consistent with the evidence guide.</w:t>
            </w:r>
          </w:p>
        </w:tc>
      </w:tr>
    </w:tbl>
    <w:p w:rsidR="00000000" w:rsidRPr="002E0354" w:rsidP="002E0354">
      <w:pPr>
        <w:pStyle w:val="BodyText"/>
      </w:pPr>
    </w:p>
    <w:p w:rsidR="00000000" w:rsidRPr="002E0354" w:rsidP="002E0354">
      <w:pPr>
        <w:pStyle w:val="AllowPageBreak"/>
      </w:pPr>
    </w:p>
    <w:p w:rsidR="00000000" w:rsidRPr="002E0354" w:rsidP="002E0354">
      <w:pPr>
        <w:pStyle w:val="Heading1"/>
      </w:pPr>
      <w:bookmarkStart w:id="8" w:name="O_234273"/>
      <w:bookmarkEnd w:id="8"/>
      <w:r w:rsidRPr="002E0354">
        <w:t>Elements and Pe</w:t>
      </w:r>
      <w:r w:rsidRPr="002E0354">
        <w:t>rformance Criteria</w:t>
      </w:r>
    </w:p>
    <w:tbl>
      <w:tblPr>
        <w:tblW w:w="0" w:type="auto"/>
        <w:tblLayout w:type="fixed"/>
        <w:tblCellMar>
          <w:left w:w="62" w:type="dxa"/>
          <w:right w:w="62" w:type="dxa"/>
        </w:tblCellMar>
        <w:tblLook w:val="0000"/>
      </w:tblPr>
      <w:tblGrid>
        <w:gridCol w:w="2567"/>
        <w:gridCol w:w="5955"/>
      </w:tblGrid>
      <w:tr w:rsidTr="00CC6E9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E0354" w:rsidP="002E0354">
            <w:pPr>
              <w:pStyle w:val="BodyText"/>
            </w:pPr>
            <w:r w:rsidRPr="002E035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E0354">
            <w:pPr>
              <w:pStyle w:val="BodyText"/>
              <w:rPr>
                <w:lang w:val="en-NZ"/>
              </w:rPr>
            </w:pPr>
            <w:r w:rsidRPr="002E0354">
              <w:rPr>
                <w:rStyle w:val="SpecialBold"/>
              </w:rPr>
              <w:t>PERFORMANCE CRITERIA</w:t>
            </w:r>
          </w:p>
        </w:tc>
      </w:tr>
      <w:tr w:rsidTr="00CC6E9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0354">
            <w:pPr>
              <w:pStyle w:val="List"/>
              <w:rPr>
                <w:lang w:val="en-NZ"/>
              </w:rPr>
            </w:pPr>
            <w:r w:rsidRPr="002E0354">
              <w:t>1.</w:t>
            </w:r>
            <w:r w:rsidRPr="002E0354">
              <w:tab/>
              <w:t>Plan and prepare.</w:t>
            </w:r>
          </w:p>
        </w:tc>
        <w:tc>
          <w:tcPr>
            <w:tcW w:w="5955" w:type="dxa"/>
            <w:tcBorders>
              <w:top w:val="nil"/>
              <w:left w:val="nil"/>
              <w:bottom w:val="nil"/>
              <w:right w:val="nil"/>
            </w:tcBorders>
            <w:tcMar>
              <w:top w:w="0" w:type="dxa"/>
              <w:left w:w="62" w:type="dxa"/>
              <w:bottom w:w="0" w:type="dxa"/>
              <w:right w:w="62" w:type="dxa"/>
            </w:tcMar>
          </w:tcPr>
          <w:p w:rsidR="00000000" w:rsidRPr="002E0354" w:rsidP="002E0354">
            <w:pPr>
              <w:pStyle w:val="List2"/>
            </w:pPr>
            <w:r w:rsidRPr="002E0354">
              <w:t>1.1.</w:t>
            </w:r>
            <w:r w:rsidRPr="002E0354">
              <w:tab/>
              <w:t xml:space="preserve">Work instructions and operational details are obtained using relevant </w:t>
            </w:r>
            <w:r w:rsidRPr="002E0354">
              <w:rPr>
                <w:rStyle w:val="BoldandItalics"/>
              </w:rPr>
              <w:t>information</w:t>
            </w:r>
            <w:r w:rsidRPr="002E0354">
              <w:t xml:space="preserve">, confirmed and applied for </w:t>
            </w:r>
            <w:r w:rsidRPr="002E0354">
              <w:rPr>
                <w:rStyle w:val="BoldandItalics"/>
              </w:rPr>
              <w:t>planning and preparation</w:t>
            </w:r>
            <w:r w:rsidRPr="002E0354">
              <w:t xml:space="preserve"> purposes. </w:t>
            </w:r>
          </w:p>
          <w:p w:rsidR="00000000" w:rsidRPr="002E0354" w:rsidP="002E0354">
            <w:pPr>
              <w:pStyle w:val="List2"/>
            </w:pPr>
            <w:r w:rsidRPr="002E0354">
              <w:t>1.2.</w:t>
            </w:r>
            <w:r w:rsidRPr="002E0354">
              <w:tab/>
            </w:r>
            <w:r w:rsidRPr="002E0354">
              <w:rPr>
                <w:rStyle w:val="BoldandItalics"/>
              </w:rPr>
              <w:t>Safety</w:t>
            </w:r>
            <w:r w:rsidRPr="002E0354">
              <w:t xml:space="preserve"> (</w:t>
            </w:r>
            <w:r w:rsidRPr="002E0354">
              <w:rPr>
                <w:rStyle w:val="BoldandItalics"/>
              </w:rPr>
              <w:t>OHS</w:t>
            </w:r>
            <w:r w:rsidRPr="002E0354">
              <w:t xml:space="preserve">) requirements are followed in accordance with safety plans and policies. </w:t>
            </w:r>
          </w:p>
          <w:p w:rsidR="00000000" w:rsidRPr="002E0354" w:rsidP="002E0354">
            <w:pPr>
              <w:pStyle w:val="List2"/>
            </w:pPr>
            <w:r w:rsidRPr="002E0354">
              <w:t>1.3.</w:t>
            </w:r>
            <w:r w:rsidRPr="002E0354">
              <w:tab/>
              <w:t>Signage and barricade requirements are identified and implemented.</w:t>
            </w:r>
          </w:p>
          <w:p w:rsidR="00000000" w:rsidP="002E0354">
            <w:pPr>
              <w:pStyle w:val="List2"/>
              <w:rPr>
                <w:lang w:val="en-NZ"/>
              </w:rPr>
            </w:pPr>
            <w:r w:rsidRPr="002E0354">
              <w:t>1.4.</w:t>
            </w:r>
            <w:r w:rsidRPr="002E0354">
              <w:tab/>
            </w:r>
            <w:r w:rsidRPr="002E0354">
              <w:rPr>
                <w:rStyle w:val="BoldandItalics"/>
              </w:rPr>
              <w:t>Environmental requirements</w:t>
            </w:r>
            <w:r w:rsidRPr="002E0354">
              <w:t xml:space="preserve"> are identified for the project in accordance with environmental plans and reg</w:t>
            </w:r>
            <w:r w:rsidRPr="002E0354">
              <w:t xml:space="preserve">ulatory obligations and applied. </w:t>
            </w:r>
          </w:p>
        </w:tc>
      </w:tr>
      <w:tr w:rsidTr="00CC6E9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0354">
            <w:pPr>
              <w:pStyle w:val="List"/>
              <w:rPr>
                <w:lang w:val="en-NZ"/>
              </w:rPr>
            </w:pPr>
            <w:r w:rsidRPr="002E0354">
              <w:t>2.</w:t>
            </w:r>
            <w:r w:rsidRPr="002E0354">
              <w:tab/>
              <w:t>Identify demolition tools and equipment.</w:t>
            </w:r>
          </w:p>
        </w:tc>
        <w:tc>
          <w:tcPr>
            <w:tcW w:w="5955" w:type="dxa"/>
            <w:tcBorders>
              <w:top w:val="nil"/>
              <w:left w:val="nil"/>
              <w:bottom w:val="nil"/>
              <w:right w:val="nil"/>
            </w:tcBorders>
            <w:tcMar>
              <w:top w:w="0" w:type="dxa"/>
              <w:left w:w="62" w:type="dxa"/>
              <w:bottom w:w="0" w:type="dxa"/>
              <w:right w:w="62" w:type="dxa"/>
            </w:tcMar>
          </w:tcPr>
          <w:p w:rsidR="00000000" w:rsidRPr="002E0354" w:rsidP="002E0354">
            <w:pPr>
              <w:pStyle w:val="List2"/>
            </w:pPr>
            <w:r w:rsidRPr="002E0354">
              <w:t>2.1.</w:t>
            </w:r>
            <w:r w:rsidRPr="002E0354">
              <w:tab/>
              <w:t xml:space="preserve">Types and functions of demolition </w:t>
            </w:r>
            <w:r w:rsidRPr="002E0354">
              <w:rPr>
                <w:rStyle w:val="BoldandItalics"/>
              </w:rPr>
              <w:t>tools and equipment</w:t>
            </w:r>
            <w:r w:rsidRPr="002E0354">
              <w:t xml:space="preserve"> to be used in the demolition process are identified, checked for serviceability and any faults are rectified or report</w:t>
            </w:r>
            <w:r w:rsidRPr="002E0354">
              <w:t xml:space="preserve">ed prior to commencement. </w:t>
            </w:r>
          </w:p>
          <w:p w:rsidR="00000000" w:rsidRPr="002E0354" w:rsidP="002E0354">
            <w:pPr>
              <w:pStyle w:val="List2"/>
            </w:pPr>
            <w:r w:rsidRPr="002E0354">
              <w:t>2.2.</w:t>
            </w:r>
            <w:r w:rsidRPr="002E0354">
              <w:tab/>
              <w:t>Methods of operation of demolition tools and equipment are identified from specifications, standards and manufacturers' instructions.</w:t>
            </w:r>
          </w:p>
          <w:p w:rsidR="00000000" w:rsidP="002E0354">
            <w:pPr>
              <w:pStyle w:val="List2"/>
              <w:rPr>
                <w:lang w:val="en-NZ"/>
              </w:rPr>
            </w:pPr>
            <w:r w:rsidRPr="002E0354">
              <w:t>2.3.</w:t>
            </w:r>
            <w:r w:rsidRPr="002E0354">
              <w:tab/>
            </w:r>
            <w:r w:rsidRPr="002E0354">
              <w:t>Specific OHS requirements for the identified demolition tools and equipment are identified and applied.</w:t>
            </w:r>
          </w:p>
        </w:tc>
      </w:tr>
      <w:tr w:rsidTr="00CC6E9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0354">
            <w:pPr>
              <w:pStyle w:val="List"/>
              <w:rPr>
                <w:lang w:val="en-NZ"/>
              </w:rPr>
            </w:pPr>
            <w:r w:rsidRPr="002E0354">
              <w:t>3.</w:t>
            </w:r>
            <w:r w:rsidRPr="002E0354">
              <w:tab/>
              <w:t>Use tools and equipment.</w:t>
            </w:r>
          </w:p>
        </w:tc>
        <w:tc>
          <w:tcPr>
            <w:tcW w:w="5955" w:type="dxa"/>
            <w:tcBorders>
              <w:top w:val="nil"/>
              <w:left w:val="nil"/>
              <w:bottom w:val="nil"/>
              <w:right w:val="nil"/>
            </w:tcBorders>
            <w:tcMar>
              <w:top w:w="0" w:type="dxa"/>
              <w:left w:w="62" w:type="dxa"/>
              <w:bottom w:w="0" w:type="dxa"/>
              <w:right w:w="62" w:type="dxa"/>
            </w:tcMar>
          </w:tcPr>
          <w:p w:rsidR="00000000" w:rsidRPr="002E0354" w:rsidP="002E0354">
            <w:pPr>
              <w:pStyle w:val="List2"/>
            </w:pPr>
            <w:r w:rsidRPr="002E0354">
              <w:t>3.1.</w:t>
            </w:r>
            <w:r w:rsidRPr="002E0354">
              <w:tab/>
              <w:t>Identified tools and equipment consistent with the requirements of the job, including personal protective equipment (P</w:t>
            </w:r>
            <w:r w:rsidRPr="002E0354">
              <w:t>PE), are selected and checked for serviceability, and any faults are reported and/or rectified.</w:t>
            </w:r>
          </w:p>
          <w:p w:rsidR="00000000" w:rsidRPr="002E0354" w:rsidP="002E0354">
            <w:pPr>
              <w:pStyle w:val="List2"/>
            </w:pPr>
            <w:r w:rsidRPr="002E0354">
              <w:t>3.2.</w:t>
            </w:r>
            <w:r w:rsidRPr="002E0354">
              <w:tab/>
            </w:r>
            <w:r w:rsidRPr="002E0354">
              <w:rPr>
                <w:rStyle w:val="BoldandItalics"/>
              </w:rPr>
              <w:t>Work area is prepared</w:t>
            </w:r>
            <w:r w:rsidRPr="002E0354">
              <w:t xml:space="preserve"> for the use of demolition tools and equipment. </w:t>
            </w:r>
          </w:p>
          <w:p w:rsidR="00000000" w:rsidRPr="002E0354" w:rsidP="002E0354">
            <w:pPr>
              <w:pStyle w:val="List2"/>
            </w:pPr>
            <w:r w:rsidRPr="002E0354">
              <w:t>3.3.</w:t>
            </w:r>
            <w:r w:rsidRPr="002E0354">
              <w:tab/>
              <w:t>Pre-operational checks, including lubricants, hydraulic fluid and water, are com</w:t>
            </w:r>
            <w:r w:rsidRPr="002E0354">
              <w:t>pleted in accordance with manufacturer recommendations.</w:t>
            </w:r>
          </w:p>
          <w:p w:rsidR="00000000" w:rsidRPr="002E0354" w:rsidP="002E0354">
            <w:pPr>
              <w:pStyle w:val="List2"/>
            </w:pPr>
            <w:r w:rsidRPr="002E0354">
              <w:t>3.4.</w:t>
            </w:r>
            <w:r w:rsidRPr="002E0354">
              <w:tab/>
              <w:t xml:space="preserve">Tools and equipment are used for their intended purpose in the performance of </w:t>
            </w:r>
            <w:r w:rsidRPr="002E0354">
              <w:rPr>
                <w:rStyle w:val="BoldandItalics"/>
              </w:rPr>
              <w:t>demolition tasks</w:t>
            </w:r>
            <w:r w:rsidRPr="002E0354">
              <w:t xml:space="preserve"> in accordance with regulations, standards, codes of practice and workplace requirements. </w:t>
            </w:r>
          </w:p>
          <w:p w:rsidR="00000000" w:rsidP="002E0354">
            <w:pPr>
              <w:pStyle w:val="List2"/>
              <w:rPr>
                <w:lang w:val="en-NZ"/>
              </w:rPr>
            </w:pPr>
            <w:r w:rsidRPr="002E0354">
              <w:t>3.5.</w:t>
            </w:r>
            <w:r w:rsidRPr="002E0354">
              <w:tab/>
              <w:t>Tools</w:t>
            </w:r>
            <w:r w:rsidRPr="002E0354">
              <w:t xml:space="preserve"> and equipment are safely located when not in immediate use.</w:t>
            </w:r>
          </w:p>
        </w:tc>
      </w:tr>
      <w:tr w:rsidTr="00CC6E9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0354">
            <w:pPr>
              <w:pStyle w:val="List"/>
              <w:rPr>
                <w:lang w:val="en-NZ"/>
              </w:rPr>
            </w:pPr>
            <w:r w:rsidRPr="002E0354">
              <w:t>4.</w:t>
            </w:r>
            <w:r w:rsidRPr="002E0354">
              <w:tab/>
              <w:t>Clean up.</w:t>
            </w:r>
          </w:p>
        </w:tc>
        <w:tc>
          <w:tcPr>
            <w:tcW w:w="5955" w:type="dxa"/>
            <w:tcBorders>
              <w:top w:val="nil"/>
              <w:left w:val="nil"/>
              <w:bottom w:val="nil"/>
              <w:right w:val="nil"/>
            </w:tcBorders>
            <w:tcMar>
              <w:top w:w="0" w:type="dxa"/>
              <w:left w:w="62" w:type="dxa"/>
              <w:bottom w:w="0" w:type="dxa"/>
              <w:right w:w="62" w:type="dxa"/>
            </w:tcMar>
          </w:tcPr>
          <w:p w:rsidR="00000000" w:rsidRPr="002E0354" w:rsidP="002E0354">
            <w:pPr>
              <w:pStyle w:val="List2"/>
            </w:pPr>
            <w:r w:rsidRPr="002E0354">
              <w:t>4.1.</w:t>
            </w:r>
            <w:r w:rsidRPr="002E0354">
              <w:tab/>
              <w:t>Work area is cleared and materials disposed of, reused or recycled in accordance with legislation, regulations, codes of practice and job specification.</w:t>
            </w:r>
          </w:p>
          <w:p w:rsidR="00000000" w:rsidRPr="002E0354" w:rsidP="002E0354">
            <w:pPr>
              <w:pStyle w:val="List2"/>
            </w:pPr>
            <w:r w:rsidRPr="002E0354">
              <w:t>4.2.</w:t>
            </w:r>
            <w:r w:rsidRPr="002E0354">
              <w:tab/>
              <w:t>Tools and equipmen</w:t>
            </w:r>
            <w:r w:rsidRPr="002E0354">
              <w:t>t are cleaned, checked, maintained and stored in accordance with manufacturer recommendations and standard work practices.</w:t>
            </w:r>
          </w:p>
        </w:tc>
      </w:tr>
    </w:tbl>
    <w:p w:rsidR="00CC6E93" w:rsidP="002E0354">
      <w:pPr>
        <w:pStyle w:val="BodyText"/>
      </w:pPr>
    </w:p>
    <w:p w:rsidR="00CC6E93" w:rsidP="002E0354">
      <w:pPr>
        <w:pStyle w:val="BodyText"/>
      </w:pPr>
    </w:p>
    <w:p w:rsidR="00000000" w:rsidRPr="002E0354" w:rsidP="002E0354">
      <w:pPr>
        <w:pStyle w:val="Heading1"/>
      </w:pPr>
      <w:bookmarkStart w:id="9" w:name="O_258223"/>
      <w:bookmarkEnd w:id="9"/>
      <w:r w:rsidRPr="002E0354">
        <w:t>Required Skills and Knowledge</w:t>
      </w:r>
    </w:p>
    <w:tbl>
      <w:tblPr>
        <w:tblW w:w="0" w:type="auto"/>
        <w:tblLayout w:type="fixed"/>
        <w:tblCellMar>
          <w:left w:w="62" w:type="dxa"/>
          <w:right w:w="62" w:type="dxa"/>
        </w:tblCellMar>
        <w:tblLook w:val="0000"/>
      </w:tblPr>
      <w:tblGrid>
        <w:gridCol w:w="8522"/>
      </w:tblGrid>
      <w:tr w:rsidTr="00CC6E9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REQUIRED SKILLS AND KNOWLEDGE</w:t>
            </w:r>
          </w:p>
        </w:tc>
      </w:tr>
      <w:tr w:rsidTr="00CC6E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t>This section describes the skills and knowledge required for this unit.</w:t>
            </w:r>
          </w:p>
        </w:tc>
      </w:tr>
      <w:tr w:rsidTr="00CC6E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Required skills</w:t>
            </w:r>
          </w:p>
        </w:tc>
      </w:tr>
      <w:tr w:rsidTr="00CC6E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0354" w:rsidP="002E0354">
            <w:pPr>
              <w:pStyle w:val="BodyText"/>
            </w:pPr>
            <w:r w:rsidRPr="002E0354">
              <w:t>Required skills for this unit are:</w:t>
            </w:r>
          </w:p>
          <w:p w:rsidR="00000000" w:rsidRPr="002E0354" w:rsidP="002E0354">
            <w:pPr>
              <w:pStyle w:val="ListBullet"/>
            </w:pPr>
            <w:r w:rsidRPr="002E0354">
              <w:t>communication skills to:</w:t>
            </w:r>
          </w:p>
          <w:p w:rsidR="00000000" w:rsidRPr="002E0354" w:rsidP="002E0354">
            <w:pPr>
              <w:pStyle w:val="ListBullet2"/>
            </w:pPr>
            <w:r w:rsidRPr="002E0354">
              <w:t>determine requirements</w:t>
            </w:r>
          </w:p>
          <w:p w:rsidR="00000000" w:rsidRPr="002E0354" w:rsidP="002E0354">
            <w:pPr>
              <w:pStyle w:val="ListBullet2"/>
            </w:pPr>
            <w:r w:rsidRPr="002E0354">
              <w:t>enable clear and direct communication, using questioning to identify and confirm requirements, share information, listen and understand</w:t>
            </w:r>
          </w:p>
          <w:p w:rsidR="00000000" w:rsidRPr="002E0354" w:rsidP="002E0354">
            <w:pPr>
              <w:pStyle w:val="ListBullet2"/>
            </w:pPr>
            <w:r w:rsidRPr="002E0354">
              <w:t>follow instructions</w:t>
            </w:r>
          </w:p>
          <w:p w:rsidR="00000000" w:rsidRPr="002E0354" w:rsidP="002E0354">
            <w:pPr>
              <w:pStyle w:val="ListBullet2"/>
            </w:pPr>
            <w:r w:rsidRPr="002E0354">
              <w:t>read and interpret:</w:t>
            </w:r>
          </w:p>
          <w:p w:rsidR="00000000" w:rsidRPr="002E0354" w:rsidP="002E0354">
            <w:pPr>
              <w:pStyle w:val="ListBullet3"/>
            </w:pPr>
            <w:r w:rsidRPr="002E0354">
              <w:t>documentation from a variety of sources</w:t>
            </w:r>
          </w:p>
          <w:p w:rsidR="00000000" w:rsidRPr="002E0354" w:rsidP="002E0354">
            <w:pPr>
              <w:pStyle w:val="ListBullet3"/>
            </w:pPr>
            <w:r w:rsidRPr="002E0354">
              <w:t>drawings and specifications</w:t>
            </w:r>
          </w:p>
          <w:p w:rsidR="00000000" w:rsidRPr="002E0354" w:rsidP="002E0354">
            <w:pPr>
              <w:pStyle w:val="ListBullet2"/>
            </w:pPr>
            <w:r w:rsidRPr="002E0354">
              <w:t>report faults</w:t>
            </w:r>
          </w:p>
          <w:p w:rsidR="00000000" w:rsidRPr="002E0354" w:rsidP="002E0354">
            <w:pPr>
              <w:pStyle w:val="ListBullet2"/>
            </w:pPr>
            <w:r w:rsidRPr="002E0354">
              <w:t>use language and concepts appropriate to cultural differences</w:t>
            </w:r>
          </w:p>
          <w:p w:rsidR="00000000" w:rsidRPr="002E0354" w:rsidP="002E0354">
            <w:pPr>
              <w:pStyle w:val="ListBullet2"/>
            </w:pPr>
            <w:r w:rsidRPr="002E0354">
              <w:t>use and interpret non-verbal communication, such as hand signals</w:t>
            </w:r>
          </w:p>
          <w:p w:rsidR="00000000" w:rsidRPr="002E0354" w:rsidP="002E0354">
            <w:pPr>
              <w:pStyle w:val="ListBullet"/>
            </w:pPr>
            <w:r w:rsidRPr="002E0354">
              <w:t>evaluating own actions and making judgments about performance and necessary improvements</w:t>
            </w:r>
          </w:p>
          <w:p w:rsidR="00000000" w:rsidRPr="002E0354" w:rsidP="002E0354">
            <w:pPr>
              <w:pStyle w:val="ListBullet"/>
            </w:pPr>
            <w:r w:rsidRPr="002E0354">
              <w:t>identifying and accurately reporting to appropriate personnel any faults in tools, equipment or materials</w:t>
            </w:r>
          </w:p>
          <w:p w:rsidR="00000000" w:rsidRPr="002E0354" w:rsidP="002E0354">
            <w:pPr>
              <w:pStyle w:val="ListBullet"/>
            </w:pPr>
            <w:r w:rsidRPr="002E0354">
              <w:t>organisational skills, including the ability to plan and set out work</w:t>
            </w:r>
          </w:p>
          <w:p w:rsidR="00000000" w:rsidRPr="002E0354" w:rsidP="002E0354">
            <w:pPr>
              <w:pStyle w:val="ListBullet"/>
            </w:pPr>
            <w:r w:rsidRPr="002E0354">
              <w:t>recognising procedures, following instructions, responding to change and contrib</w:t>
            </w:r>
            <w:r w:rsidRPr="002E0354">
              <w:t>uting to workplace responsibilities, such as current work site environmental and sustainability frameworks or management systems</w:t>
            </w:r>
          </w:p>
          <w:p w:rsidR="00000000" w:rsidRPr="002E0354" w:rsidP="002E0354">
            <w:pPr>
              <w:pStyle w:val="ListBullet"/>
            </w:pPr>
            <w:r w:rsidRPr="002E0354">
              <w:t>teamwork skills to coordinate own work with others to action tasks and relate to people from a range of cultural and ethnic bac</w:t>
            </w:r>
            <w:r w:rsidRPr="002E0354">
              <w:t>kgrounds and with varying physical and mental abilities</w:t>
            </w:r>
          </w:p>
          <w:p w:rsidR="00000000" w:rsidRPr="002E0354" w:rsidP="002E0354">
            <w:pPr>
              <w:pStyle w:val="ListBullet"/>
            </w:pPr>
            <w:r w:rsidRPr="002E0354">
              <w:t>technological skills to:</w:t>
            </w:r>
          </w:p>
          <w:p w:rsidR="00000000" w:rsidRPr="002E0354" w:rsidP="002E0354">
            <w:pPr>
              <w:pStyle w:val="ListBullet2"/>
            </w:pPr>
            <w:r w:rsidRPr="002E0354">
              <w:t>use a range of mobile technology, such as two-way radio and mobile phones</w:t>
            </w:r>
          </w:p>
          <w:p w:rsidR="00000000" w:rsidP="002E0354">
            <w:pPr>
              <w:pStyle w:val="ListBullet2"/>
              <w:rPr>
                <w:lang w:val="en-NZ"/>
              </w:rPr>
            </w:pPr>
            <w:r w:rsidRPr="002E0354">
              <w:t>voice and hand signals to access and understand site-specific instructions.</w:t>
            </w:r>
          </w:p>
        </w:tc>
      </w:tr>
      <w:tr w:rsidTr="00CC6E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Required knowledge</w:t>
            </w:r>
          </w:p>
        </w:tc>
      </w:tr>
      <w:tr w:rsidTr="00CC6E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0354" w:rsidP="002E0354">
            <w:pPr>
              <w:pStyle w:val="BodyText"/>
            </w:pPr>
            <w:r w:rsidRPr="002E0354">
              <w:t>Required knowledge for this unit is:</w:t>
            </w:r>
          </w:p>
          <w:p w:rsidR="00000000" w:rsidRPr="002E0354" w:rsidP="002E0354">
            <w:pPr>
              <w:pStyle w:val="ListBullet"/>
            </w:pPr>
            <w:r w:rsidRPr="002E0354">
              <w:t>applications of portable power tools, hand tools and equipment applicable to demolition tasks</w:t>
            </w:r>
          </w:p>
          <w:p w:rsidR="00000000" w:rsidRPr="002E0354" w:rsidP="002E0354">
            <w:pPr>
              <w:pStyle w:val="ListBullet"/>
            </w:pPr>
            <w:r w:rsidRPr="002E0354">
              <w:t>general construction terminology</w:t>
            </w:r>
          </w:p>
          <w:p w:rsidR="00000000" w:rsidRPr="002E0354" w:rsidP="002E0354">
            <w:pPr>
              <w:pStyle w:val="ListBullet"/>
            </w:pPr>
            <w:r w:rsidRPr="002E0354">
              <w:t>hazards associated with the use of demolition tools and equipment</w:t>
            </w:r>
          </w:p>
          <w:p w:rsidR="00000000" w:rsidRPr="002E0354" w:rsidP="002E0354">
            <w:pPr>
              <w:pStyle w:val="ListBullet"/>
            </w:pPr>
            <w:r w:rsidRPr="002E0354">
              <w:t>job safety analysis (JSA)</w:t>
            </w:r>
            <w:r w:rsidRPr="002E0354">
              <w:t xml:space="preserve"> and safe work method statements</w:t>
            </w:r>
          </w:p>
          <w:p w:rsidR="00000000" w:rsidRPr="002E0354" w:rsidP="002E0354">
            <w:pPr>
              <w:pStyle w:val="ListBullet"/>
            </w:pPr>
            <w:r w:rsidRPr="002E0354">
              <w:t>material safety data sheets (MSDS)</w:t>
            </w:r>
          </w:p>
          <w:p w:rsidR="00000000" w:rsidRPr="002E0354" w:rsidP="002E0354">
            <w:pPr>
              <w:pStyle w:val="ListBullet"/>
            </w:pPr>
            <w:r w:rsidRPr="002E0354">
              <w:t>materials storage and environmentally friendly waste management</w:t>
            </w:r>
          </w:p>
          <w:p w:rsidR="00000000" w:rsidRPr="002E0354" w:rsidP="002E0354">
            <w:pPr>
              <w:pStyle w:val="ListBullet"/>
            </w:pPr>
            <w:r w:rsidRPr="002E0354">
              <w:t>measurement and calculation</w:t>
            </w:r>
          </w:p>
          <w:p w:rsidR="00000000" w:rsidRPr="002E0354" w:rsidP="002E0354">
            <w:pPr>
              <w:pStyle w:val="ListBullet"/>
            </w:pPr>
            <w:r w:rsidRPr="002E0354">
              <w:t>method of operation and maintenance requirements of demolition tools and equipment</w:t>
            </w:r>
          </w:p>
          <w:p w:rsidR="00000000" w:rsidRPr="002E0354" w:rsidP="002E0354">
            <w:pPr>
              <w:pStyle w:val="ListBullet"/>
            </w:pPr>
            <w:r w:rsidRPr="002E0354">
              <w:t>plans, drawin</w:t>
            </w:r>
            <w:r w:rsidRPr="002E0354">
              <w:t>gs and specifications</w:t>
            </w:r>
          </w:p>
          <w:p w:rsidR="00000000" w:rsidRPr="002E0354" w:rsidP="002E0354">
            <w:pPr>
              <w:pStyle w:val="ListBullet"/>
            </w:pPr>
            <w:r w:rsidRPr="002E0354">
              <w:t>quality requirements</w:t>
            </w:r>
          </w:p>
          <w:p w:rsidR="00000000" w:rsidRPr="002E0354" w:rsidP="002E0354">
            <w:pPr>
              <w:pStyle w:val="ListBullet"/>
            </w:pPr>
            <w:r w:rsidRPr="002E0354">
              <w:t>techniques associated with the use of demolition tools and equipment</w:t>
            </w:r>
          </w:p>
          <w:p w:rsidR="00000000" w:rsidRPr="002E0354" w:rsidP="002E0354">
            <w:pPr>
              <w:pStyle w:val="ListBullet"/>
            </w:pPr>
            <w:r w:rsidRPr="002E0354">
              <w:t>types, characteristics, uses and limitations of plant, tools and equipment</w:t>
            </w:r>
          </w:p>
          <w:p w:rsidR="00000000" w:rsidRPr="002E0354" w:rsidP="002E0354">
            <w:pPr>
              <w:pStyle w:val="ListBullet"/>
            </w:pPr>
            <w:r w:rsidRPr="002E0354">
              <w:t>workplace and equipment safety requirements.</w:t>
            </w:r>
          </w:p>
        </w:tc>
      </w:tr>
    </w:tbl>
    <w:p w:rsidR="00CC6E93" w:rsidP="002E0354">
      <w:pPr>
        <w:pStyle w:val="BodyText"/>
      </w:pPr>
    </w:p>
    <w:p w:rsidR="00CC6E93" w:rsidP="002E0354">
      <w:pPr>
        <w:pStyle w:val="BodyText"/>
      </w:pPr>
    </w:p>
    <w:p w:rsidR="00000000" w:rsidRPr="002E0354" w:rsidP="002E0354">
      <w:pPr>
        <w:pStyle w:val="AllowPageBreak"/>
      </w:pPr>
    </w:p>
    <w:p w:rsidR="00000000" w:rsidRPr="002E0354" w:rsidP="002E0354">
      <w:pPr>
        <w:pStyle w:val="Heading1"/>
      </w:pPr>
      <w:bookmarkStart w:id="10" w:name="O_242257"/>
      <w:bookmarkEnd w:id="10"/>
      <w:r w:rsidRPr="002E0354">
        <w:t>Evidence Guide</w:t>
      </w:r>
    </w:p>
    <w:tbl>
      <w:tblPr>
        <w:tblW w:w="0" w:type="auto"/>
        <w:tblLayout w:type="fixed"/>
        <w:tblCellMar>
          <w:left w:w="62" w:type="dxa"/>
          <w:right w:w="62" w:type="dxa"/>
        </w:tblCellMar>
        <w:tblLook w:val="0000"/>
      </w:tblPr>
      <w:tblGrid>
        <w:gridCol w:w="3469"/>
        <w:gridCol w:w="5053"/>
      </w:tblGrid>
      <w:tr w:rsidTr="00CC6E9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0354">
            <w:pPr>
              <w:pStyle w:val="BodyText"/>
              <w:rPr>
                <w:lang w:val="en-NZ"/>
              </w:rPr>
            </w:pPr>
            <w:r w:rsidRPr="002E0354">
              <w:rPr>
                <w:rStyle w:val="SpecialBold"/>
              </w:rPr>
              <w:t>EVIDENCE GUIDE</w:t>
            </w:r>
          </w:p>
        </w:tc>
      </w:tr>
      <w:tr w:rsidTr="00CC6E9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E0354">
            <w:pPr>
              <w:pStyle w:val="BodyText"/>
              <w:rPr>
                <w:lang w:val="en-NZ"/>
              </w:rPr>
            </w:pPr>
            <w:r w:rsidRPr="002E0354">
              <w:t>The evidence guide provides advice on assessment and must be read in conjunction with the performance criteria, required skills and knowledge, range statement and the Assessment Guidelines for the Training Pa</w:t>
            </w:r>
            <w:r w:rsidRPr="002E0354">
              <w:t>ckage.</w:t>
            </w:r>
          </w:p>
        </w:tc>
      </w:tr>
      <w:tr w:rsidTr="00CC6E9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t xml:space="preserve">This unit of competency could be assessed in the workplace or a close simulation of the workplace environment, provided that simulated or project-based </w:t>
            </w:r>
            <w:r w:rsidRPr="002E0354">
              <w:t xml:space="preserve">assessment techniques fully replicate construction workplace conditions, materials, activities, responsibilities and procedures. </w:t>
            </w:r>
          </w:p>
        </w:tc>
      </w:tr>
      <w:tr w:rsidTr="00CC6E9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2E0354" w:rsidP="002E0354">
            <w:pPr>
              <w:pStyle w:val="BodyText"/>
            </w:pPr>
            <w:r w:rsidRPr="002E0354">
              <w:t>A person who demonstrates compet</w:t>
            </w:r>
            <w:r w:rsidRPr="002E0354">
              <w:t>ency in this unit must be able to provide evidence of the ability to:</w:t>
            </w:r>
          </w:p>
          <w:p w:rsidR="00000000" w:rsidRPr="002E0354" w:rsidP="002E0354">
            <w:pPr>
              <w:pStyle w:val="ListBullet"/>
            </w:pPr>
            <w:r w:rsidRPr="002E0354">
              <w:t>locate, interpret and apply relevant information, standards and specifications</w:t>
            </w:r>
          </w:p>
          <w:p w:rsidR="00000000" w:rsidRPr="002E0354" w:rsidP="002E0354">
            <w:pPr>
              <w:pStyle w:val="ListBullet"/>
            </w:pPr>
            <w:r w:rsidRPr="002E0354">
              <w:t>comply with site safety plan and OHS legislation, regulations and codes of practice applicable to workplac</w:t>
            </w:r>
            <w:r w:rsidRPr="002E0354">
              <w:t>e operations</w:t>
            </w:r>
          </w:p>
          <w:p w:rsidR="00000000" w:rsidRPr="002E0354" w:rsidP="002E0354">
            <w:pPr>
              <w:pStyle w:val="ListBullet"/>
            </w:pPr>
            <w:r w:rsidRPr="002E0354">
              <w:t>comply with organisational policies and procedures including quality requirements</w:t>
            </w:r>
          </w:p>
          <w:p w:rsidR="00000000" w:rsidRPr="002E0354" w:rsidP="002E0354">
            <w:pPr>
              <w:pStyle w:val="ListBullet"/>
            </w:pPr>
            <w:r w:rsidRPr="002E0354">
              <w:t>communicate and work effectively and safely with others</w:t>
            </w:r>
          </w:p>
          <w:p w:rsidR="00000000" w:rsidRPr="002E0354" w:rsidP="002E0354">
            <w:pPr>
              <w:pStyle w:val="ListBullet"/>
            </w:pPr>
            <w:r w:rsidRPr="002E0354">
              <w:t>follow work instructions, operating procedures and inspection practices to safely and effectively use the listed demolition tools and equipment for their appropriate application, ensuring:</w:t>
            </w:r>
          </w:p>
          <w:p w:rsidR="00000000" w:rsidRPr="002E0354" w:rsidP="002E0354">
            <w:pPr>
              <w:pStyle w:val="ListBullet2"/>
            </w:pPr>
            <w:r w:rsidRPr="002E0354">
              <w:t>there is no damage to tools or equipment</w:t>
            </w:r>
          </w:p>
          <w:p w:rsidR="00000000" w:rsidRPr="002E0354" w:rsidP="002E0354">
            <w:pPr>
              <w:pStyle w:val="ListBullet2"/>
            </w:pPr>
            <w:r w:rsidRPr="002E0354">
              <w:t xml:space="preserve">all work is completed to </w:t>
            </w:r>
            <w:r w:rsidRPr="002E0354">
              <w:t>specification</w:t>
            </w:r>
          </w:p>
          <w:p w:rsidR="00000000" w:rsidP="002E0354">
            <w:pPr>
              <w:pStyle w:val="ListBullet2"/>
              <w:rPr>
                <w:lang w:val="en-NZ"/>
              </w:rPr>
            </w:pPr>
            <w:r w:rsidRPr="002E0354">
              <w:t>compliance with regulations, standards and organisational quality procedures and processes.</w:t>
            </w:r>
          </w:p>
        </w:tc>
      </w:tr>
      <w:tr w:rsidTr="00CC6E9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2E0354" w:rsidP="002E0354">
            <w:pPr>
              <w:pStyle w:val="BodyText"/>
            </w:pPr>
            <w:r w:rsidRPr="002E0354">
              <w:t>This competency is to be assessed using standard and authorised work practices, safety requirements and environmental constraints.</w:t>
            </w:r>
          </w:p>
          <w:p w:rsidR="00000000" w:rsidRPr="002E0354" w:rsidP="002E0354">
            <w:pPr>
              <w:pStyle w:val="BodyText"/>
            </w:pPr>
            <w:r w:rsidRPr="002E0354">
              <w:t>Assessment of essential underpinning knowledge will usually be conducted in an off-site context.</w:t>
            </w:r>
          </w:p>
          <w:p w:rsidR="00000000" w:rsidRPr="002E0354" w:rsidP="002E0354">
            <w:pPr>
              <w:pStyle w:val="BodyText"/>
            </w:pPr>
            <w:r w:rsidRPr="002E0354">
              <w:t>Assessment is to comply with</w:t>
            </w:r>
            <w:r w:rsidRPr="002E0354">
              <w:t xml:space="preserve"> relevant regulatory or Australian standards' requirements.</w:t>
            </w:r>
          </w:p>
          <w:p w:rsidR="00000000" w:rsidRPr="002E0354" w:rsidP="002E0354">
            <w:pPr>
              <w:pStyle w:val="BodyText"/>
            </w:pPr>
            <w:r w:rsidRPr="002E0354">
              <w:t>Resource implications for assessment include:</w:t>
            </w:r>
          </w:p>
          <w:p w:rsidR="00000000" w:rsidRPr="002E0354" w:rsidP="002E0354">
            <w:pPr>
              <w:pStyle w:val="ListBullet"/>
            </w:pPr>
            <w:r w:rsidRPr="002E0354">
              <w:t>an induction procedure and requirement</w:t>
            </w:r>
          </w:p>
          <w:p w:rsidR="00000000" w:rsidRPr="002E0354" w:rsidP="002E0354">
            <w:pPr>
              <w:pStyle w:val="ListBullet"/>
            </w:pPr>
            <w:r w:rsidRPr="002E0354">
              <w:t>realistic tasks or simulated tasks covering the mandatory task requirements</w:t>
            </w:r>
          </w:p>
          <w:p w:rsidR="00000000" w:rsidRPr="002E0354" w:rsidP="002E0354">
            <w:pPr>
              <w:pStyle w:val="ListBullet"/>
            </w:pPr>
            <w:r w:rsidRPr="002E0354">
              <w:t>relevant specifications and work i</w:t>
            </w:r>
            <w:r w:rsidRPr="002E0354">
              <w:t>nstructions</w:t>
            </w:r>
          </w:p>
          <w:p w:rsidR="00000000" w:rsidRPr="002E0354" w:rsidP="002E0354">
            <w:pPr>
              <w:pStyle w:val="ListBullet"/>
            </w:pPr>
            <w:r w:rsidRPr="002E0354">
              <w:t>tools and equipment appropriate to applying safe work practices</w:t>
            </w:r>
          </w:p>
          <w:p w:rsidR="00000000" w:rsidRPr="002E0354" w:rsidP="002E0354">
            <w:pPr>
              <w:pStyle w:val="ListBullet"/>
            </w:pPr>
            <w:r w:rsidRPr="002E0354">
              <w:t>support materials appropriate to activity</w:t>
            </w:r>
          </w:p>
          <w:p w:rsidR="00000000" w:rsidRPr="002E0354" w:rsidP="002E0354">
            <w:pPr>
              <w:pStyle w:val="ListBullet"/>
            </w:pPr>
            <w:r w:rsidRPr="002E0354">
              <w:t>workplace instructions relating to safe work practices and addressing hazards and emergencies</w:t>
            </w:r>
          </w:p>
          <w:p w:rsidR="00000000" w:rsidRPr="002E0354" w:rsidP="002E0354">
            <w:pPr>
              <w:pStyle w:val="ListBullet"/>
            </w:pPr>
            <w:r w:rsidRPr="002E0354">
              <w:t>material safety data sheets</w:t>
            </w:r>
          </w:p>
          <w:p w:rsidR="00000000" w:rsidRPr="002E0354" w:rsidP="002E0354">
            <w:pPr>
              <w:pStyle w:val="ListBullet"/>
            </w:pPr>
            <w:r w:rsidRPr="002E0354">
              <w:t>research resourc</w:t>
            </w:r>
            <w:r w:rsidRPr="002E0354">
              <w:t>es, including industry related systems information.</w:t>
            </w:r>
          </w:p>
          <w:p w:rsidR="00000000" w:rsidP="002E0354">
            <w:pPr>
              <w:pStyle w:val="BodyText"/>
              <w:rPr>
                <w:lang w:val="en-NZ"/>
              </w:rPr>
            </w:pPr>
            <w:r w:rsidRPr="002E0354">
              <w:t xml:space="preserve">Reasonable adjustments for people with disabilities must be made to assessment processes where required. This could include access to modified equipment and other physical resources, and the provision of </w:t>
            </w:r>
            <w:r w:rsidRPr="002E0354">
              <w:t xml:space="preserve">appropriate assessment support. </w:t>
            </w:r>
          </w:p>
        </w:tc>
      </w:tr>
      <w:tr w:rsidTr="00CC6E9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2E0354" w:rsidP="002E0354">
            <w:pPr>
              <w:pStyle w:val="BodyText"/>
            </w:pPr>
            <w:r w:rsidRPr="002E0354">
              <w:t>Assessment methods must:</w:t>
            </w:r>
          </w:p>
          <w:p w:rsidR="00000000" w:rsidRPr="002E0354" w:rsidP="002E0354">
            <w:pPr>
              <w:pStyle w:val="ListBullet"/>
            </w:pPr>
            <w:r w:rsidRPr="002E0354">
              <w:t>satisfy the endorsed Assessment Guidelines of the Construction, Plumbing and Services Training Package</w:t>
            </w:r>
          </w:p>
          <w:p w:rsidR="00000000" w:rsidRPr="002E0354" w:rsidP="002E0354">
            <w:pPr>
              <w:pStyle w:val="ListBullet"/>
            </w:pPr>
            <w:r w:rsidRPr="002E0354">
              <w:t>include direct observation of tasks in real or simulated work conditions, with questioning to confirm the ability to consistently identify and correctly interpret the essential underpinning knowledge required for practical application</w:t>
            </w:r>
          </w:p>
          <w:p w:rsidR="00000000" w:rsidRPr="002E0354" w:rsidP="002E0354">
            <w:pPr>
              <w:pStyle w:val="ListBullet"/>
            </w:pPr>
            <w:r w:rsidRPr="002E0354">
              <w:t>reinforce the integra</w:t>
            </w:r>
            <w:r w:rsidRPr="002E0354">
              <w:t>tion of employability skills with workplace tasks and job roles</w:t>
            </w:r>
          </w:p>
          <w:p w:rsidR="00000000" w:rsidRPr="002E0354" w:rsidP="002E0354">
            <w:pPr>
              <w:pStyle w:val="ListBullet"/>
            </w:pPr>
            <w:r w:rsidRPr="002E0354">
              <w:t>confirm that competency is verified and able to be transferred to other circumstances and environments.</w:t>
            </w:r>
          </w:p>
          <w:p w:rsidR="00000000" w:rsidRPr="002E0354" w:rsidP="002E0354">
            <w:pPr>
              <w:pStyle w:val="BodyText"/>
            </w:pPr>
            <w:r w:rsidRPr="002E0354">
              <w:t>Validity and sufficiency of evidence requires that:</w:t>
            </w:r>
          </w:p>
          <w:p w:rsidR="00000000" w:rsidRPr="002E0354" w:rsidP="002E0354">
            <w:pPr>
              <w:pStyle w:val="ListBullet"/>
            </w:pPr>
            <w:r w:rsidRPr="002E0354">
              <w:t>competency will need to be demonstr</w:t>
            </w:r>
            <w:r w:rsidRPr="002E0354">
              <w:t>ated over a period of time reflecting the scope of the role and the practical requirements of the workplace</w:t>
            </w:r>
          </w:p>
          <w:p w:rsidR="00000000" w:rsidRPr="002E0354" w:rsidP="002E0354">
            <w:pPr>
              <w:pStyle w:val="ListBullet"/>
            </w:pPr>
            <w:r w:rsidRPr="002E0354">
              <w:t>where the assessment is part of a structured learning experience the evidence collected must relate to a number of performances assessed at differen</w:t>
            </w:r>
            <w:r w:rsidRPr="002E0354">
              <w:t>t points in time and separated by further learning and practice, with a decision on competency only taken at the point when the assessor has complete confidence in the person's demonstrated ability and applied knowledge</w:t>
            </w:r>
          </w:p>
          <w:p w:rsidR="00000000" w:rsidRPr="002E0354" w:rsidP="002E0354">
            <w:pPr>
              <w:pStyle w:val="ListBullet"/>
            </w:pPr>
            <w:r w:rsidRPr="002E0354">
              <w:t>all assessment that is part of a str</w:t>
            </w:r>
            <w:r w:rsidRPr="002E0354">
              <w:t>uctured learning experience must include a combination of direct, indirect and supplementary evidence.</w:t>
            </w:r>
          </w:p>
          <w:p w:rsidR="00000000" w:rsidRPr="002E0354" w:rsidP="002E0354">
            <w:pPr>
              <w:pStyle w:val="BodyText"/>
            </w:pPr>
            <w:r w:rsidRPr="002E0354">
              <w:t>Assessment processes and techniques should as far as is practical take into account the language, literacy and numeracy capacity of the candidate in rela</w:t>
            </w:r>
            <w:r w:rsidRPr="002E0354">
              <w:t>tion to the competency being assessed.</w:t>
            </w:r>
          </w:p>
          <w:p w:rsidR="00000000" w:rsidRPr="002E0354" w:rsidP="002E0354">
            <w:pPr>
              <w:pStyle w:val="BodyText"/>
            </w:pPr>
            <w:r w:rsidRPr="002E0354">
              <w:t xml:space="preserve">Supplementary evidence of competency may be obtained from relevant authenticated documentation from third parties, such as existing supervisors, team leaders or specialist training staff. </w:t>
            </w:r>
          </w:p>
        </w:tc>
      </w:tr>
    </w:tbl>
    <w:p w:rsidR="00CC6E93" w:rsidP="002E0354">
      <w:pPr>
        <w:pStyle w:val="BodyText"/>
      </w:pPr>
    </w:p>
    <w:p w:rsidR="00CC6E93" w:rsidP="002E0354">
      <w:pPr>
        <w:pStyle w:val="BodyText"/>
      </w:pPr>
    </w:p>
    <w:p w:rsidR="00000000" w:rsidRPr="002E0354" w:rsidP="002E0354">
      <w:pPr>
        <w:pStyle w:val="Heading1"/>
      </w:pPr>
      <w:bookmarkStart w:id="11" w:name="O_250240"/>
      <w:bookmarkEnd w:id="11"/>
      <w:r w:rsidRPr="002E0354">
        <w:t>Range Statement</w:t>
      </w:r>
    </w:p>
    <w:tbl>
      <w:tblPr>
        <w:tblW w:w="0" w:type="auto"/>
        <w:tblLayout w:type="fixed"/>
        <w:tblCellMar>
          <w:left w:w="62" w:type="dxa"/>
          <w:right w:w="62" w:type="dxa"/>
        </w:tblCellMar>
        <w:tblLook w:val="0000"/>
      </w:tblPr>
      <w:tblGrid>
        <w:gridCol w:w="3481"/>
        <w:gridCol w:w="5041"/>
      </w:tblGrid>
      <w:tr w:rsidTr="00CC6E9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0354">
            <w:pPr>
              <w:pStyle w:val="BodyText"/>
              <w:rPr>
                <w:lang w:val="en-NZ"/>
              </w:rPr>
            </w:pPr>
            <w:r w:rsidRPr="002E0354">
              <w:rPr>
                <w:rStyle w:val="SpecialBold"/>
              </w:rPr>
              <w:t>RANGE STATEMENT</w:t>
            </w:r>
          </w:p>
        </w:tc>
      </w:tr>
      <w:tr w:rsidTr="00CC6E9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E0354">
            <w:pPr>
              <w:pStyle w:val="BodyText"/>
              <w:rPr>
                <w:lang w:val="en-NZ"/>
              </w:rPr>
            </w:pPr>
            <w:r w:rsidRPr="002E0354">
              <w:t>The range statement relates to the unit of competency as a whole. It allows for different work environments and situations that may affect performance. Bold italicised wording, if used in the performance criteria, is detai</w:t>
            </w:r>
            <w:r w:rsidRPr="002E0354">
              <w:t>led below. Essential operating conditions that may be present with training and assessment (depending on the work situation, needs of the candidate, accessibility of the item, and local industry and regional contexts) may also be included.</w:t>
            </w:r>
          </w:p>
        </w:tc>
      </w:tr>
      <w:tr w:rsidTr="00CC6E9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BoldandItalics"/>
              </w:rPr>
              <w:t>Information</w:t>
            </w:r>
            <w:r w:rsidRPr="002E0354">
              <w:t xml:space="preserve"> in</w:t>
            </w:r>
            <w:r w:rsidRPr="002E0354">
              <w:t xml:space="preserve">cludes: </w:t>
            </w:r>
          </w:p>
        </w:tc>
        <w:tc>
          <w:tcPr>
            <w:tcW w:w="5041" w:type="dxa"/>
            <w:tcBorders>
              <w:top w:val="nil"/>
              <w:left w:val="nil"/>
              <w:bottom w:val="nil"/>
              <w:right w:val="nil"/>
            </w:tcBorders>
            <w:tcMar>
              <w:top w:w="0" w:type="dxa"/>
              <w:left w:w="62" w:type="dxa"/>
              <w:bottom w:w="0" w:type="dxa"/>
              <w:right w:w="62" w:type="dxa"/>
            </w:tcMar>
          </w:tcPr>
          <w:p w:rsidR="00000000" w:rsidRPr="002E0354" w:rsidP="002E0354">
            <w:pPr>
              <w:pStyle w:val="ListBullet"/>
            </w:pPr>
            <w:r w:rsidRPr="002E0354">
              <w:t>diagrams or sketches</w:t>
            </w:r>
          </w:p>
          <w:p w:rsidR="00000000" w:rsidRPr="002E0354" w:rsidP="002E0354">
            <w:pPr>
              <w:pStyle w:val="ListBullet"/>
            </w:pPr>
            <w:r w:rsidRPr="002E0354">
              <w:t>instructions issued by authorised organisational or external personnel</w:t>
            </w:r>
          </w:p>
          <w:p w:rsidR="00000000" w:rsidRPr="002E0354" w:rsidP="002E0354">
            <w:pPr>
              <w:pStyle w:val="ListBullet"/>
            </w:pPr>
            <w:r w:rsidRPr="002E0354">
              <w:t>manufacturer specifications and instructions, where specified</w:t>
            </w:r>
          </w:p>
          <w:p w:rsidR="00000000" w:rsidRPr="002E0354" w:rsidP="002E0354">
            <w:pPr>
              <w:pStyle w:val="ListBullet"/>
            </w:pPr>
            <w:r w:rsidRPr="002E0354">
              <w:t>MSDS</w:t>
            </w:r>
          </w:p>
          <w:p w:rsidR="00000000" w:rsidRPr="002E0354" w:rsidP="002E0354">
            <w:pPr>
              <w:pStyle w:val="ListBullet"/>
            </w:pPr>
            <w:r w:rsidRPr="002E0354">
              <w:t>memos</w:t>
            </w:r>
          </w:p>
          <w:p w:rsidR="00000000" w:rsidRPr="002E0354" w:rsidP="002E0354">
            <w:pPr>
              <w:pStyle w:val="ListBullet"/>
            </w:pPr>
            <w:r w:rsidRPr="002E0354">
              <w:t>regulatory and legislative requirements pertaining to the use of demolition tools and equipment</w:t>
            </w:r>
          </w:p>
          <w:p w:rsidR="00000000" w:rsidRPr="002E0354" w:rsidP="002E0354">
            <w:pPr>
              <w:pStyle w:val="ListBullet"/>
            </w:pPr>
            <w:r w:rsidRPr="002E0354">
              <w:t>relevant Australian standards</w:t>
            </w:r>
          </w:p>
          <w:p w:rsidR="00000000" w:rsidRPr="002E0354" w:rsidP="002E0354">
            <w:pPr>
              <w:pStyle w:val="ListBullet"/>
            </w:pPr>
            <w:r w:rsidRPr="002E0354">
              <w:t>safe work procedures relating to the use of demolition tools and equipment</w:t>
            </w:r>
          </w:p>
          <w:p w:rsidR="00000000" w:rsidRPr="002E0354" w:rsidP="002E0354">
            <w:pPr>
              <w:pStyle w:val="ListBullet"/>
            </w:pPr>
            <w:r w:rsidRPr="002E0354">
              <w:t>signage</w:t>
            </w:r>
          </w:p>
          <w:p w:rsidR="00000000" w:rsidRPr="002E0354" w:rsidP="002E0354">
            <w:pPr>
              <w:pStyle w:val="ListBullet"/>
            </w:pPr>
            <w:r w:rsidRPr="002E0354">
              <w:t>verbal, written and graphical instructions</w:t>
            </w:r>
          </w:p>
          <w:p w:rsidR="00000000" w:rsidRPr="002E0354" w:rsidP="002E0354">
            <w:pPr>
              <w:pStyle w:val="ListBullet"/>
            </w:pPr>
            <w:r w:rsidRPr="002E0354">
              <w:t>work</w:t>
            </w:r>
            <w:r w:rsidRPr="002E0354">
              <w:t xml:space="preserve"> bulletins</w:t>
            </w:r>
          </w:p>
          <w:p w:rsidR="00000000" w:rsidP="002E0354">
            <w:pPr>
              <w:pStyle w:val="ListBullet"/>
              <w:rPr>
                <w:lang w:val="en-NZ"/>
              </w:rPr>
            </w:pPr>
            <w:r w:rsidRPr="002E0354">
              <w:t>work schedules, plans and specifications.</w:t>
            </w:r>
          </w:p>
        </w:tc>
      </w:tr>
      <w:tr w:rsidTr="00CC6E9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BoldandItalics"/>
              </w:rPr>
              <w:t>Planning and preparation</w:t>
            </w:r>
            <w:r w:rsidRPr="002E035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2E0354" w:rsidP="002E0354">
            <w:pPr>
              <w:pStyle w:val="ListBullet"/>
            </w:pPr>
            <w:r w:rsidRPr="002E0354">
              <w:t>assessment of conditions and hazards</w:t>
            </w:r>
          </w:p>
          <w:p w:rsidR="00000000" w:rsidRPr="002E0354" w:rsidP="002E0354">
            <w:pPr>
              <w:pStyle w:val="ListBullet"/>
            </w:pPr>
            <w:r w:rsidRPr="002E0354">
              <w:t>determination of work requirements and safety plans and policies</w:t>
            </w:r>
          </w:p>
          <w:p w:rsidR="00000000" w:rsidRPr="002E0354" w:rsidP="002E0354">
            <w:pPr>
              <w:pStyle w:val="ListBullet"/>
            </w:pPr>
            <w:r w:rsidRPr="002E0354">
              <w:t>equipment defect identification</w:t>
            </w:r>
          </w:p>
          <w:p w:rsidR="00000000" w:rsidRPr="002E0354" w:rsidP="002E0354">
            <w:pPr>
              <w:pStyle w:val="ListBullet"/>
            </w:pPr>
            <w:r w:rsidRPr="002E0354">
              <w:t>identification, selec</w:t>
            </w:r>
            <w:r w:rsidRPr="002E0354">
              <w:t>tion, preparation and application of demolition tools and equipment for demolition tasks</w:t>
            </w:r>
          </w:p>
          <w:p w:rsidR="00000000" w:rsidP="002E0354">
            <w:pPr>
              <w:pStyle w:val="ListBullet"/>
              <w:rPr>
                <w:lang w:val="en-NZ"/>
              </w:rPr>
            </w:pPr>
            <w:r w:rsidRPr="002E0354">
              <w:t>work site inspection.</w:t>
            </w:r>
          </w:p>
        </w:tc>
      </w:tr>
      <w:tr w:rsidTr="00CC6E9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BoldandItalics"/>
              </w:rPr>
              <w:t>Safety</w:t>
            </w:r>
            <w:r w:rsidRPr="002E0354">
              <w:t xml:space="preserve"> (</w:t>
            </w:r>
            <w:r w:rsidRPr="002E0354">
              <w:rPr>
                <w:rStyle w:val="BoldandItalics"/>
              </w:rPr>
              <w:t>OHS</w:t>
            </w:r>
            <w:r w:rsidRPr="002E0354">
              <w:t xml:space="preserve">) is to 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2E0354" w:rsidP="002E0354">
            <w:pPr>
              <w:pStyle w:val="ListBullet"/>
            </w:pPr>
            <w:r w:rsidRPr="002E0354">
              <w:t>emergency pr</w:t>
            </w:r>
            <w:r w:rsidRPr="002E0354">
              <w:t>ocedures, including extinguishing fires, organisational first aid requirements and evacuation</w:t>
            </w:r>
          </w:p>
          <w:p w:rsidR="00000000" w:rsidRPr="002E0354" w:rsidP="002E0354">
            <w:pPr>
              <w:pStyle w:val="ListBullet"/>
            </w:pPr>
            <w:r w:rsidRPr="002E0354">
              <w:t>handling activities that may require the assistance of others or the use of manual or mechanical lifting devices where size, weight or other issues, such as a dis</w:t>
            </w:r>
            <w:r w:rsidRPr="002E0354">
              <w:t>ability are a factor</w:t>
            </w:r>
          </w:p>
          <w:p w:rsidR="00000000" w:rsidRPr="002E0354" w:rsidP="002E0354">
            <w:pPr>
              <w:pStyle w:val="ListBullet"/>
            </w:pPr>
            <w:r w:rsidRPr="002E0354">
              <w:t>hazard control</w:t>
            </w:r>
          </w:p>
          <w:p w:rsidR="00000000" w:rsidRPr="002E0354" w:rsidP="002E0354">
            <w:pPr>
              <w:pStyle w:val="ListBullet"/>
            </w:pPr>
            <w:r w:rsidRPr="002E0354">
              <w:t>hazardous materials and substances, including asbestos, lead-based paints, dust, pesticide residue, animal residue and the safe handling or quarantining procedures for each</w:t>
            </w:r>
          </w:p>
          <w:p w:rsidR="00000000" w:rsidRPr="002E0354" w:rsidP="002E0354">
            <w:pPr>
              <w:pStyle w:val="ListBullet"/>
            </w:pPr>
            <w:r w:rsidRPr="002E0354">
              <w:t>organisational first aid</w:t>
            </w:r>
          </w:p>
          <w:p w:rsidR="00000000" w:rsidRPr="002E0354" w:rsidP="002E0354">
            <w:pPr>
              <w:pStyle w:val="ListBullet"/>
            </w:pPr>
            <w:r w:rsidRPr="002E0354">
              <w:t>PPE prescribed under l</w:t>
            </w:r>
            <w:r w:rsidRPr="002E0354">
              <w:t>egislation, regulations and workplace policies and practices</w:t>
            </w:r>
          </w:p>
          <w:p w:rsidR="00000000" w:rsidRPr="002E0354" w:rsidP="002E0354">
            <w:pPr>
              <w:pStyle w:val="ListBullet"/>
            </w:pPr>
            <w:r w:rsidRPr="002E0354">
              <w:t>safe operating procedures, including the conduct of operational risk assessment and treatments associated with:</w:t>
            </w:r>
          </w:p>
          <w:p w:rsidR="00000000" w:rsidRPr="002E0354" w:rsidP="002E0354">
            <w:pPr>
              <w:pStyle w:val="ListBullet2"/>
            </w:pPr>
            <w:r w:rsidRPr="002E0354">
              <w:t>earth leakage boxes</w:t>
            </w:r>
          </w:p>
          <w:p w:rsidR="00000000" w:rsidRPr="002E0354" w:rsidP="002E0354">
            <w:pPr>
              <w:pStyle w:val="ListBullet2"/>
            </w:pPr>
            <w:r w:rsidRPr="002E0354">
              <w:t>equipment tagging</w:t>
            </w:r>
          </w:p>
          <w:p w:rsidR="00000000" w:rsidRPr="002E0354" w:rsidP="002E0354">
            <w:pPr>
              <w:pStyle w:val="ListBullet2"/>
            </w:pPr>
            <w:r w:rsidRPr="002E0354">
              <w:t>fall protection</w:t>
            </w:r>
          </w:p>
          <w:p w:rsidR="00000000" w:rsidRPr="002E0354" w:rsidP="002E0354">
            <w:pPr>
              <w:pStyle w:val="ListBullet2"/>
            </w:pPr>
            <w:r w:rsidRPr="002E0354">
              <w:t>identification and preparation of access and egress points</w:t>
            </w:r>
          </w:p>
          <w:p w:rsidR="00000000" w:rsidRPr="002E0354" w:rsidP="002E0354">
            <w:pPr>
              <w:pStyle w:val="ListBullet2"/>
            </w:pPr>
            <w:r w:rsidRPr="002E0354">
              <w:t>identification of equipment guarding and cut-off switches</w:t>
            </w:r>
          </w:p>
          <w:p w:rsidR="00000000" w:rsidRPr="002E0354" w:rsidP="002E0354">
            <w:pPr>
              <w:pStyle w:val="ListBullet2"/>
            </w:pPr>
            <w:r w:rsidRPr="002E0354">
              <w:t>lighting</w:t>
            </w:r>
          </w:p>
          <w:p w:rsidR="00000000" w:rsidRPr="002E0354" w:rsidP="002E0354">
            <w:pPr>
              <w:pStyle w:val="ListBullet2"/>
            </w:pPr>
            <w:r w:rsidRPr="002E0354">
              <w:t>power cables, including overhead service trays, cables and conduits</w:t>
            </w:r>
          </w:p>
          <w:p w:rsidR="00000000" w:rsidRPr="002E0354" w:rsidP="002E0354">
            <w:pPr>
              <w:pStyle w:val="ListBullet2"/>
            </w:pPr>
            <w:r w:rsidRPr="002E0354">
              <w:t>restricted access barriers</w:t>
            </w:r>
          </w:p>
          <w:p w:rsidR="00000000" w:rsidRPr="002E0354" w:rsidP="002E0354">
            <w:pPr>
              <w:pStyle w:val="ListBullet2"/>
            </w:pPr>
            <w:r w:rsidRPr="002E0354">
              <w:t>surrounding structures</w:t>
            </w:r>
          </w:p>
          <w:p w:rsidR="00000000" w:rsidRPr="002E0354" w:rsidP="002E0354">
            <w:pPr>
              <w:pStyle w:val="ListBullet2"/>
            </w:pPr>
            <w:r w:rsidRPr="002E0354">
              <w:t>traffic cont</w:t>
            </w:r>
            <w:r w:rsidRPr="002E0354">
              <w:t>rol</w:t>
            </w:r>
          </w:p>
          <w:p w:rsidR="00000000" w:rsidRPr="002E0354" w:rsidP="002E0354">
            <w:pPr>
              <w:pStyle w:val="ListBullet2"/>
            </w:pPr>
            <w:r w:rsidRPr="002E0354">
              <w:t>trip hazards</w:t>
            </w:r>
          </w:p>
          <w:p w:rsidR="00000000" w:rsidRPr="002E0354" w:rsidP="002E0354">
            <w:pPr>
              <w:pStyle w:val="ListBullet2"/>
            </w:pPr>
            <w:r w:rsidRPr="002E0354">
              <w:t>work site visitors and the public</w:t>
            </w:r>
          </w:p>
          <w:p w:rsidR="00000000" w:rsidRPr="002E0354" w:rsidP="002E0354">
            <w:pPr>
              <w:pStyle w:val="ListBullet2"/>
            </w:pPr>
            <w:r w:rsidRPr="002E0354">
              <w:t>working at heights</w:t>
            </w:r>
          </w:p>
          <w:p w:rsidR="00000000" w:rsidRPr="002E0354" w:rsidP="002E0354">
            <w:pPr>
              <w:pStyle w:val="ListBullet2"/>
            </w:pPr>
            <w:r w:rsidRPr="002E0354">
              <w:t>working in confined spaces</w:t>
            </w:r>
          </w:p>
          <w:p w:rsidR="00000000" w:rsidRPr="002E0354" w:rsidP="002E0354">
            <w:pPr>
              <w:pStyle w:val="ListBullet2"/>
            </w:pPr>
            <w:r w:rsidRPr="002E0354">
              <w:t>working in proximity to others</w:t>
            </w:r>
          </w:p>
          <w:p w:rsidR="00000000" w:rsidRPr="002E0354" w:rsidP="002E0354">
            <w:pPr>
              <w:pStyle w:val="ListBullet"/>
            </w:pPr>
            <w:r w:rsidRPr="002E0354">
              <w:t>use of firefighting equipment</w:t>
            </w:r>
          </w:p>
          <w:p w:rsidR="00000000" w:rsidRPr="002E0354" w:rsidP="002E0354">
            <w:pPr>
              <w:pStyle w:val="ListBullet"/>
            </w:pPr>
            <w:r w:rsidRPr="002E0354">
              <w:t>use of tools and equipment</w:t>
            </w:r>
          </w:p>
          <w:p w:rsidR="00000000" w:rsidP="002E0354">
            <w:pPr>
              <w:pStyle w:val="ListBullet"/>
              <w:rPr>
                <w:lang w:val="en-NZ"/>
              </w:rPr>
            </w:pPr>
            <w:r w:rsidRPr="002E0354">
              <w:t>workplace environmental requirements and safety.</w:t>
            </w:r>
          </w:p>
        </w:tc>
      </w:tr>
      <w:tr w:rsidTr="00CC6E9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BoldandItalics"/>
              </w:rPr>
              <w:t>Environmental requirements</w:t>
            </w:r>
            <w:r w:rsidRPr="002E035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2E0354" w:rsidP="002E0354">
            <w:pPr>
              <w:pStyle w:val="ListBullet"/>
            </w:pPr>
            <w:r w:rsidRPr="002E0354">
              <w:t>clean-up management</w:t>
            </w:r>
          </w:p>
          <w:p w:rsidR="00000000" w:rsidRPr="002E0354" w:rsidP="002E0354">
            <w:pPr>
              <w:pStyle w:val="ListBullet"/>
            </w:pPr>
            <w:r w:rsidRPr="002E0354">
              <w:t>dust and noise</w:t>
            </w:r>
          </w:p>
          <w:p w:rsidR="00000000" w:rsidRPr="002E0354" w:rsidP="002E0354">
            <w:pPr>
              <w:pStyle w:val="ListBullet"/>
            </w:pPr>
            <w:r w:rsidRPr="002E0354">
              <w:t>sedimentation control</w:t>
            </w:r>
          </w:p>
          <w:p w:rsidR="00000000" w:rsidRPr="002E0354" w:rsidP="002E0354">
            <w:pPr>
              <w:pStyle w:val="ListBullet"/>
            </w:pPr>
            <w:r w:rsidRPr="002E0354">
              <w:t>vibration</w:t>
            </w:r>
          </w:p>
          <w:p w:rsidR="00000000" w:rsidP="002E0354">
            <w:pPr>
              <w:pStyle w:val="ListBullet"/>
              <w:rPr>
                <w:lang w:val="en-NZ"/>
              </w:rPr>
            </w:pPr>
            <w:r w:rsidRPr="002E0354">
              <w:t>waste management.</w:t>
            </w:r>
          </w:p>
        </w:tc>
      </w:tr>
      <w:tr w:rsidTr="00CC6E9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BoldandItalics"/>
              </w:rPr>
              <w:t>Tools and equipment</w:t>
            </w:r>
            <w:r w:rsidRPr="002E0354">
              <w:t xml:space="preserve">: </w:t>
            </w:r>
          </w:p>
        </w:tc>
        <w:tc>
          <w:tcPr>
            <w:tcW w:w="5041" w:type="dxa"/>
            <w:tcBorders>
              <w:top w:val="nil"/>
              <w:left w:val="nil"/>
              <w:bottom w:val="nil"/>
              <w:right w:val="nil"/>
            </w:tcBorders>
            <w:tcMar>
              <w:top w:w="0" w:type="dxa"/>
              <w:left w:w="62" w:type="dxa"/>
              <w:bottom w:w="0" w:type="dxa"/>
              <w:right w:w="62" w:type="dxa"/>
            </w:tcMar>
          </w:tcPr>
          <w:p w:rsidR="00000000" w:rsidRPr="002E0354" w:rsidP="002E0354">
            <w:pPr>
              <w:pStyle w:val="ListBullet"/>
            </w:pPr>
            <w:r w:rsidRPr="002E0354">
              <w:t>include:</w:t>
            </w:r>
          </w:p>
          <w:p w:rsidR="00000000" w:rsidRPr="002E0354" w:rsidP="002E0354">
            <w:pPr>
              <w:pStyle w:val="ListBullet2"/>
            </w:pPr>
            <w:r w:rsidRPr="002E0354">
              <w:t>angle grinders</w:t>
            </w:r>
          </w:p>
          <w:p w:rsidR="00000000" w:rsidRPr="002E0354" w:rsidP="002E0354">
            <w:pPr>
              <w:pStyle w:val="ListBullet2"/>
            </w:pPr>
            <w:r w:rsidRPr="002E0354">
              <w:t>barricades</w:t>
            </w:r>
          </w:p>
          <w:p w:rsidR="00000000" w:rsidRPr="002E0354" w:rsidP="002E0354">
            <w:pPr>
              <w:pStyle w:val="ListBullet2"/>
            </w:pPr>
            <w:r w:rsidRPr="002E0354">
              <w:t>bars (crow and pinch)</w:t>
            </w:r>
          </w:p>
          <w:p w:rsidR="00000000" w:rsidRPr="002E0354" w:rsidP="002E0354">
            <w:pPr>
              <w:pStyle w:val="ListBullet2"/>
            </w:pPr>
            <w:r w:rsidRPr="002E0354">
              <w:t>bolt cutters</w:t>
            </w:r>
          </w:p>
          <w:p w:rsidR="00000000" w:rsidRPr="002E0354" w:rsidP="002E0354">
            <w:pPr>
              <w:pStyle w:val="ListBullet2"/>
            </w:pPr>
            <w:r w:rsidRPr="002E0354">
              <w:t>brooms</w:t>
            </w:r>
          </w:p>
          <w:p w:rsidR="00000000" w:rsidRPr="002E0354" w:rsidP="002E0354">
            <w:pPr>
              <w:pStyle w:val="ListBullet2"/>
            </w:pPr>
            <w:r w:rsidRPr="002E0354">
              <w:t>chisels</w:t>
            </w:r>
          </w:p>
          <w:p w:rsidR="00000000" w:rsidRPr="002E0354" w:rsidP="002E0354">
            <w:pPr>
              <w:pStyle w:val="ListBullet2"/>
            </w:pPr>
            <w:r w:rsidRPr="002E0354">
              <w:t>concrete saws</w:t>
            </w:r>
          </w:p>
          <w:p w:rsidR="00000000" w:rsidRPr="002E0354" w:rsidP="002E0354">
            <w:pPr>
              <w:pStyle w:val="ListBullet2"/>
            </w:pPr>
            <w:r w:rsidRPr="002E0354">
              <w:t>electric testers</w:t>
            </w:r>
          </w:p>
          <w:p w:rsidR="00000000" w:rsidRPr="002E0354" w:rsidP="002E0354">
            <w:pPr>
              <w:pStyle w:val="ListBullet2"/>
            </w:pPr>
            <w:r w:rsidRPr="002E0354">
              <w:t>hacksaws</w:t>
            </w:r>
          </w:p>
          <w:p w:rsidR="00000000" w:rsidRPr="002E0354" w:rsidP="002E0354">
            <w:pPr>
              <w:pStyle w:val="ListBullet2"/>
            </w:pPr>
            <w:r w:rsidRPr="002E0354">
              <w:t>hammers</w:t>
            </w:r>
          </w:p>
          <w:p w:rsidR="00000000" w:rsidRPr="002E0354" w:rsidP="002E0354">
            <w:pPr>
              <w:pStyle w:val="ListBullet2"/>
            </w:pPr>
            <w:r w:rsidRPr="002E0354">
              <w:t>handsaws</w:t>
            </w:r>
          </w:p>
          <w:p w:rsidR="00000000" w:rsidRPr="002E0354" w:rsidP="002E0354">
            <w:pPr>
              <w:pStyle w:val="ListBullet2"/>
            </w:pPr>
            <w:r w:rsidRPr="002E0354">
              <w:t>picks and mattocks</w:t>
            </w:r>
          </w:p>
          <w:p w:rsidR="00000000" w:rsidRPr="002E0354" w:rsidP="002E0354">
            <w:pPr>
              <w:pStyle w:val="ListBullet2"/>
            </w:pPr>
            <w:r w:rsidRPr="002E0354">
              <w:t>pliers</w:t>
            </w:r>
          </w:p>
          <w:p w:rsidR="00000000" w:rsidRPr="002E0354" w:rsidP="002E0354">
            <w:pPr>
              <w:pStyle w:val="ListBullet2"/>
            </w:pPr>
            <w:r w:rsidRPr="002E0354">
              <w:t>pneumatic tools</w:t>
            </w:r>
          </w:p>
          <w:p w:rsidR="00000000" w:rsidRPr="002E0354" w:rsidP="002E0354">
            <w:pPr>
              <w:pStyle w:val="ListBullet2"/>
            </w:pPr>
            <w:r w:rsidRPr="002E0354">
              <w:t>power drills and saws</w:t>
            </w:r>
          </w:p>
          <w:p w:rsidR="00000000" w:rsidRPr="002E0354" w:rsidP="002E0354">
            <w:pPr>
              <w:pStyle w:val="ListBullet2"/>
            </w:pPr>
            <w:r w:rsidRPr="002E0354">
              <w:t>quick cut saws</w:t>
            </w:r>
          </w:p>
          <w:p w:rsidR="00000000" w:rsidRPr="002E0354" w:rsidP="002E0354">
            <w:pPr>
              <w:pStyle w:val="ListBullet2"/>
            </w:pPr>
            <w:r w:rsidRPr="002E0354">
              <w:t>safety and fall prevention equipment</w:t>
            </w:r>
          </w:p>
          <w:p w:rsidR="00000000" w:rsidRPr="002E0354" w:rsidP="002E0354">
            <w:pPr>
              <w:pStyle w:val="ListBullet2"/>
            </w:pPr>
            <w:r w:rsidRPr="002E0354">
              <w:t>scaffolds</w:t>
            </w:r>
          </w:p>
          <w:p w:rsidR="00000000" w:rsidRPr="002E0354" w:rsidP="002E0354">
            <w:pPr>
              <w:pStyle w:val="ListBullet2"/>
            </w:pPr>
            <w:r w:rsidRPr="002E0354">
              <w:t>shovels and spades</w:t>
            </w:r>
          </w:p>
          <w:p w:rsidR="00000000" w:rsidRPr="002E0354" w:rsidP="002E0354">
            <w:pPr>
              <w:pStyle w:val="ListBullet2"/>
            </w:pPr>
            <w:r w:rsidRPr="002E0354">
              <w:t>signs</w:t>
            </w:r>
          </w:p>
          <w:p w:rsidR="00000000" w:rsidRPr="002E0354" w:rsidP="002E0354">
            <w:pPr>
              <w:pStyle w:val="ListBullet2"/>
            </w:pPr>
            <w:r w:rsidRPr="002E0354">
              <w:t>sledge hammers</w:t>
            </w:r>
          </w:p>
          <w:p w:rsidR="00000000" w:rsidP="002E0354">
            <w:pPr>
              <w:pStyle w:val="ListBullet2"/>
              <w:rPr>
                <w:lang w:val="en-NZ"/>
              </w:rPr>
            </w:pPr>
            <w:r w:rsidRPr="002E0354">
              <w:t>spanners and wrenches.</w:t>
            </w:r>
          </w:p>
        </w:tc>
      </w:tr>
      <w:tr w:rsidTr="00CC6E9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BoldandItalics"/>
              </w:rPr>
              <w:t>Preparation of work areas</w:t>
            </w:r>
            <w:r w:rsidRPr="002E0354">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2E0354" w:rsidP="002E0354">
            <w:pPr>
              <w:pStyle w:val="ListBullet"/>
            </w:pPr>
            <w:r w:rsidRPr="002E0354">
              <w:t>communication with those who may be affected by the demolition task</w:t>
            </w:r>
          </w:p>
          <w:p w:rsidR="00000000" w:rsidRPr="002E0354" w:rsidP="002E0354">
            <w:pPr>
              <w:pStyle w:val="ListBullet"/>
            </w:pPr>
            <w:r w:rsidRPr="002E0354">
              <w:t>erection of scaffolding</w:t>
            </w:r>
          </w:p>
          <w:p w:rsidR="00000000" w:rsidRPr="002E0354" w:rsidP="002E0354">
            <w:pPr>
              <w:pStyle w:val="ListBullet"/>
            </w:pPr>
            <w:r w:rsidRPr="002E0354">
              <w:t>identification of positions of hoses and cables clear of hazards</w:t>
            </w:r>
          </w:p>
          <w:p w:rsidR="00000000" w:rsidRPr="002E0354" w:rsidP="002E0354">
            <w:pPr>
              <w:pStyle w:val="ListBullet"/>
            </w:pPr>
            <w:r w:rsidRPr="002E0354">
              <w:t>installation of supports and bracing</w:t>
            </w:r>
          </w:p>
          <w:p w:rsidR="00000000" w:rsidRPr="002E0354" w:rsidP="002E0354">
            <w:pPr>
              <w:pStyle w:val="ListBullet"/>
            </w:pPr>
            <w:r w:rsidRPr="002E0354">
              <w:t>location of signage and barricades</w:t>
            </w:r>
          </w:p>
          <w:p w:rsidR="00000000" w:rsidP="002E0354">
            <w:pPr>
              <w:pStyle w:val="ListBullet"/>
              <w:rPr>
                <w:lang w:val="en-NZ"/>
              </w:rPr>
            </w:pPr>
            <w:r w:rsidRPr="002E0354">
              <w:t>provision for site safety.</w:t>
            </w:r>
          </w:p>
        </w:tc>
      </w:tr>
      <w:tr w:rsidTr="00CC6E9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BoldandItalics"/>
              </w:rPr>
              <w:t>Demolition tasks</w:t>
            </w:r>
            <w:r w:rsidRPr="002E0354">
              <w:t xml:space="preserve"> may be performed: </w:t>
            </w:r>
          </w:p>
        </w:tc>
        <w:tc>
          <w:tcPr>
            <w:tcW w:w="5041" w:type="dxa"/>
            <w:tcBorders>
              <w:top w:val="nil"/>
              <w:left w:val="nil"/>
              <w:bottom w:val="nil"/>
              <w:right w:val="nil"/>
            </w:tcBorders>
            <w:tcMar>
              <w:top w:w="0" w:type="dxa"/>
              <w:left w:w="62" w:type="dxa"/>
              <w:bottom w:w="0" w:type="dxa"/>
              <w:right w:w="62" w:type="dxa"/>
            </w:tcMar>
          </w:tcPr>
          <w:p w:rsidR="00000000" w:rsidRPr="002E0354" w:rsidP="002E0354">
            <w:pPr>
              <w:pStyle w:val="ListBullet"/>
            </w:pPr>
            <w:r w:rsidRPr="002E0354">
              <w:t>at ground level</w:t>
            </w:r>
          </w:p>
          <w:p w:rsidR="00000000" w:rsidRPr="002E0354" w:rsidP="002E0354">
            <w:pPr>
              <w:pStyle w:val="ListBullet"/>
            </w:pPr>
            <w:r w:rsidRPr="002E0354">
              <w:t>at height</w:t>
            </w:r>
          </w:p>
          <w:p w:rsidR="00000000" w:rsidRPr="002E0354" w:rsidP="002E0354">
            <w:pPr>
              <w:pStyle w:val="ListBullet"/>
            </w:pPr>
            <w:r w:rsidRPr="002E0354">
              <w:t>in a confined space</w:t>
            </w:r>
          </w:p>
          <w:p w:rsidR="00000000" w:rsidRPr="002E0354" w:rsidP="002E0354">
            <w:pPr>
              <w:pStyle w:val="ListBullet"/>
            </w:pPr>
            <w:r w:rsidRPr="002E0354">
              <w:t>on a new construction site or an existing structure being renovated or extended which involves the complete or</w:t>
            </w:r>
            <w:r w:rsidRPr="002E0354">
              <w:t xml:space="preserve"> partial removal of components</w:t>
            </w:r>
          </w:p>
          <w:p w:rsidR="00000000" w:rsidRPr="002E0354" w:rsidP="002E0354">
            <w:pPr>
              <w:pStyle w:val="ListBullet"/>
            </w:pPr>
            <w:r w:rsidRPr="002E0354">
              <w:t>over water</w:t>
            </w:r>
          </w:p>
          <w:p w:rsidR="00000000" w:rsidRPr="002E0354" w:rsidP="002E0354">
            <w:pPr>
              <w:pStyle w:val="ListBullet"/>
            </w:pPr>
            <w:r w:rsidRPr="002E0354">
              <w:t>under water</w:t>
            </w:r>
          </w:p>
          <w:p w:rsidR="00000000" w:rsidRPr="002E0354" w:rsidP="002E0354">
            <w:pPr>
              <w:pStyle w:val="ListBullet"/>
            </w:pPr>
            <w:r w:rsidRPr="002E0354">
              <w:t>underground.</w:t>
            </w:r>
          </w:p>
        </w:tc>
      </w:tr>
    </w:tbl>
    <w:p w:rsidR="00CC6E93" w:rsidP="002E0354">
      <w:pPr>
        <w:pStyle w:val="BodyText"/>
      </w:pPr>
    </w:p>
    <w:p w:rsidR="00CC6E93" w:rsidP="002E0354">
      <w:pPr>
        <w:pStyle w:val="BodyText"/>
      </w:pPr>
    </w:p>
    <w:p w:rsidR="00000000" w:rsidRPr="002E0354" w:rsidP="002E0354">
      <w:pPr>
        <w:pStyle w:val="Heading1"/>
      </w:pPr>
      <w:bookmarkStart w:id="12" w:name="O_197786"/>
      <w:bookmarkEnd w:id="12"/>
      <w:r w:rsidRPr="002E0354">
        <w:t>Unit Sector(s)</w:t>
      </w:r>
    </w:p>
    <w:tbl>
      <w:tblPr>
        <w:tblW w:w="0" w:type="auto"/>
        <w:tblLayout w:type="fixed"/>
        <w:tblCellMar>
          <w:left w:w="62" w:type="dxa"/>
          <w:right w:w="62" w:type="dxa"/>
        </w:tblCellMar>
        <w:tblLook w:val="0000"/>
      </w:tblPr>
      <w:tblGrid>
        <w:gridCol w:w="2547"/>
        <w:gridCol w:w="5975"/>
      </w:tblGrid>
      <w:tr w:rsidTr="00CC6E93">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2E0354" w:rsidP="002E0354">
            <w:pPr>
              <w:pStyle w:val="BodyText"/>
            </w:pPr>
            <w:r w:rsidRPr="002E0354">
              <w:t>Construction</w:t>
            </w:r>
          </w:p>
        </w:tc>
      </w:tr>
    </w:tbl>
    <w:p w:rsidR="00CC6E93" w:rsidP="002E0354">
      <w:pPr>
        <w:pStyle w:val="BodyText"/>
      </w:pPr>
    </w:p>
    <w:p w:rsidR="00CC6E93" w:rsidP="002E0354">
      <w:pPr>
        <w:pStyle w:val="BodyText"/>
      </w:pPr>
    </w:p>
    <w:p w:rsidR="00000000" w:rsidRPr="002E0354" w:rsidP="002E0354">
      <w:pPr>
        <w:pStyle w:val="Heading1"/>
      </w:pPr>
      <w:bookmarkStart w:id="13" w:name="O_197783"/>
      <w:bookmarkEnd w:id="13"/>
      <w:r w:rsidRPr="002E0354">
        <w:t>Co-requisite units</w:t>
      </w:r>
    </w:p>
    <w:tbl>
      <w:tblPr>
        <w:tblW w:w="0" w:type="auto"/>
        <w:tblLayout w:type="fixed"/>
        <w:tblCellMar>
          <w:left w:w="62" w:type="dxa"/>
          <w:right w:w="62" w:type="dxa"/>
        </w:tblCellMar>
        <w:tblLook w:val="0000"/>
      </w:tblPr>
      <w:tblGrid>
        <w:gridCol w:w="2561"/>
        <w:gridCol w:w="1697"/>
        <w:gridCol w:w="4264"/>
      </w:tblGrid>
      <w:tr w:rsidTr="00CC6E93">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Co-requisite units</w:t>
            </w:r>
          </w:p>
        </w:tc>
        <w:tc>
          <w:tcPr>
            <w:tcW w:w="5961" w:type="dxa"/>
            <w:gridSpan w:val="2"/>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t>Nil</w:t>
            </w:r>
          </w:p>
        </w:tc>
      </w:tr>
      <w:tr w:rsidTr="00CC6E93">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4" w:type="dxa"/>
            <w:tcBorders>
              <w:top w:val="nil"/>
              <w:left w:val="nil"/>
              <w:bottom w:val="nil"/>
              <w:right w:val="nil"/>
            </w:tcBorders>
            <w:tcMar>
              <w:top w:w="0" w:type="dxa"/>
              <w:left w:w="62" w:type="dxa"/>
              <w:bottom w:w="0" w:type="dxa"/>
              <w:right w:w="62" w:type="dxa"/>
            </w:tcMar>
          </w:tcPr>
          <w:p w:rsidR="00000000" w:rsidRPr="002E0354" w:rsidP="002E0354">
            <w:pPr>
              <w:pStyle w:val="BodyText"/>
            </w:pPr>
          </w:p>
        </w:tc>
      </w:tr>
    </w:tbl>
    <w:p w:rsidR="00CC6E93" w:rsidP="002E0354">
      <w:pPr>
        <w:pStyle w:val="BodyText"/>
      </w:pPr>
    </w:p>
    <w:p w:rsidR="00CC6E93" w:rsidP="002E0354">
      <w:pPr>
        <w:pStyle w:val="BodyText"/>
      </w:pPr>
    </w:p>
    <w:p w:rsidR="00000000" w:rsidRPr="002E0354" w:rsidP="002E0354">
      <w:pPr>
        <w:pStyle w:val="Heading1"/>
      </w:pPr>
      <w:bookmarkStart w:id="14" w:name="O_197785"/>
      <w:bookmarkEnd w:id="14"/>
      <w:r w:rsidRPr="002E0354">
        <w:t>Functional area</w:t>
      </w:r>
    </w:p>
    <w:tbl>
      <w:tblPr>
        <w:tblW w:w="0" w:type="auto"/>
        <w:tblLayout w:type="fixed"/>
        <w:tblCellMar>
          <w:left w:w="62" w:type="dxa"/>
          <w:right w:w="62" w:type="dxa"/>
        </w:tblCellMar>
        <w:tblLook w:val="0000"/>
      </w:tblPr>
      <w:tblGrid>
        <w:gridCol w:w="2651"/>
        <w:gridCol w:w="5871"/>
      </w:tblGrid>
      <w:tr w:rsidTr="00CC6E93">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2E0354">
            <w:pPr>
              <w:pStyle w:val="BodyText"/>
              <w:rPr>
                <w:lang w:val="en-NZ"/>
              </w:rPr>
            </w:pPr>
            <w:r w:rsidRPr="002E0354">
              <w:rPr>
                <w:rStyle w:val="SpecialBold"/>
              </w:rPr>
              <w:t>Functional area</w:t>
            </w:r>
          </w:p>
        </w:tc>
        <w:tc>
          <w:tcPr>
            <w:tcW w:w="5871" w:type="dxa"/>
            <w:tcBorders>
              <w:top w:val="nil"/>
              <w:left w:val="nil"/>
              <w:bottom w:val="nil"/>
              <w:right w:val="nil"/>
            </w:tcBorders>
            <w:tcMar>
              <w:top w:w="0" w:type="dxa"/>
              <w:left w:w="62" w:type="dxa"/>
              <w:bottom w:w="0" w:type="dxa"/>
              <w:right w:w="62" w:type="dxa"/>
            </w:tcMar>
          </w:tcPr>
          <w:p w:rsidR="00000000" w:rsidRPr="002E0354" w:rsidP="002E0354">
            <w:pPr>
              <w:pStyle w:val="BodyText"/>
            </w:pPr>
          </w:p>
        </w:tc>
      </w:tr>
    </w:tbl>
    <w:p w:rsidR="00CC6E93" w:rsidP="002E0354">
      <w:pPr>
        <w:pStyle w:val="BodyText"/>
      </w:pPr>
    </w:p>
    <w:p w:rsidR="00CC6E93" w:rsidP="002E0354">
      <w:pPr>
        <w:pStyle w:val="BodyText"/>
      </w:pPr>
    </w:p>
    <w:p w:rsidR="00000000" w:rsidRPr="002E0354" w:rsidP="002E0354"/>
    <w:sectPr w:rsidSect="002E03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6E93" w:rsidP="00CC6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93" w:rsidP="002E0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C6E93" w:rsidP="002E03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C6E93" w:rsidP="002E03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6E93" w:rsidP="00CC6E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93" w:rsidP="002E0354">
    <w:pPr>
      <w:pStyle w:val="Header"/>
      <w:framePr w:wrap="around"/>
    </w:pPr>
    <w:r>
      <w:fldChar w:fldCharType="begin"/>
    </w:r>
    <w:r>
      <w:instrText xml:space="preserve"> TITLE   \* MERGEFORMAT </w:instrText>
    </w:r>
    <w:r>
      <w:fldChar w:fldCharType="separate"/>
    </w:r>
    <w:r>
      <w:t>CPCCDE2011A Use demolition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6E93" w:rsidP="002E03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4C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2B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9AA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3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0354"/>
    <w:pPr>
      <w:spacing w:before="360" w:after="60"/>
      <w:outlineLvl w:val="0"/>
    </w:pPr>
    <w:rPr>
      <w:sz w:val="32"/>
    </w:rPr>
  </w:style>
  <w:style w:type="paragraph" w:styleId="Heading2">
    <w:name w:val="heading 2"/>
    <w:basedOn w:val="HeadingBase"/>
    <w:next w:val="BodyText"/>
    <w:link w:val="Heading2Char"/>
    <w:qFormat/>
    <w:rsid w:val="002E0354"/>
    <w:pPr>
      <w:keepLines/>
      <w:spacing w:before="240" w:after="120"/>
      <w:outlineLvl w:val="1"/>
    </w:pPr>
    <w:rPr>
      <w:sz w:val="28"/>
      <w:szCs w:val="40"/>
    </w:rPr>
  </w:style>
  <w:style w:type="paragraph" w:styleId="Heading3">
    <w:name w:val="heading 3"/>
    <w:basedOn w:val="HeadingBase"/>
    <w:next w:val="BodyText"/>
    <w:link w:val="Heading3Char"/>
    <w:qFormat/>
    <w:rsid w:val="002E0354"/>
    <w:pPr>
      <w:spacing w:before="180" w:after="120"/>
      <w:outlineLvl w:val="2"/>
    </w:pPr>
    <w:rPr>
      <w:spacing w:val="-10"/>
      <w:kern w:val="32"/>
    </w:rPr>
  </w:style>
  <w:style w:type="paragraph" w:styleId="Heading4">
    <w:name w:val="heading 4"/>
    <w:basedOn w:val="HeadingBase"/>
    <w:next w:val="BodyText"/>
    <w:link w:val="Heading4Char"/>
    <w:qFormat/>
    <w:rsid w:val="002E0354"/>
    <w:pPr>
      <w:spacing w:before="160" w:after="120"/>
      <w:outlineLvl w:val="3"/>
    </w:pPr>
    <w:rPr>
      <w:sz w:val="22"/>
    </w:rPr>
  </w:style>
  <w:style w:type="paragraph" w:styleId="Heading5">
    <w:name w:val="heading 5"/>
    <w:basedOn w:val="HeadingBase"/>
    <w:next w:val="Normal"/>
    <w:link w:val="Heading5Char"/>
    <w:qFormat/>
    <w:rsid w:val="002E0354"/>
    <w:pPr>
      <w:spacing w:before="80"/>
      <w:outlineLvl w:val="4"/>
    </w:pPr>
    <w:rPr>
      <w:color w:val="918585"/>
      <w:sz w:val="20"/>
    </w:rPr>
  </w:style>
  <w:style w:type="paragraph" w:styleId="Heading6">
    <w:name w:val="heading 6"/>
    <w:basedOn w:val="HeadingBase"/>
    <w:next w:val="Normal"/>
    <w:link w:val="Heading6Char"/>
    <w:qFormat/>
    <w:rsid w:val="002E0354"/>
    <w:pPr>
      <w:spacing w:before="60"/>
      <w:outlineLvl w:val="5"/>
    </w:pPr>
    <w:rPr>
      <w:color w:val="918585"/>
      <w:sz w:val="20"/>
    </w:rPr>
  </w:style>
  <w:style w:type="paragraph" w:styleId="Heading7">
    <w:name w:val="heading 7"/>
    <w:basedOn w:val="Normal"/>
    <w:next w:val="Normal"/>
    <w:link w:val="Heading7Char"/>
    <w:qFormat/>
    <w:rsid w:val="002E0354"/>
    <w:pPr>
      <w:ind w:left="720"/>
      <w:outlineLvl w:val="6"/>
    </w:pPr>
    <w:rPr>
      <w:i/>
    </w:rPr>
  </w:style>
  <w:style w:type="paragraph" w:styleId="Heading8">
    <w:name w:val="heading 8"/>
    <w:basedOn w:val="Normal"/>
    <w:next w:val="Normal"/>
    <w:link w:val="Heading8Char"/>
    <w:qFormat/>
    <w:rsid w:val="002E0354"/>
    <w:pPr>
      <w:ind w:left="720"/>
      <w:outlineLvl w:val="7"/>
    </w:pPr>
    <w:rPr>
      <w:i/>
    </w:rPr>
  </w:style>
  <w:style w:type="paragraph" w:styleId="Heading9">
    <w:name w:val="heading 9"/>
    <w:basedOn w:val="Normal"/>
    <w:next w:val="Normal"/>
    <w:link w:val="Heading9Char"/>
    <w:qFormat/>
    <w:rsid w:val="002E0354"/>
    <w:pPr>
      <w:ind w:left="720"/>
      <w:outlineLvl w:val="8"/>
    </w:pPr>
    <w:rPr>
      <w:i/>
    </w:rPr>
  </w:style>
  <w:style w:type="character" w:default="1" w:styleId="DefaultParagraphFont">
    <w:name w:val="Default Paragraph Font"/>
    <w:uiPriority w:val="1"/>
    <w:unhideWhenUsed/>
    <w:rsid w:val="002E0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354"/>
  </w:style>
  <w:style w:type="character" w:customStyle="1" w:styleId="Heading1Char">
    <w:name w:val="Heading 1 Char"/>
    <w:basedOn w:val="DefaultParagraphFont"/>
    <w:link w:val="Heading1"/>
    <w:rsid w:val="002E0354"/>
    <w:rPr>
      <w:rFonts w:ascii="Times New Roman" w:eastAsia="Times New Roman" w:hAnsi="Times New Roman" w:cs="Times New Roman"/>
      <w:b/>
      <w:sz w:val="32"/>
      <w:szCs w:val="20"/>
      <w:lang w:eastAsia="en-US"/>
    </w:rPr>
  </w:style>
  <w:style w:type="paragraph" w:styleId="BodyText">
    <w:name w:val="Body Text"/>
    <w:basedOn w:val="Normal"/>
    <w:link w:val="BodyTextChar"/>
    <w:rsid w:val="002E03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354"/>
    <w:rPr>
      <w:rFonts w:ascii="Times New Roman" w:eastAsia="Times New Roman" w:hAnsi="Times New Roman" w:cs="Times New Roman"/>
      <w:sz w:val="24"/>
      <w:lang w:val="en-US" w:eastAsia="en-US"/>
    </w:rPr>
  </w:style>
  <w:style w:type="paragraph" w:styleId="Footer">
    <w:name w:val="footer"/>
    <w:basedOn w:val="Normal"/>
    <w:link w:val="FooterChar"/>
    <w:rsid w:val="002E0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354"/>
    <w:rPr>
      <w:rFonts w:ascii="Times New Roman" w:eastAsia="Times New Roman" w:hAnsi="Times New Roman" w:cs="Times New Roman"/>
      <w:sz w:val="16"/>
      <w:lang w:val="en-US" w:eastAsia="en-US"/>
    </w:rPr>
  </w:style>
  <w:style w:type="paragraph" w:styleId="List">
    <w:name w:val="List"/>
    <w:basedOn w:val="BodyText"/>
    <w:next w:val="BodyText"/>
    <w:rsid w:val="002E0354"/>
    <w:pPr>
      <w:tabs>
        <w:tab w:val="left" w:pos="340"/>
      </w:tabs>
      <w:spacing w:before="60" w:after="60"/>
      <w:ind w:left="340" w:hanging="340"/>
    </w:pPr>
  </w:style>
  <w:style w:type="paragraph" w:styleId="ListBullet">
    <w:name w:val="List Bullet"/>
    <w:basedOn w:val="List"/>
    <w:rsid w:val="002E0354"/>
    <w:pPr>
      <w:numPr>
        <w:numId w:val="14"/>
      </w:numPr>
      <w:tabs>
        <w:tab w:val="clear" w:pos="340"/>
      </w:tabs>
      <w:spacing w:before="40" w:after="40"/>
    </w:pPr>
  </w:style>
  <w:style w:type="character" w:customStyle="1" w:styleId="SpecialBold">
    <w:name w:val="Special Bold"/>
    <w:basedOn w:val="DefaultParagraphFont"/>
    <w:rsid w:val="002E0354"/>
    <w:rPr>
      <w:b/>
      <w:spacing w:val="0"/>
    </w:rPr>
  </w:style>
  <w:style w:type="paragraph" w:styleId="ListBullet2">
    <w:name w:val="List Bullet 2"/>
    <w:basedOn w:val="List2"/>
    <w:rsid w:val="002E0354"/>
    <w:pPr>
      <w:numPr>
        <w:numId w:val="15"/>
      </w:numPr>
      <w:tabs>
        <w:tab w:val="clear" w:pos="680"/>
      </w:tabs>
    </w:pPr>
  </w:style>
  <w:style w:type="paragraph" w:styleId="Header">
    <w:name w:val="header"/>
    <w:basedOn w:val="Normal"/>
    <w:link w:val="HeaderChar"/>
    <w:rsid w:val="002E0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3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0354"/>
    <w:pPr>
      <w:spacing w:before="240" w:after="120"/>
      <w:outlineLvl w:val="0"/>
    </w:pPr>
    <w:rPr>
      <w:rFonts w:ascii="Times New Roman" w:hAnsi="Times New Roman"/>
      <w:b/>
      <w:sz w:val="28"/>
    </w:rPr>
  </w:style>
  <w:style w:type="paragraph" w:customStyle="1" w:styleId="AllowPageBreak">
    <w:name w:val="AllowPageBreak"/>
    <w:rsid w:val="002E03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0354"/>
    <w:pPr>
      <w:tabs>
        <w:tab w:val="left" w:pos="680"/>
      </w:tabs>
      <w:spacing w:before="60" w:after="60"/>
      <w:ind w:left="680" w:hanging="340"/>
    </w:pPr>
  </w:style>
  <w:style w:type="paragraph" w:styleId="ListBullet3">
    <w:name w:val="List Bullet 3"/>
    <w:basedOn w:val="List3"/>
    <w:rsid w:val="002E0354"/>
    <w:pPr>
      <w:numPr>
        <w:numId w:val="3"/>
      </w:numPr>
      <w:tabs>
        <w:tab w:val="clear" w:pos="1021"/>
      </w:tabs>
      <w:ind w:left="1037" w:hanging="357"/>
    </w:pPr>
  </w:style>
  <w:style w:type="character" w:customStyle="1" w:styleId="BoldandItalics">
    <w:name w:val="Bold and Italics"/>
    <w:qFormat/>
    <w:rsid w:val="002E0354"/>
    <w:rPr>
      <w:b/>
      <w:i/>
      <w:u w:val="none"/>
    </w:rPr>
  </w:style>
  <w:style w:type="character" w:customStyle="1" w:styleId="Heading2Char">
    <w:name w:val="Heading 2 Char"/>
    <w:basedOn w:val="DefaultParagraphFont"/>
    <w:link w:val="Heading2"/>
    <w:rsid w:val="002E03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3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03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0354"/>
    <w:rPr>
      <w:rFonts w:ascii="Courier New" w:eastAsia="Times New Roman" w:hAnsi="Courier New" w:cs="Times New Roman"/>
      <w:i/>
      <w:szCs w:val="20"/>
      <w:lang w:val="en-US" w:eastAsia="en-US"/>
    </w:rPr>
  </w:style>
  <w:style w:type="paragraph" w:customStyle="1" w:styleId="HeadingBase">
    <w:name w:val="Heading Base"/>
    <w:rsid w:val="002E0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354"/>
    <w:pPr>
      <w:tabs>
        <w:tab w:val="right" w:leader="dot" w:pos="9072"/>
      </w:tabs>
      <w:ind w:left="567"/>
    </w:pPr>
    <w:rPr>
      <w:szCs w:val="22"/>
    </w:rPr>
  </w:style>
  <w:style w:type="paragraph" w:customStyle="1" w:styleId="TOCBase">
    <w:name w:val="TOC Base"/>
    <w:rsid w:val="002E0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354"/>
    <w:pPr>
      <w:tabs>
        <w:tab w:val="right" w:leader="dot" w:pos="9072"/>
      </w:tabs>
      <w:spacing w:before="40" w:after="40"/>
      <w:ind w:left="284"/>
    </w:pPr>
    <w:rPr>
      <w:rFonts w:ascii="Times New Roman" w:hAnsi="Times New Roman"/>
    </w:rPr>
  </w:style>
  <w:style w:type="paragraph" w:styleId="TOC1">
    <w:name w:val="toc 1"/>
    <w:basedOn w:val="TOCBase"/>
    <w:next w:val="Normal"/>
    <w:rsid w:val="002E03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354"/>
    <w:pPr>
      <w:spacing w:before="5040"/>
      <w:jc w:val="center"/>
    </w:pPr>
    <w:rPr>
      <w:sz w:val="48"/>
      <w:szCs w:val="72"/>
      <w:lang w:val="en-US"/>
    </w:rPr>
  </w:style>
  <w:style w:type="character" w:customStyle="1" w:styleId="TitleChar">
    <w:name w:val="Title Char"/>
    <w:basedOn w:val="DefaultParagraphFont"/>
    <w:link w:val="Title"/>
    <w:rsid w:val="002E0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354"/>
    <w:pPr>
      <w:tabs>
        <w:tab w:val="left" w:pos="3600"/>
        <w:tab w:val="left" w:pos="3958"/>
      </w:tabs>
    </w:pPr>
  </w:style>
  <w:style w:type="paragraph" w:customStyle="1" w:styleId="Note">
    <w:name w:val="Note"/>
    <w:basedOn w:val="BodyText"/>
    <w:rsid w:val="002E0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354"/>
    <w:pPr>
      <w:framePr w:wrap="auto" w:hAnchor="text" w:y="6049"/>
    </w:pPr>
    <w:rPr>
      <w:color w:val="000000"/>
      <w:sz w:val="40"/>
    </w:rPr>
  </w:style>
  <w:style w:type="paragraph" w:customStyle="1" w:styleId="TOCTitle">
    <w:name w:val="TOCTitle"/>
    <w:basedOn w:val="Heading1"/>
    <w:rsid w:val="002E0354"/>
    <w:pPr>
      <w:spacing w:after="240"/>
      <w:jc w:val="center"/>
      <w:outlineLvl w:val="9"/>
    </w:pPr>
    <w:rPr>
      <w:caps/>
    </w:rPr>
  </w:style>
  <w:style w:type="paragraph" w:customStyle="1" w:styleId="Version">
    <w:name w:val="Version"/>
    <w:rsid w:val="002E03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354"/>
    <w:pPr>
      <w:keepNext w:val="0"/>
      <w:tabs>
        <w:tab w:val="right" w:pos="4176"/>
      </w:tabs>
      <w:ind w:left="198" w:hanging="198"/>
    </w:pPr>
    <w:rPr>
      <w:rFonts w:ascii="Garamond" w:hAnsi="Garamond"/>
    </w:rPr>
  </w:style>
  <w:style w:type="paragraph" w:styleId="IndexHeading">
    <w:name w:val="index heading"/>
    <w:basedOn w:val="Normal"/>
    <w:next w:val="Index1"/>
    <w:semiHidden/>
    <w:rsid w:val="002E0354"/>
    <w:pPr>
      <w:spacing w:before="120" w:after="120"/>
    </w:pPr>
    <w:rPr>
      <w:rFonts w:ascii="Arial" w:hAnsi="Arial"/>
      <w:b/>
      <w:color w:val="918585"/>
      <w:sz w:val="24"/>
    </w:rPr>
  </w:style>
  <w:style w:type="paragraph" w:customStyle="1" w:styleId="Chapter">
    <w:name w:val="Chapter"/>
    <w:basedOn w:val="Normal"/>
    <w:rsid w:val="002E0354"/>
    <w:pPr>
      <w:spacing w:before="240"/>
    </w:pPr>
    <w:rPr>
      <w:rFonts w:ascii="Times New Roman" w:hAnsi="Times New Roman"/>
      <w:smallCaps/>
      <w:spacing w:val="80"/>
      <w:sz w:val="28"/>
    </w:rPr>
  </w:style>
  <w:style w:type="paragraph" w:customStyle="1" w:styleId="InChapter">
    <w:name w:val="InChapter"/>
    <w:basedOn w:val="Heading3"/>
    <w:rsid w:val="002E0354"/>
    <w:pPr>
      <w:spacing w:after="240"/>
      <w:outlineLvl w:val="9"/>
    </w:pPr>
    <w:rPr>
      <w:noProof/>
    </w:rPr>
  </w:style>
  <w:style w:type="paragraph" w:styleId="Index2">
    <w:name w:val="index 2"/>
    <w:basedOn w:val="Normal"/>
    <w:next w:val="Normal"/>
    <w:semiHidden/>
    <w:rsid w:val="002E0354"/>
    <w:pPr>
      <w:tabs>
        <w:tab w:val="right" w:pos="4176"/>
      </w:tabs>
      <w:ind w:left="568" w:hanging="284"/>
    </w:pPr>
    <w:rPr>
      <w:rFonts w:ascii="Garamond" w:hAnsi="Garamond"/>
    </w:rPr>
  </w:style>
  <w:style w:type="paragraph" w:customStyle="1" w:styleId="Byline">
    <w:name w:val="Byline"/>
    <w:rsid w:val="002E0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354"/>
    <w:pPr>
      <w:tabs>
        <w:tab w:val="clear" w:pos="3600"/>
        <w:tab w:val="clear" w:pos="3958"/>
      </w:tabs>
      <w:jc w:val="right"/>
    </w:pPr>
  </w:style>
  <w:style w:type="character" w:styleId="Emphasis">
    <w:name w:val="Emphasis"/>
    <w:basedOn w:val="DefaultParagraphFont"/>
    <w:qFormat/>
    <w:rsid w:val="002E0354"/>
    <w:rPr>
      <w:i/>
    </w:rPr>
  </w:style>
  <w:style w:type="paragraph" w:styleId="Caption">
    <w:name w:val="caption"/>
    <w:basedOn w:val="BodyText"/>
    <w:next w:val="Normal"/>
    <w:qFormat/>
    <w:rsid w:val="002E0354"/>
    <w:pPr>
      <w:framePr w:w="2268" w:hSpace="181" w:vSpace="181" w:wrap="around" w:vAnchor="text" w:hAnchor="page" w:x="1135" w:y="285" w:anchorLock="1"/>
    </w:pPr>
    <w:rPr>
      <w:i/>
    </w:rPr>
  </w:style>
  <w:style w:type="paragraph" w:customStyle="1" w:styleId="MiniTOCTitle">
    <w:name w:val="MiniTOCTitle"/>
    <w:basedOn w:val="Heading4"/>
    <w:rsid w:val="002E0354"/>
    <w:pPr>
      <w:spacing w:before="240"/>
      <w:outlineLvl w:val="9"/>
    </w:pPr>
    <w:rPr>
      <w:noProof/>
      <w:sz w:val="24"/>
    </w:rPr>
  </w:style>
  <w:style w:type="paragraph" w:customStyle="1" w:styleId="MiniTOCItem">
    <w:name w:val="MiniTOCItem"/>
    <w:basedOn w:val="ListBullet"/>
    <w:rsid w:val="002E0354"/>
    <w:pPr>
      <w:numPr>
        <w:numId w:val="0"/>
      </w:numPr>
      <w:tabs>
        <w:tab w:val="right" w:leader="dot" w:pos="6521"/>
      </w:tabs>
      <w:spacing w:before="0" w:after="0"/>
    </w:pPr>
  </w:style>
  <w:style w:type="paragraph" w:customStyle="1" w:styleId="TOFTitle">
    <w:name w:val="TOFTitle"/>
    <w:basedOn w:val="TOCTitle"/>
    <w:rsid w:val="002E0354"/>
  </w:style>
  <w:style w:type="paragraph" w:styleId="TableofFigures">
    <w:name w:val="table of figures"/>
    <w:basedOn w:val="Normal"/>
    <w:next w:val="Normal"/>
    <w:semiHidden/>
    <w:rsid w:val="002E0354"/>
    <w:pPr>
      <w:tabs>
        <w:tab w:val="right" w:leader="dot" w:pos="9072"/>
      </w:tabs>
      <w:ind w:left="970" w:hanging="403"/>
    </w:pPr>
    <w:rPr>
      <w:rFonts w:ascii="Times New Roman" w:hAnsi="Times New Roman"/>
      <w:b/>
    </w:rPr>
  </w:style>
  <w:style w:type="paragraph" w:styleId="ListNumber">
    <w:name w:val="List Number"/>
    <w:basedOn w:val="List"/>
    <w:rsid w:val="002E0354"/>
    <w:pPr>
      <w:numPr>
        <w:numId w:val="12"/>
      </w:numPr>
    </w:pPr>
  </w:style>
  <w:style w:type="character" w:customStyle="1" w:styleId="WingdingSymbols">
    <w:name w:val="Wingding Symbols"/>
    <w:rsid w:val="002E0354"/>
    <w:rPr>
      <w:rFonts w:ascii="Wingdings" w:hAnsi="Wingdings"/>
    </w:rPr>
  </w:style>
  <w:style w:type="paragraph" w:customStyle="1" w:styleId="TableHeading">
    <w:name w:val="Table Heading"/>
    <w:basedOn w:val="HeadingBase"/>
    <w:rsid w:val="002E0354"/>
    <w:pPr>
      <w:keepLines/>
      <w:pBdr>
        <w:bottom w:val="single" w:sz="6" w:space="1" w:color="918585"/>
      </w:pBdr>
      <w:spacing w:before="240"/>
    </w:pPr>
  </w:style>
  <w:style w:type="character" w:customStyle="1" w:styleId="HotSpot">
    <w:name w:val="HotSpot"/>
    <w:rsid w:val="002E0354"/>
    <w:rPr>
      <w:color w:val="0033CC"/>
      <w:u w:val="none"/>
    </w:rPr>
  </w:style>
  <w:style w:type="paragraph" w:customStyle="1" w:styleId="BodyTextRight">
    <w:name w:val="Body Text Right"/>
    <w:basedOn w:val="BodyText"/>
    <w:rsid w:val="002E0354"/>
    <w:pPr>
      <w:spacing w:before="0" w:after="0"/>
      <w:jc w:val="right"/>
    </w:pPr>
  </w:style>
  <w:style w:type="paragraph" w:styleId="Index3">
    <w:name w:val="index 3"/>
    <w:basedOn w:val="ListNumber2"/>
    <w:next w:val="Normal"/>
    <w:semiHidden/>
    <w:rsid w:val="002E0354"/>
    <w:pPr>
      <w:numPr>
        <w:numId w:val="0"/>
      </w:numPr>
      <w:tabs>
        <w:tab w:val="right" w:leader="dot" w:pos="4176"/>
      </w:tabs>
    </w:pPr>
  </w:style>
  <w:style w:type="paragraph" w:styleId="ListNumber2">
    <w:name w:val="List Number 2"/>
    <w:basedOn w:val="List2"/>
    <w:rsid w:val="002E0354"/>
    <w:pPr>
      <w:numPr>
        <w:numId w:val="11"/>
      </w:numPr>
      <w:tabs>
        <w:tab w:val="clear" w:pos="1060"/>
      </w:tabs>
    </w:pPr>
  </w:style>
  <w:style w:type="paragraph" w:customStyle="1" w:styleId="MarginNote">
    <w:name w:val="Margin Note"/>
    <w:basedOn w:val="BodyText"/>
    <w:rsid w:val="002E0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3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0354"/>
    <w:rPr>
      <w:sz w:val="32"/>
    </w:rPr>
  </w:style>
  <w:style w:type="paragraph" w:customStyle="1" w:styleId="HeadingProcedure">
    <w:name w:val="Heading Procedure"/>
    <w:basedOn w:val="HeadingBase"/>
    <w:next w:val="Normal"/>
    <w:rsid w:val="002E0354"/>
    <w:pPr>
      <w:tabs>
        <w:tab w:val="left" w:pos="0"/>
      </w:tabs>
      <w:spacing w:before="120" w:after="60"/>
    </w:pPr>
    <w:rPr>
      <w:i/>
      <w:color w:val="918585"/>
      <w:sz w:val="22"/>
    </w:rPr>
  </w:style>
  <w:style w:type="paragraph" w:customStyle="1" w:styleId="TableBodyText">
    <w:name w:val="Table Body Text"/>
    <w:basedOn w:val="BodyText"/>
    <w:rsid w:val="002E0354"/>
    <w:pPr>
      <w:spacing w:before="60" w:after="60"/>
    </w:pPr>
  </w:style>
  <w:style w:type="paragraph" w:styleId="ListContinue">
    <w:name w:val="List Continue"/>
    <w:basedOn w:val="List"/>
    <w:rsid w:val="002E0354"/>
    <w:pPr>
      <w:ind w:firstLine="0"/>
    </w:pPr>
  </w:style>
  <w:style w:type="paragraph" w:customStyle="1" w:styleId="ListNote">
    <w:name w:val="List Note"/>
    <w:basedOn w:val="List"/>
    <w:rsid w:val="002E0354"/>
    <w:pPr>
      <w:pBdr>
        <w:top w:val="single" w:sz="6" w:space="2" w:color="918585"/>
        <w:bottom w:val="single" w:sz="6" w:space="2" w:color="918585"/>
      </w:pBdr>
      <w:tabs>
        <w:tab w:val="left" w:pos="1021"/>
      </w:tabs>
      <w:ind w:firstLine="0"/>
    </w:pPr>
  </w:style>
  <w:style w:type="paragraph" w:customStyle="1" w:styleId="Warning">
    <w:name w:val="Warning"/>
    <w:basedOn w:val="BodyText"/>
    <w:rsid w:val="002E0354"/>
    <w:pPr>
      <w:shd w:val="clear" w:color="auto" w:fill="D9D9D9"/>
      <w:tabs>
        <w:tab w:val="left" w:pos="992"/>
      </w:tabs>
      <w:ind w:left="119" w:right="119"/>
    </w:pPr>
    <w:rPr>
      <w:sz w:val="20"/>
    </w:rPr>
  </w:style>
  <w:style w:type="paragraph" w:customStyle="1" w:styleId="MarginIcons">
    <w:name w:val="Margin Icons"/>
    <w:basedOn w:val="BodyText"/>
    <w:rsid w:val="002E0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354"/>
    <w:rPr>
      <w:rFonts w:ascii="Courier New" w:hAnsi="Courier New"/>
    </w:rPr>
  </w:style>
  <w:style w:type="paragraph" w:customStyle="1" w:styleId="NoteBullet">
    <w:name w:val="Note Bullet"/>
    <w:basedOn w:val="Note"/>
    <w:rsid w:val="002E0354"/>
    <w:pPr>
      <w:tabs>
        <w:tab w:val="clear" w:pos="680"/>
      </w:tabs>
      <w:spacing w:before="60" w:after="60"/>
    </w:pPr>
  </w:style>
  <w:style w:type="paragraph" w:customStyle="1" w:styleId="SubHeading2">
    <w:name w:val="SubHeading2"/>
    <w:basedOn w:val="HeadingBase"/>
    <w:rsid w:val="002E0354"/>
    <w:pPr>
      <w:spacing w:before="240" w:after="60"/>
    </w:pPr>
    <w:rPr>
      <w:sz w:val="20"/>
    </w:rPr>
  </w:style>
  <w:style w:type="paragraph" w:customStyle="1" w:styleId="SubHeading1">
    <w:name w:val="SubHeading1"/>
    <w:basedOn w:val="HeadingBase"/>
    <w:rsid w:val="002E0354"/>
    <w:pPr>
      <w:spacing w:before="240" w:after="60"/>
    </w:pPr>
    <w:rPr>
      <w:color w:val="918585"/>
      <w:sz w:val="22"/>
    </w:rPr>
  </w:style>
  <w:style w:type="paragraph" w:customStyle="1" w:styleId="SideHeading">
    <w:name w:val="Side Heading"/>
    <w:basedOn w:val="HeadingBase"/>
    <w:rsid w:val="002E0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354"/>
    <w:pPr>
      <w:numPr>
        <w:numId w:val="13"/>
      </w:numPr>
    </w:pPr>
  </w:style>
  <w:style w:type="paragraph" w:styleId="PlainText">
    <w:name w:val="Plain Text"/>
    <w:basedOn w:val="Normal"/>
    <w:link w:val="PlainTextChar"/>
    <w:rsid w:val="002E0354"/>
    <w:rPr>
      <w:sz w:val="20"/>
    </w:rPr>
  </w:style>
  <w:style w:type="character" w:customStyle="1" w:styleId="PlainTextChar">
    <w:name w:val="Plain Text Char"/>
    <w:basedOn w:val="DefaultParagraphFont"/>
    <w:link w:val="PlainText"/>
    <w:rsid w:val="002E03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0354"/>
    <w:rPr>
      <w:b/>
      <w:smallCaps/>
    </w:rPr>
  </w:style>
  <w:style w:type="paragraph" w:customStyle="1" w:styleId="TableListNumber">
    <w:name w:val="Table List Number"/>
    <w:basedOn w:val="ListNumber"/>
    <w:rsid w:val="002E0354"/>
    <w:pPr>
      <w:numPr>
        <w:numId w:val="0"/>
      </w:numPr>
    </w:pPr>
  </w:style>
  <w:style w:type="paragraph" w:styleId="TOC4">
    <w:name w:val="toc 4"/>
    <w:basedOn w:val="TOCBase"/>
    <w:next w:val="Normal"/>
    <w:semiHidden/>
    <w:rsid w:val="002E0354"/>
    <w:pPr>
      <w:tabs>
        <w:tab w:val="right" w:leader="dot" w:pos="9071"/>
      </w:tabs>
      <w:ind w:left="1701"/>
    </w:pPr>
  </w:style>
  <w:style w:type="paragraph" w:customStyle="1" w:styleId="ListAlpha">
    <w:name w:val="List Alpha"/>
    <w:basedOn w:val="List"/>
    <w:rsid w:val="002E0354"/>
    <w:pPr>
      <w:numPr>
        <w:numId w:val="10"/>
      </w:numPr>
    </w:pPr>
  </w:style>
  <w:style w:type="paragraph" w:customStyle="1" w:styleId="ListAlpha2">
    <w:name w:val="List Alpha 2"/>
    <w:basedOn w:val="List2"/>
    <w:rsid w:val="002E0354"/>
    <w:pPr>
      <w:numPr>
        <w:numId w:val="9"/>
      </w:numPr>
    </w:pPr>
  </w:style>
  <w:style w:type="paragraph" w:styleId="List3">
    <w:name w:val="List 3"/>
    <w:basedOn w:val="BodyText"/>
    <w:rsid w:val="002E0354"/>
    <w:pPr>
      <w:tabs>
        <w:tab w:val="left" w:pos="1021"/>
      </w:tabs>
      <w:spacing w:before="60" w:after="60"/>
      <w:ind w:left="1020" w:hanging="340"/>
    </w:pPr>
  </w:style>
  <w:style w:type="paragraph" w:styleId="List4">
    <w:name w:val="List 4"/>
    <w:basedOn w:val="BodyText"/>
    <w:rsid w:val="002E0354"/>
    <w:pPr>
      <w:tabs>
        <w:tab w:val="left" w:pos="1361"/>
      </w:tabs>
      <w:spacing w:before="60" w:after="60"/>
      <w:ind w:left="1361" w:hanging="340"/>
    </w:pPr>
  </w:style>
  <w:style w:type="paragraph" w:styleId="List5">
    <w:name w:val="List 5"/>
    <w:basedOn w:val="BodyText"/>
    <w:rsid w:val="002E0354"/>
    <w:pPr>
      <w:tabs>
        <w:tab w:val="left" w:pos="1701"/>
      </w:tabs>
      <w:spacing w:before="60" w:after="60"/>
      <w:ind w:left="1701" w:hanging="340"/>
    </w:pPr>
  </w:style>
  <w:style w:type="paragraph" w:styleId="ListBullet4">
    <w:name w:val="List Bullet 4"/>
    <w:basedOn w:val="List4"/>
    <w:rsid w:val="002E0354"/>
    <w:pPr>
      <w:numPr>
        <w:numId w:val="4"/>
      </w:numPr>
    </w:pPr>
  </w:style>
  <w:style w:type="paragraph" w:styleId="ListBullet5">
    <w:name w:val="List Bullet 5"/>
    <w:basedOn w:val="List5"/>
    <w:rsid w:val="002E0354"/>
    <w:pPr>
      <w:numPr>
        <w:numId w:val="5"/>
      </w:numPr>
    </w:pPr>
  </w:style>
  <w:style w:type="paragraph" w:styleId="ListContinue2">
    <w:name w:val="List Continue 2"/>
    <w:basedOn w:val="List2"/>
    <w:rsid w:val="002E0354"/>
    <w:pPr>
      <w:ind w:firstLine="0"/>
    </w:pPr>
  </w:style>
  <w:style w:type="paragraph" w:styleId="ListContinue3">
    <w:name w:val="List Continue 3"/>
    <w:basedOn w:val="List3"/>
    <w:rsid w:val="002E0354"/>
    <w:pPr>
      <w:ind w:left="1021" w:firstLine="0"/>
    </w:pPr>
  </w:style>
  <w:style w:type="paragraph" w:styleId="ListContinue4">
    <w:name w:val="List Continue 4"/>
    <w:basedOn w:val="List4"/>
    <w:rsid w:val="002E0354"/>
    <w:pPr>
      <w:ind w:firstLine="0"/>
    </w:pPr>
  </w:style>
  <w:style w:type="paragraph" w:styleId="ListContinue5">
    <w:name w:val="List Continue 5"/>
    <w:basedOn w:val="List5"/>
    <w:rsid w:val="002E0354"/>
    <w:pPr>
      <w:ind w:firstLine="0"/>
    </w:pPr>
  </w:style>
  <w:style w:type="paragraph" w:styleId="ListNumber3">
    <w:name w:val="List Number 3"/>
    <w:basedOn w:val="List3"/>
    <w:rsid w:val="002E0354"/>
    <w:pPr>
      <w:numPr>
        <w:numId w:val="6"/>
      </w:numPr>
    </w:pPr>
  </w:style>
  <w:style w:type="paragraph" w:styleId="ListNumber4">
    <w:name w:val="List Number 4"/>
    <w:basedOn w:val="List4"/>
    <w:rsid w:val="002E0354"/>
    <w:pPr>
      <w:numPr>
        <w:numId w:val="7"/>
      </w:numPr>
    </w:pPr>
  </w:style>
  <w:style w:type="paragraph" w:styleId="ListNumber5">
    <w:name w:val="List Number 5"/>
    <w:basedOn w:val="List5"/>
    <w:rsid w:val="002E0354"/>
    <w:pPr>
      <w:numPr>
        <w:numId w:val="8"/>
      </w:numPr>
    </w:pPr>
  </w:style>
  <w:style w:type="paragraph" w:styleId="BlockText">
    <w:name w:val="Block Text"/>
    <w:basedOn w:val="Normal"/>
    <w:rsid w:val="002E0354"/>
    <w:pPr>
      <w:spacing w:after="120"/>
      <w:ind w:left="1440" w:right="1440"/>
    </w:pPr>
  </w:style>
  <w:style w:type="character" w:customStyle="1" w:styleId="Subscript">
    <w:name w:val="Subscript"/>
    <w:basedOn w:val="DefaultParagraphFont"/>
    <w:rsid w:val="002E0354"/>
    <w:rPr>
      <w:sz w:val="16"/>
      <w:vertAlign w:val="subscript"/>
    </w:rPr>
  </w:style>
  <w:style w:type="character" w:customStyle="1" w:styleId="Superscript">
    <w:name w:val="Superscript"/>
    <w:basedOn w:val="DefaultParagraphFont"/>
    <w:rsid w:val="002E0354"/>
    <w:rPr>
      <w:sz w:val="16"/>
      <w:vertAlign w:val="superscript"/>
    </w:rPr>
  </w:style>
  <w:style w:type="character" w:customStyle="1" w:styleId="Symbols">
    <w:name w:val="Symbols"/>
    <w:basedOn w:val="DefaultParagraphFont"/>
    <w:rsid w:val="002E0354"/>
    <w:rPr>
      <w:rFonts w:ascii="Symbol" w:hAnsi="Symbol"/>
    </w:rPr>
  </w:style>
  <w:style w:type="character" w:customStyle="1" w:styleId="MenuOptions">
    <w:name w:val="Menu Options"/>
    <w:basedOn w:val="DefaultParagraphFont"/>
    <w:rsid w:val="002E0354"/>
    <w:rPr>
      <w:rFonts w:ascii="Arial Narrow" w:hAnsi="Arial Narrow"/>
      <w:smallCaps/>
    </w:rPr>
  </w:style>
  <w:style w:type="character" w:customStyle="1" w:styleId="Buttons">
    <w:name w:val="Buttons"/>
    <w:basedOn w:val="DefaultParagraphFont"/>
    <w:rsid w:val="002E0354"/>
    <w:rPr>
      <w:b/>
    </w:rPr>
  </w:style>
  <w:style w:type="character" w:customStyle="1" w:styleId="Underlined">
    <w:name w:val="Underlined"/>
    <w:basedOn w:val="DefaultParagraphFont"/>
    <w:rsid w:val="002E0354"/>
    <w:rPr>
      <w:u w:val="single"/>
    </w:rPr>
  </w:style>
  <w:style w:type="paragraph" w:customStyle="1" w:styleId="TableBodyTextRight">
    <w:name w:val="Table Body Text Right"/>
    <w:basedOn w:val="TableBodyText"/>
    <w:rsid w:val="002E0354"/>
    <w:pPr>
      <w:widowControl w:val="0"/>
      <w:autoSpaceDE w:val="0"/>
      <w:autoSpaceDN w:val="0"/>
      <w:adjustRightInd w:val="0"/>
      <w:jc w:val="right"/>
    </w:pPr>
    <w:rPr>
      <w:rFonts w:cs="Arial"/>
      <w:szCs w:val="18"/>
    </w:rPr>
  </w:style>
  <w:style w:type="paragraph" w:customStyle="1" w:styleId="CopyrightText">
    <w:name w:val="Copyright Text"/>
    <w:basedOn w:val="BodyText"/>
    <w:rsid w:val="002E0354"/>
    <w:rPr>
      <w:sz w:val="18"/>
    </w:rPr>
  </w:style>
  <w:style w:type="paragraph" w:customStyle="1" w:styleId="BodySmallRight">
    <w:name w:val="Body Small Right"/>
    <w:basedOn w:val="BodyTextRight"/>
    <w:rsid w:val="002E0354"/>
    <w:rPr>
      <w:sz w:val="18"/>
      <w:szCs w:val="18"/>
    </w:rPr>
  </w:style>
  <w:style w:type="paragraph" w:customStyle="1" w:styleId="MarginEdition">
    <w:name w:val="Margin Edition"/>
    <w:basedOn w:val="MarginNote"/>
    <w:rsid w:val="002E0354"/>
    <w:pPr>
      <w:spacing w:before="0" w:after="0"/>
    </w:pPr>
    <w:rPr>
      <w:rFonts w:ascii="Times New Roman" w:hAnsi="Times New Roman"/>
      <w:color w:val="999999"/>
    </w:rPr>
  </w:style>
  <w:style w:type="paragraph" w:customStyle="1" w:styleId="Spacer">
    <w:name w:val="Spacer"/>
    <w:basedOn w:val="Normal"/>
    <w:rsid w:val="002E0354"/>
    <w:rPr>
      <w:sz w:val="2"/>
      <w:szCs w:val="2"/>
    </w:rPr>
  </w:style>
  <w:style w:type="character" w:customStyle="1" w:styleId="Small">
    <w:name w:val="Small"/>
    <w:basedOn w:val="DefaultParagraphFont"/>
    <w:rsid w:val="002E0354"/>
    <w:rPr>
      <w:sz w:val="16"/>
    </w:rPr>
  </w:style>
  <w:style w:type="paragraph" w:customStyle="1" w:styleId="WideTable">
    <w:name w:val="Wide Table"/>
    <w:basedOn w:val="Normal"/>
    <w:rsid w:val="002E0354"/>
    <w:pPr>
      <w:ind w:left="-1418"/>
    </w:pPr>
    <w:rPr>
      <w:sz w:val="2"/>
      <w:szCs w:val="2"/>
    </w:rPr>
  </w:style>
  <w:style w:type="character" w:styleId="PageNumber">
    <w:name w:val="page number"/>
    <w:basedOn w:val="DefaultParagraphFont"/>
    <w:rsid w:val="002E0354"/>
  </w:style>
  <w:style w:type="paragraph" w:styleId="Quote">
    <w:name w:val="Quote"/>
    <w:basedOn w:val="Heading1"/>
    <w:link w:val="QuoteChar"/>
    <w:qFormat/>
    <w:rsid w:val="002E0354"/>
    <w:rPr>
      <w:b w:val="0"/>
      <w:sz w:val="72"/>
      <w:szCs w:val="72"/>
      <w:lang w:val="en-NZ"/>
    </w:rPr>
  </w:style>
  <w:style w:type="character" w:customStyle="1" w:styleId="QuoteChar">
    <w:name w:val="Quote Char"/>
    <w:basedOn w:val="DefaultParagraphFont"/>
    <w:link w:val="Quote"/>
    <w:rsid w:val="002E0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354"/>
    <w:pPr>
      <w:pageBreakBefore/>
    </w:pPr>
  </w:style>
  <w:style w:type="paragraph" w:customStyle="1" w:styleId="Border">
    <w:name w:val="Border"/>
    <w:basedOn w:val="Normal"/>
    <w:qFormat/>
    <w:rsid w:val="002E0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354"/>
    <w:rPr>
      <w:b/>
      <w:bCs/>
      <w:i/>
      <w:iCs/>
      <w:color w:val="auto"/>
    </w:rPr>
  </w:style>
  <w:style w:type="paragraph" w:styleId="IntenseQuote">
    <w:name w:val="Intense Quote"/>
    <w:basedOn w:val="Normal"/>
    <w:next w:val="Normal"/>
    <w:link w:val="IntenseQuoteChar"/>
    <w:uiPriority w:val="30"/>
    <w:qFormat/>
    <w:rsid w:val="002E0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3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0354"/>
    <w:rPr>
      <w:smallCaps/>
      <w:color w:val="auto"/>
      <w:u w:val="single"/>
    </w:rPr>
  </w:style>
  <w:style w:type="character" w:styleId="IntenseReference">
    <w:name w:val="Intense Reference"/>
    <w:basedOn w:val="DefaultParagraphFont"/>
    <w:uiPriority w:val="32"/>
    <w:qFormat/>
    <w:rsid w:val="002E0354"/>
    <w:rPr>
      <w:b/>
      <w:bCs/>
      <w:smallCaps/>
      <w:color w:val="auto"/>
      <w:spacing w:val="5"/>
      <w:u w:val="single"/>
    </w:rPr>
  </w:style>
  <w:style w:type="paragraph" w:customStyle="1" w:styleId="2ColumnHeading">
    <w:name w:val="2Column Heading"/>
    <w:basedOn w:val="BodyText"/>
    <w:qFormat/>
    <w:rsid w:val="002E0354"/>
    <w:pPr>
      <w:spacing w:after="60"/>
      <w:ind w:left="-2268"/>
    </w:pPr>
    <w:rPr>
      <w:b/>
    </w:rPr>
  </w:style>
  <w:style w:type="paragraph" w:customStyle="1" w:styleId="Heading1TOC">
    <w:name w:val="Heading1 TOC"/>
    <w:basedOn w:val="Normal"/>
    <w:qFormat/>
    <w:rsid w:val="002E0354"/>
    <w:pPr>
      <w:spacing w:before="240" w:after="120"/>
    </w:pPr>
    <w:rPr>
      <w:rFonts w:ascii="Times New Roman" w:hAnsi="Times New Roman"/>
      <w:b/>
      <w:sz w:val="32"/>
    </w:rPr>
  </w:style>
  <w:style w:type="paragraph" w:customStyle="1" w:styleId="Heading2TOC">
    <w:name w:val="Heading2 TOC"/>
    <w:basedOn w:val="Normal"/>
    <w:qFormat/>
    <w:rsid w:val="002E0354"/>
    <w:pPr>
      <w:spacing w:before="240" w:after="60"/>
    </w:pPr>
    <w:rPr>
      <w:rFonts w:ascii="Times New Roman" w:hAnsi="Times New Roman"/>
      <w:b/>
      <w:sz w:val="28"/>
    </w:rPr>
  </w:style>
  <w:style w:type="character" w:customStyle="1" w:styleId="Underline">
    <w:name w:val="Underline"/>
    <w:basedOn w:val="DefaultParagraphFont"/>
    <w:qFormat/>
    <w:rsid w:val="002E0354"/>
    <w:rPr>
      <w:u w:val="single"/>
    </w:rPr>
  </w:style>
  <w:style w:type="paragraph" w:styleId="BalloonText">
    <w:name w:val="Balloon Text"/>
    <w:basedOn w:val="Normal"/>
    <w:link w:val="BalloonTextChar"/>
    <w:rsid w:val="002E0354"/>
    <w:rPr>
      <w:rFonts w:ascii="Tahoma" w:hAnsi="Tahoma" w:cs="Tahoma"/>
      <w:sz w:val="16"/>
      <w:szCs w:val="16"/>
    </w:rPr>
  </w:style>
  <w:style w:type="character" w:customStyle="1" w:styleId="BalloonTextChar">
    <w:name w:val="Balloon Text Char"/>
    <w:basedOn w:val="DefaultParagraphFont"/>
    <w:link w:val="BalloonText"/>
    <w:rsid w:val="002E03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03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3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1855</Words>
  <Characters>11829</Characters>
  <Application>Microsoft Office Word</Application>
  <DocSecurity>0</DocSecurity>
  <Lines>425</Lines>
  <Paragraphs>224</Paragraphs>
  <ScaleCrop>false</ScaleCrop>
  <Company>Author-it Software Corporation Ltd.</Company>
  <LinksUpToDate>false</LinksUpToDate>
  <CharactersWithSpaces>13613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CPCCDE2011A Use demolition tools and equipment</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2012-05-26T05:27:00Z</dcterms:created>
  <dcterms:modified xsi:type="dcterms:W3CDTF">2012-05-26T05:27:00Z</dcterms:modified>
</cp:coreProperties>
</file>