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D30" w:rsidP="00C56D30">
      <w:pPr>
        <w:pStyle w:val="Title"/>
      </w:pPr>
      <w:r>
        <w:fldChar w:fldCharType="begin"/>
      </w:r>
      <w:r>
        <w:instrText xml:space="preserve"> TITLE   \* MERGEFORMAT </w:instrText>
      </w:r>
      <w:r>
        <w:fldChar w:fldCharType="separate"/>
      </w:r>
      <w:r>
        <w:t>CPCCCO3054A Operate concrete agitator trucks</w:t>
      </w:r>
      <w:r>
        <w:fldChar w:fldCharType="end"/>
      </w:r>
    </w:p>
    <w:p w:rsidR="00C56D30" w:rsidP="00C56D30">
      <w:pPr>
        <w:pStyle w:val="Version"/>
        <w:sectPr w:rsidSect="00BE47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718" w:rsidP="00BE4718">
      <w:pPr>
        <w:pStyle w:val="SuperHeading"/>
      </w:pPr>
      <w:r w:rsidRPr="00BE4718">
        <w:t>CPCCCO3054A Operate concrete agitator trucks</w:t>
      </w:r>
    </w:p>
    <w:p w:rsidR="00000000" w:rsidRPr="00BE4718" w:rsidP="00BE4718">
      <w:pPr>
        <w:pStyle w:val="Heading1"/>
      </w:pPr>
      <w:bookmarkStart w:id="1" w:name="O_618108"/>
      <w:bookmarkEnd w:id="1"/>
      <w:r w:rsidRPr="00BE4718">
        <w:t>Modification History</w:t>
      </w:r>
    </w:p>
    <w:p w:rsidR="00000000" w:rsidRPr="00BE4718" w:rsidP="00BE4718">
      <w:pPr>
        <w:pStyle w:val="BodyText"/>
      </w:pPr>
      <w:r w:rsidRPr="00BE4718">
        <w:t>This version first released with CPC08 Construction, Plumbing and Services Training Package Version 9.</w:t>
      </w:r>
    </w:p>
    <w:p w:rsidR="00000000" w:rsidRPr="00BE4718" w:rsidP="00BE4718">
      <w:pPr>
        <w:pStyle w:val="ListBullet"/>
      </w:pPr>
      <w:r w:rsidRPr="00BE4718">
        <w:t>Changes to unit title, performance criteria, required skills and knowledge, range statement, and methods of assessment</w:t>
      </w:r>
    </w:p>
    <w:p w:rsidR="00000000" w:rsidRPr="00BE4718" w:rsidP="00BE4718">
      <w:pPr>
        <w:pStyle w:val="ListBullet"/>
      </w:pPr>
      <w:r w:rsidRPr="00BE4718">
        <w:t>Range of oth</w:t>
      </w:r>
      <w:r w:rsidRPr="00BE4718">
        <w:t>er minor editorial changes</w:t>
      </w:r>
    </w:p>
    <w:p w:rsidR="00000000" w:rsidRPr="00BE4718" w:rsidP="00BE4718">
      <w:pPr>
        <w:pStyle w:val="BodyText"/>
      </w:pPr>
      <w:r w:rsidRPr="00BE4718">
        <w:t>Not equivalent to CPCCCO3034A Conduct concrete agitator truck operations</w:t>
      </w:r>
    </w:p>
    <w:p w:rsidR="00000000" w:rsidRPr="00BE4718" w:rsidP="00BE4718">
      <w:pPr>
        <w:pStyle w:val="AllowPageBreak"/>
      </w:pPr>
    </w:p>
    <w:p w:rsidR="00000000" w:rsidRPr="00BE4718" w:rsidP="00BE4718">
      <w:pPr>
        <w:pStyle w:val="Heading1"/>
      </w:pPr>
      <w:bookmarkStart w:id="2" w:name="O_618109"/>
      <w:bookmarkEnd w:id="2"/>
      <w:r w:rsidRPr="00BE4718">
        <w:t>Unit Descriptor</w:t>
      </w:r>
    </w:p>
    <w:p w:rsidR="00000000" w:rsidRPr="00BE4718" w:rsidP="00BE4718">
      <w:pPr>
        <w:pStyle w:val="BodyText"/>
      </w:pPr>
      <w:r w:rsidRPr="00BE4718">
        <w:t>This unit of competency specifies the outcomes required to operate concrete agitator trucks in support of construction proj</w:t>
      </w:r>
      <w:r w:rsidRPr="00BE4718">
        <w:t>ects.</w:t>
      </w:r>
    </w:p>
    <w:p w:rsidR="00000000" w:rsidRPr="00BE4718" w:rsidP="00BE4718">
      <w:pPr>
        <w:pStyle w:val="BodyText"/>
      </w:pPr>
      <w:r w:rsidRPr="00BE4718">
        <w:t>The unit covers planning and preparing for work, conducting operational checks, safely and effectively operating a concrete agitator truck and associated equipment for a range of mandatory tasks, and conducting operator maintenance and work finalisat</w:t>
      </w:r>
      <w:r w:rsidRPr="00BE4718">
        <w:t>ion activities. The unit may include working with others and as a member of a team.</w:t>
      </w:r>
    </w:p>
    <w:p w:rsidR="00000000" w:rsidRPr="00BE4718" w:rsidP="00BE4718">
      <w:pPr>
        <w:pStyle w:val="AllowPageBreak"/>
      </w:pPr>
    </w:p>
    <w:p w:rsidR="00000000" w:rsidRPr="00BE4718" w:rsidP="00BE4718">
      <w:pPr>
        <w:pStyle w:val="Heading1"/>
      </w:pPr>
      <w:bookmarkStart w:id="3" w:name="O_618110"/>
      <w:bookmarkEnd w:id="3"/>
      <w:r w:rsidRPr="00BE4718">
        <w:t>Application of the Unit</w:t>
      </w:r>
    </w:p>
    <w:p w:rsidR="00000000" w:rsidRPr="00BE4718" w:rsidP="00BE4718">
      <w:pPr>
        <w:pStyle w:val="BodyText"/>
      </w:pPr>
      <w:r w:rsidRPr="00BE4718">
        <w:t>This unit of competency supports the role of those who operate concrete agitator trucks used to supply concrete for residential, co</w:t>
      </w:r>
      <w:r w:rsidRPr="00BE4718">
        <w:t>mmercial or civil construction sites.</w:t>
      </w:r>
    </w:p>
    <w:p w:rsidR="00000000" w:rsidRPr="00BE4718" w:rsidP="00BE4718">
      <w:pPr>
        <w:pStyle w:val="AllowPageBreak"/>
      </w:pPr>
    </w:p>
    <w:p w:rsidR="00000000" w:rsidRPr="00BE4718" w:rsidP="00BE4718">
      <w:pPr>
        <w:pStyle w:val="Heading1"/>
      </w:pPr>
      <w:bookmarkStart w:id="4" w:name="O_618111"/>
      <w:bookmarkEnd w:id="4"/>
      <w:r w:rsidRPr="00BE4718">
        <w:t>Licensing/Regulatory Information</w:t>
      </w:r>
    </w:p>
    <w:p w:rsidR="00000000" w:rsidRPr="00BE4718" w:rsidP="00BE4718">
      <w:pPr>
        <w:pStyle w:val="BodyText"/>
      </w:pPr>
      <w:r w:rsidRPr="00BE4718">
        <w:t>Licensing, legislative, regulatory or certification requirements apply to concreting work in different states and territories. Candidates are advised to consult with th</w:t>
      </w:r>
      <w:r w:rsidRPr="00BE4718">
        <w:t>e relevant regulatory authorities.</w:t>
      </w:r>
    </w:p>
    <w:p w:rsidR="00000000" w:rsidRPr="00BE4718" w:rsidP="00BE4718">
      <w:pPr>
        <w:pStyle w:val="AllowPageBreak"/>
      </w:pPr>
    </w:p>
    <w:p w:rsidR="00000000" w:rsidRPr="00BE4718" w:rsidP="00BE4718">
      <w:pPr>
        <w:pStyle w:val="Heading1"/>
      </w:pPr>
      <w:bookmarkStart w:id="5" w:name="O_618112"/>
      <w:bookmarkEnd w:id="5"/>
      <w:r w:rsidRPr="00BE4718">
        <w:t>Pre-Requisites</w:t>
      </w:r>
    </w:p>
    <w:tbl>
      <w:tblPr>
        <w:tblW w:w="0" w:type="auto"/>
        <w:tblLayout w:type="fixed"/>
        <w:tblCellMar>
          <w:left w:w="62" w:type="dxa"/>
          <w:right w:w="62" w:type="dxa"/>
        </w:tblCellMar>
        <w:tblLook w:val="0000"/>
      </w:tblPr>
      <w:tblGrid>
        <w:gridCol w:w="2513"/>
        <w:gridCol w:w="6513"/>
      </w:tblGrid>
      <w:tr w:rsidTr="00BE4718">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CPCCOHS2001A</w:t>
            </w:r>
          </w:p>
        </w:tc>
        <w:tc>
          <w:tcPr>
            <w:tcW w:w="6513"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Apply OHS requirements, policies and procedures in the construction industry</w:t>
            </w:r>
          </w:p>
        </w:tc>
      </w:tr>
    </w:tbl>
    <w:p w:rsidR="00000000" w:rsidRPr="00BE4718" w:rsidP="00BE4718">
      <w:pPr>
        <w:pStyle w:val="BodyText"/>
      </w:pPr>
    </w:p>
    <w:p w:rsidR="00000000" w:rsidRPr="00BE4718" w:rsidP="00BE4718">
      <w:pPr>
        <w:pStyle w:val="AllowPageBreak"/>
      </w:pPr>
    </w:p>
    <w:p w:rsidR="00000000" w:rsidRPr="00BE4718" w:rsidP="00BE4718">
      <w:pPr>
        <w:pStyle w:val="Heading1"/>
      </w:pPr>
      <w:bookmarkStart w:id="6" w:name="O_618113"/>
      <w:bookmarkEnd w:id="6"/>
      <w:r w:rsidRPr="00BE4718">
        <w:t>Employability Skills Information</w:t>
      </w:r>
    </w:p>
    <w:p w:rsidR="00000000" w:rsidRPr="00BE4718" w:rsidP="00BE4718">
      <w:pPr>
        <w:pStyle w:val="BodyText"/>
      </w:pPr>
      <w:r w:rsidRPr="00BE4718">
        <w:t>This unit contains employability skills.</w:t>
      </w:r>
    </w:p>
    <w:p w:rsidR="00000000" w:rsidRPr="00BE4718" w:rsidP="00BE4718">
      <w:pPr>
        <w:pStyle w:val="AllowPageBreak"/>
      </w:pPr>
    </w:p>
    <w:p w:rsidR="00000000" w:rsidRPr="00BE4718" w:rsidP="00BE4718">
      <w:pPr>
        <w:pStyle w:val="Heading1"/>
      </w:pPr>
      <w:bookmarkStart w:id="7" w:name="O_618114"/>
      <w:bookmarkEnd w:id="7"/>
      <w:r w:rsidRPr="00BE4718">
        <w:t>Elements and Performance Criteria Pre-Content</w:t>
      </w:r>
    </w:p>
    <w:tbl>
      <w:tblPr>
        <w:tblW w:w="0" w:type="auto"/>
        <w:tblLayout w:type="fixed"/>
        <w:tblCellMar>
          <w:left w:w="62" w:type="dxa"/>
          <w:right w:w="62" w:type="dxa"/>
        </w:tblCellMar>
        <w:tblLook w:val="0000"/>
      </w:tblPr>
      <w:tblGrid>
        <w:gridCol w:w="2838"/>
        <w:gridCol w:w="5842"/>
      </w:tblGrid>
      <w:tr w:rsidTr="00BE471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 xml:space="preserve">Performance criteria describe the required performance needed to demonstrate achievement of the element. Where </w:t>
            </w:r>
            <w:r w:rsidRPr="00BE4718">
              <w:rPr>
                <w:rStyle w:val="BoldandItalics"/>
              </w:rPr>
              <w:t>bold italicised</w:t>
            </w:r>
            <w:r w:rsidRPr="00BE4718">
              <w:t xml:space="preserve"> t</w:t>
            </w:r>
            <w:r w:rsidRPr="00BE4718">
              <w:t>ext is used, further information is detailed in the required skills and knowledge and/or the range statement. Assessment of performance is to be consistent with the evidence guide.</w:t>
            </w:r>
          </w:p>
        </w:tc>
      </w:tr>
    </w:tbl>
    <w:p w:rsidR="00000000" w:rsidRPr="00BE4718" w:rsidP="00BE4718">
      <w:pPr>
        <w:pStyle w:val="BodyText"/>
      </w:pPr>
    </w:p>
    <w:p w:rsidR="00000000" w:rsidRPr="00BE4718" w:rsidP="00BE4718">
      <w:pPr>
        <w:pStyle w:val="AllowPageBreak"/>
      </w:pPr>
    </w:p>
    <w:p w:rsidR="00000000" w:rsidRPr="00BE4718" w:rsidP="00BE4718">
      <w:pPr>
        <w:pStyle w:val="Heading1"/>
      </w:pPr>
      <w:bookmarkStart w:id="8" w:name="O_618115"/>
      <w:bookmarkEnd w:id="8"/>
      <w:r w:rsidRPr="00BE4718">
        <w:t>Elements and Performance Criteria</w:t>
      </w:r>
    </w:p>
    <w:p w:rsidR="00000000" w:rsidRPr="00BE4718" w:rsidP="00BE4718">
      <w:pPr>
        <w:pStyle w:val="BodyText"/>
      </w:pPr>
    </w:p>
    <w:tbl>
      <w:tblPr>
        <w:tblW w:w="0" w:type="auto"/>
        <w:tblLayout w:type="fixed"/>
        <w:tblCellMar>
          <w:left w:w="62" w:type="dxa"/>
          <w:right w:w="62" w:type="dxa"/>
        </w:tblCellMar>
        <w:tblLook w:val="0000"/>
      </w:tblPr>
      <w:tblGrid>
        <w:gridCol w:w="678"/>
        <w:gridCol w:w="1962"/>
        <w:gridCol w:w="770"/>
        <w:gridCol w:w="5610"/>
      </w:tblGrid>
      <w:tr w:rsidTr="00BE471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1</w:t>
            </w:r>
          </w:p>
        </w:tc>
        <w:tc>
          <w:tcPr>
            <w:tcW w:w="1962"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Plan and prepare.</w:t>
            </w: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1.1</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 xml:space="preserve">Work instructions, </w:t>
            </w:r>
            <w:r w:rsidRPr="00BE4718">
              <w:rPr>
                <w:rStyle w:val="BoldandItalics"/>
              </w:rPr>
              <w:t>work health and safety (WHS) requirements</w:t>
            </w:r>
            <w:r w:rsidRPr="00BE4718">
              <w:t xml:space="preserve"> and other </w:t>
            </w:r>
            <w:r w:rsidRPr="00BE4718">
              <w:rPr>
                <w:rStyle w:val="BoldandItalics"/>
              </w:rPr>
              <w:t>information</w:t>
            </w:r>
            <w:r w:rsidRPr="00BE4718">
              <w:t xml:space="preserve"> relevant to the work are identified, confirmed and applied for </w:t>
            </w:r>
            <w:r w:rsidRPr="00BE4718">
              <w:rPr>
                <w:rStyle w:val="BoldandItalics"/>
              </w:rPr>
              <w:t>planning and preparation</w:t>
            </w:r>
            <w:r w:rsidRPr="00BE4718">
              <w:t xml:space="preserve"> purposes. </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1.2</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Tools and equipment</w:t>
            </w:r>
            <w:r w:rsidRPr="00BE4718">
              <w:t xml:space="preserve"> consistent with job requirements are select</w:t>
            </w:r>
            <w:r w:rsidRPr="00BE4718">
              <w:t xml:space="preserve">ed and checked for serviceability, and faults are rectified and reported before work begins. </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1.3</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Materials appropriate to the work application are obtained, prepared, safely handled and located ready for use.</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1.4</w:t>
            </w:r>
          </w:p>
        </w:tc>
        <w:tc>
          <w:tcPr>
            <w:tcW w:w="561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rPr>
                <w:rStyle w:val="BoldandItalics"/>
              </w:rPr>
              <w:t>Environmental requirements</w:t>
            </w:r>
            <w:r w:rsidRPr="00BE4718">
              <w:t xml:space="preserve"> are identified for the project according to environmental plans and regulatory obligations.</w:t>
            </w:r>
          </w:p>
        </w:tc>
      </w:tr>
    </w:tbl>
    <w:p w:rsidR="00000000" w:rsidRPr="00BE4718" w:rsidP="00BE4718">
      <w:pPr>
        <w:pStyle w:val="BodyText"/>
      </w:pPr>
    </w:p>
    <w:tbl>
      <w:tblPr>
        <w:tblW w:w="0" w:type="auto"/>
        <w:tblLayout w:type="fixed"/>
        <w:tblCellMar>
          <w:left w:w="62" w:type="dxa"/>
          <w:right w:w="62" w:type="dxa"/>
        </w:tblCellMar>
        <w:tblLook w:val="0000"/>
      </w:tblPr>
      <w:tblGrid>
        <w:gridCol w:w="678"/>
        <w:gridCol w:w="1962"/>
        <w:gridCol w:w="770"/>
        <w:gridCol w:w="5610"/>
      </w:tblGrid>
      <w:tr w:rsidTr="00BE471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2</w:t>
            </w:r>
          </w:p>
        </w:tc>
        <w:tc>
          <w:tcPr>
            <w:tcW w:w="1962"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Conduct machine pre-operational checks.</w:t>
            </w: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2.1</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Pre-start, start-up, park and shut-down procedures, including emergency shut-down procedures, are carried out accor</w:t>
            </w:r>
            <w:r w:rsidRPr="00BE4718">
              <w:t>ding to manufacturer and site-specific requirements.</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2.2</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 xml:space="preserve">Vehicle controls and </w:t>
            </w:r>
            <w:r w:rsidRPr="00BE4718">
              <w:rPr>
                <w:rStyle w:val="BoldandItalics"/>
              </w:rPr>
              <w:t>functions</w:t>
            </w:r>
            <w:r w:rsidRPr="00BE4718">
              <w:t xml:space="preserve"> are checked for serviceability and faults are rectified and reported.</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2.3</w:t>
            </w:r>
          </w:p>
        </w:tc>
        <w:tc>
          <w:tcPr>
            <w:tcW w:w="561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rPr>
                <w:rStyle w:val="BoldandItalics"/>
              </w:rPr>
              <w:t>Agitator controls</w:t>
            </w:r>
            <w:r w:rsidRPr="00BE4718">
              <w:t xml:space="preserve"> and functions are checked for serviceability, and faults are rectified and reported. </w:t>
            </w:r>
          </w:p>
        </w:tc>
      </w:tr>
    </w:tbl>
    <w:p w:rsidR="00000000" w:rsidRPr="00BE4718" w:rsidP="00BE4718">
      <w:pPr>
        <w:pStyle w:val="BodyText"/>
      </w:pPr>
    </w:p>
    <w:tbl>
      <w:tblPr>
        <w:tblW w:w="0" w:type="auto"/>
        <w:tblLayout w:type="fixed"/>
        <w:tblCellMar>
          <w:left w:w="62" w:type="dxa"/>
          <w:right w:w="62" w:type="dxa"/>
        </w:tblCellMar>
        <w:tblLook w:val="0000"/>
      </w:tblPr>
      <w:tblGrid>
        <w:gridCol w:w="678"/>
        <w:gridCol w:w="1962"/>
        <w:gridCol w:w="770"/>
        <w:gridCol w:w="5610"/>
      </w:tblGrid>
      <w:tr w:rsidTr="00BE471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3</w:t>
            </w:r>
          </w:p>
        </w:tc>
        <w:tc>
          <w:tcPr>
            <w:tcW w:w="1962"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Operate the agitator truck.</w:t>
            </w: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3.1</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Site hazards associated with truck operations are identified and safe operating techniques are used to minimise risk.</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3.2</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Engine power is managed to ensure efficiency of concrete agitator truck movements and to minimise damage to the engine and gears.</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3.3</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Engine power is coordinated with gear selection ensuring smooth transition and operation within torque range.</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3.4</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Tr</w:t>
            </w:r>
            <w:r w:rsidRPr="00BE4718">
              <w:t>uck is operated to work instructions according to company operating procedures.</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3.5</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Road and traffic conditions are monitored taking into account road standards, traffic flow, distance and load, and ensuring no injury to people or damage to property, eq</w:t>
            </w:r>
            <w:r w:rsidRPr="00BE4718">
              <w:t>uipment, loads and facilities.</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3.6</w:t>
            </w:r>
          </w:p>
        </w:tc>
        <w:tc>
          <w:tcPr>
            <w:tcW w:w="561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Truck is brought to a halt smoothly, using the engine retarder, gears and brakes and minimising the wear and tear on vehicle.</w:t>
            </w:r>
          </w:p>
        </w:tc>
      </w:tr>
    </w:tbl>
    <w:p w:rsidR="00000000" w:rsidRPr="00BE4718" w:rsidP="00BE4718">
      <w:pPr>
        <w:pStyle w:val="BodyText"/>
      </w:pPr>
    </w:p>
    <w:tbl>
      <w:tblPr>
        <w:tblW w:w="0" w:type="auto"/>
        <w:tblLayout w:type="fixed"/>
        <w:tblCellMar>
          <w:left w:w="62" w:type="dxa"/>
          <w:right w:w="62" w:type="dxa"/>
        </w:tblCellMar>
        <w:tblLook w:val="0000"/>
      </w:tblPr>
      <w:tblGrid>
        <w:gridCol w:w="678"/>
        <w:gridCol w:w="1962"/>
        <w:gridCol w:w="770"/>
        <w:gridCol w:w="5610"/>
      </w:tblGrid>
      <w:tr w:rsidTr="00BE471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4</w:t>
            </w:r>
          </w:p>
        </w:tc>
        <w:tc>
          <w:tcPr>
            <w:tcW w:w="1962"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Load, transport and discharge concrete.</w:t>
            </w: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4.1</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 xml:space="preserve">Concrete agitator truck is positioned at load and </w:t>
            </w:r>
            <w:r w:rsidRPr="00BE4718">
              <w:rPr>
                <w:rStyle w:val="BoldandItalics"/>
              </w:rPr>
              <w:t>discharge points</w:t>
            </w:r>
            <w:r w:rsidRPr="00BE4718">
              <w:t xml:space="preserve"> with a minimum of manoeuvres. </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4.2</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 xml:space="preserve">Concrete agitator truck is loaded to within authorised carrying capacity of </w:t>
            </w:r>
            <w:r w:rsidRPr="00BE4718">
              <w:rPr>
                <w:rStyle w:val="BoldandItalics"/>
              </w:rPr>
              <w:t>concrete mixes</w:t>
            </w:r>
            <w:r w:rsidRPr="00BE4718">
              <w:t xml:space="preserve"> to suit the site and task conditions. </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4.3</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Concrete agitator truck is moved from loading to discharge point safely and smoothly avoiding surge and sway.</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4.4</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Concrete is discharged</w:t>
            </w:r>
            <w:r w:rsidRPr="00BE4718">
              <w:t xml:space="preserve"> according to task specifications. </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4.5</w:t>
            </w:r>
          </w:p>
        </w:tc>
        <w:tc>
          <w:tcPr>
            <w:tcW w:w="561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Discharge systems, including chutes and adaptors, are monitored and mainta</w:t>
            </w:r>
            <w:r w:rsidRPr="00BE4718">
              <w:t>ined throughout the operations.</w:t>
            </w:r>
          </w:p>
        </w:tc>
      </w:tr>
    </w:tbl>
    <w:p w:rsidR="00000000" w:rsidRPr="00BE4718" w:rsidP="00BE4718">
      <w:pPr>
        <w:pStyle w:val="BodyText"/>
      </w:pPr>
    </w:p>
    <w:tbl>
      <w:tblPr>
        <w:tblW w:w="0" w:type="auto"/>
        <w:tblLayout w:type="fixed"/>
        <w:tblCellMar>
          <w:left w:w="62" w:type="dxa"/>
          <w:right w:w="62" w:type="dxa"/>
        </w:tblCellMar>
        <w:tblLook w:val="0000"/>
      </w:tblPr>
      <w:tblGrid>
        <w:gridCol w:w="678"/>
        <w:gridCol w:w="1962"/>
        <w:gridCol w:w="770"/>
        <w:gridCol w:w="5610"/>
      </w:tblGrid>
      <w:tr w:rsidTr="00BE471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5</w:t>
            </w:r>
          </w:p>
        </w:tc>
        <w:tc>
          <w:tcPr>
            <w:tcW w:w="1962"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Carry out driver maintenance.</w:t>
            </w: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5.1</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 xml:space="preserve">Concrete agitator truck is safely parked, prepared for </w:t>
            </w:r>
            <w:r w:rsidRPr="00BE4718">
              <w:rPr>
                <w:rStyle w:val="BoldandItalics"/>
              </w:rPr>
              <w:t>maintenance</w:t>
            </w:r>
            <w:r w:rsidRPr="00BE4718">
              <w:t xml:space="preserve"> and shut down as per manufacturer manual and organisational requirements. </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5.2</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Inspection and fault finding are conducted according to manufacturer specifications and recorded according to organisational procedures.</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5.3</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Defective parts are removed and replaced safely and effectively according to manufacturer instructions.</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5.4</w:t>
            </w:r>
          </w:p>
        </w:tc>
        <w:tc>
          <w:tcPr>
            <w:tcW w:w="561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R</w:t>
            </w:r>
            <w:r w:rsidRPr="00BE4718">
              <w:t>egular programmed maintenance tasks are carried out according to manufacturer and organisational requirements.</w:t>
            </w:r>
          </w:p>
        </w:tc>
      </w:tr>
    </w:tbl>
    <w:p w:rsidR="00000000" w:rsidRPr="00BE4718" w:rsidP="00BE4718">
      <w:pPr>
        <w:pStyle w:val="BodyText"/>
      </w:pPr>
    </w:p>
    <w:tbl>
      <w:tblPr>
        <w:tblW w:w="0" w:type="auto"/>
        <w:tblLayout w:type="fixed"/>
        <w:tblCellMar>
          <w:left w:w="62" w:type="dxa"/>
          <w:right w:w="62" w:type="dxa"/>
        </w:tblCellMar>
        <w:tblLook w:val="0000"/>
      </w:tblPr>
      <w:tblGrid>
        <w:gridCol w:w="678"/>
        <w:gridCol w:w="1962"/>
        <w:gridCol w:w="770"/>
        <w:gridCol w:w="5610"/>
      </w:tblGrid>
      <w:tr w:rsidTr="00BE471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6</w:t>
            </w:r>
          </w:p>
        </w:tc>
        <w:tc>
          <w:tcPr>
            <w:tcW w:w="1962" w:type="dxa"/>
            <w:vMerge w:val="restart"/>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Clean up.</w:t>
            </w: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6.1</w:t>
            </w:r>
          </w:p>
        </w:tc>
        <w:tc>
          <w:tcPr>
            <w:tcW w:w="561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Work area is cleared and materials disposed of, reused or recycled according to project environmental management plan.</w:t>
            </w:r>
          </w:p>
        </w:tc>
      </w:tr>
      <w:tr w:rsidTr="00BE471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6.2</w:t>
            </w:r>
          </w:p>
        </w:tc>
        <w:tc>
          <w:tcPr>
            <w:tcW w:w="5610"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Vehicle, bowl, tools and equipment are cleaned, checked, maintained and stored according to manufacturer recommendations and standard work practices.</w:t>
            </w:r>
          </w:p>
        </w:tc>
      </w:tr>
    </w:tbl>
    <w:p w:rsidR="00C56D30" w:rsidP="00BE4718">
      <w:pPr>
        <w:pStyle w:val="BodyText"/>
      </w:pPr>
    </w:p>
    <w:p w:rsidR="00C56D30" w:rsidP="00BE4718">
      <w:pPr>
        <w:pStyle w:val="BodyText"/>
      </w:pPr>
    </w:p>
    <w:p w:rsidR="00000000" w:rsidRPr="00BE4718" w:rsidP="00BE4718">
      <w:pPr>
        <w:pStyle w:val="Heading1"/>
      </w:pPr>
      <w:bookmarkStart w:id="9" w:name="O_618116"/>
      <w:bookmarkEnd w:id="9"/>
      <w:r w:rsidRPr="00BE4718">
        <w:t>Required Skills and Knowledge</w:t>
      </w:r>
    </w:p>
    <w:tbl>
      <w:tblPr>
        <w:tblW w:w="0" w:type="auto"/>
        <w:tblLayout w:type="fixed"/>
        <w:tblCellMar>
          <w:left w:w="62" w:type="dxa"/>
          <w:right w:w="62" w:type="dxa"/>
        </w:tblCellMar>
        <w:tblLook w:val="0000"/>
      </w:tblPr>
      <w:tblGrid>
        <w:gridCol w:w="9134"/>
      </w:tblGrid>
      <w:tr w:rsidTr="00BE471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This section describes the skills and knowledge required for this unit.</w:t>
            </w:r>
          </w:p>
        </w:tc>
      </w:tr>
      <w:tr w:rsidTr="00BE471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SpecialBold"/>
              </w:rPr>
              <w:t>Required skills</w:t>
            </w:r>
          </w:p>
        </w:tc>
      </w:tr>
      <w:tr w:rsidTr="00BE471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 xml:space="preserve">learning skills to: </w:t>
            </w:r>
          </w:p>
          <w:p w:rsidR="00000000" w:rsidRPr="00BE4718" w:rsidP="00BE4718">
            <w:pPr>
              <w:pStyle w:val="ListBullet2"/>
            </w:pPr>
            <w:r w:rsidRPr="00BE4718">
              <w:t>evaluate own actions and make judgments about performance and necessary improvements</w:t>
            </w:r>
          </w:p>
          <w:p w:rsidR="00000000" w:rsidRPr="00BE4718" w:rsidP="00BE4718">
            <w:pPr>
              <w:pStyle w:val="ListBullet2"/>
            </w:pPr>
            <w:r w:rsidRPr="00BE4718">
              <w:t>respond to change, such as differences in work site, and environmental and quality requirements</w:t>
            </w:r>
          </w:p>
          <w:p w:rsidR="00000000" w:rsidRPr="00BE4718" w:rsidP="00BE4718">
            <w:pPr>
              <w:pStyle w:val="ListBullet"/>
            </w:pPr>
            <w:r w:rsidRPr="00BE4718">
              <w:t xml:space="preserve">numeracy skills to calculate and confirm correct quantities of materials for work tasks </w:t>
            </w:r>
          </w:p>
          <w:p w:rsidR="00000000" w:rsidRPr="00BE4718" w:rsidP="00BE4718">
            <w:pPr>
              <w:pStyle w:val="ListBullet"/>
            </w:pPr>
            <w:r w:rsidRPr="00BE4718">
              <w:t>oral communication skills to:</w:t>
            </w:r>
          </w:p>
          <w:p w:rsidR="00000000" w:rsidRPr="00BE4718" w:rsidP="00BE4718">
            <w:pPr>
              <w:pStyle w:val="ListBullet2"/>
            </w:pPr>
            <w:r w:rsidRPr="00BE4718">
              <w:t xml:space="preserve">enable clear and direct communication, </w:t>
            </w:r>
            <w:r w:rsidRPr="00BE4718">
              <w:t>using questioning to identify and confirm requirements, and share information</w:t>
            </w:r>
          </w:p>
          <w:p w:rsidR="00000000" w:rsidRPr="00BE4718" w:rsidP="00BE4718">
            <w:pPr>
              <w:pStyle w:val="ListBullet2"/>
            </w:pPr>
            <w:r w:rsidRPr="00BE4718">
              <w:t>report work site hazards to appropriate personnel, including faults in tools, equipment or materials</w:t>
            </w:r>
          </w:p>
          <w:p w:rsidR="00000000" w:rsidRPr="00BE4718" w:rsidP="00BE4718">
            <w:pPr>
              <w:pStyle w:val="ListBullet2"/>
            </w:pPr>
            <w:r w:rsidRPr="00BE4718">
              <w:t>use language and concepts appropriate to cultural differences</w:t>
            </w:r>
          </w:p>
          <w:p w:rsidR="00000000" w:rsidRPr="00BE4718" w:rsidP="00BE4718">
            <w:pPr>
              <w:pStyle w:val="ListBullet"/>
            </w:pPr>
            <w:r w:rsidRPr="00BE4718">
              <w:t>reading skills</w:t>
            </w:r>
            <w:r w:rsidRPr="00BE4718">
              <w:t xml:space="preserve"> to: </w:t>
            </w:r>
          </w:p>
          <w:p w:rsidR="00000000" w:rsidRPr="00BE4718" w:rsidP="00BE4718">
            <w:pPr>
              <w:pStyle w:val="ListBullet2"/>
            </w:pPr>
            <w:r w:rsidRPr="00BE4718">
              <w:t xml:space="preserve">interpret documentation, including drawings and specifications </w:t>
            </w:r>
          </w:p>
          <w:p w:rsidR="00000000" w:rsidRPr="00BE4718" w:rsidP="00BE4718">
            <w:pPr>
              <w:pStyle w:val="ListBullet2"/>
            </w:pPr>
            <w:r w:rsidRPr="00BE4718">
              <w:t>understand written instructions, procedures and signage</w:t>
            </w:r>
          </w:p>
          <w:p w:rsidR="00000000" w:rsidRPr="00BE4718" w:rsidP="00BE4718">
            <w:pPr>
              <w:pStyle w:val="ListBullet2"/>
            </w:pPr>
            <w:r w:rsidRPr="00BE4718">
              <w:t>interpret manufacturer instructions for safely handling tools and equipment</w:t>
            </w:r>
          </w:p>
          <w:p w:rsidR="00000000" w:rsidP="00BE4718">
            <w:pPr>
              <w:pStyle w:val="ListBullet"/>
              <w:rPr>
                <w:lang w:val="en-NZ"/>
              </w:rPr>
            </w:pPr>
            <w:r w:rsidRPr="00BE4718">
              <w:t>writing skills to complete pre-operational checklist</w:t>
            </w:r>
            <w:r w:rsidRPr="00BE4718">
              <w:t>s and equipment fault forms</w:t>
            </w:r>
          </w:p>
        </w:tc>
      </w:tr>
      <w:tr w:rsidTr="00BE471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E4718" w:rsidP="00BE4718">
            <w:pPr>
              <w:pStyle w:val="BodyText"/>
            </w:pPr>
          </w:p>
          <w:p w:rsidR="00000000" w:rsidP="00BE4718">
            <w:pPr>
              <w:pStyle w:val="BodyText"/>
              <w:rPr>
                <w:lang w:val="en-NZ"/>
              </w:rPr>
            </w:pPr>
            <w:r w:rsidRPr="00BE4718">
              <w:rPr>
                <w:rStyle w:val="SpecialBold"/>
              </w:rPr>
              <w:t>Required knowledge</w:t>
            </w:r>
          </w:p>
        </w:tc>
      </w:tr>
      <w:tr w:rsidTr="00BE471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 xml:space="preserve">characteristics, technical capabilities and limitations of concrete agitator truck systems: </w:t>
            </w:r>
          </w:p>
          <w:p w:rsidR="00000000" w:rsidRPr="00BE4718" w:rsidP="00BE4718">
            <w:pPr>
              <w:pStyle w:val="ListBullet2"/>
            </w:pPr>
            <w:r w:rsidRPr="00BE4718">
              <w:t>operational, maintenance and basic diagnostic procedures</w:t>
            </w:r>
          </w:p>
          <w:p w:rsidR="00000000" w:rsidRPr="00BE4718" w:rsidP="00BE4718">
            <w:pPr>
              <w:pStyle w:val="ListBullet2"/>
            </w:pPr>
            <w:r w:rsidRPr="00BE4718">
              <w:t>safe operating techniques in all terrain</w:t>
            </w:r>
          </w:p>
          <w:p w:rsidR="00000000" w:rsidRPr="00BE4718" w:rsidP="00BE4718">
            <w:pPr>
              <w:pStyle w:val="ListBullet"/>
            </w:pPr>
            <w:r w:rsidRPr="00BE4718">
              <w:t>construction activity sequences relating to concreting operations</w:t>
            </w:r>
          </w:p>
          <w:p w:rsidR="00000000" w:rsidRPr="00BE4718" w:rsidP="00BE4718">
            <w:pPr>
              <w:pStyle w:val="ListBullet"/>
            </w:pPr>
            <w:r w:rsidRPr="00BE4718">
              <w:t>general construction terminology</w:t>
            </w:r>
          </w:p>
          <w:p w:rsidR="00000000" w:rsidRPr="00BE4718" w:rsidP="00BE4718">
            <w:pPr>
              <w:pStyle w:val="ListBullet"/>
            </w:pPr>
            <w:r w:rsidRPr="00BE4718">
              <w:t>types, location and usage of relevant safety information:</w:t>
            </w:r>
          </w:p>
          <w:p w:rsidR="00000000" w:rsidRPr="00BE4718" w:rsidP="00BE4718">
            <w:pPr>
              <w:pStyle w:val="ListBullet2"/>
            </w:pPr>
            <w:r w:rsidRPr="00BE4718">
              <w:t>job safety analyses (JSA) and safe work method statements (SWMS)</w:t>
            </w:r>
          </w:p>
          <w:p w:rsidR="00000000" w:rsidRPr="00BE4718" w:rsidP="00BE4718">
            <w:pPr>
              <w:pStyle w:val="ListBullet2"/>
            </w:pPr>
            <w:r w:rsidRPr="00BE4718">
              <w:t>safety data sheets (SDS)</w:t>
            </w:r>
          </w:p>
          <w:p w:rsidR="00000000" w:rsidRPr="00BE4718" w:rsidP="00BE4718">
            <w:pPr>
              <w:pStyle w:val="ListBullet2"/>
            </w:pPr>
            <w:r w:rsidRPr="00BE4718">
              <w:t>safety manuals and instructions for plant, tools and equipment</w:t>
            </w:r>
          </w:p>
          <w:p w:rsidR="00000000" w:rsidRPr="00BE4718" w:rsidP="00BE4718">
            <w:pPr>
              <w:pStyle w:val="ListBullet2"/>
            </w:pPr>
            <w:r w:rsidRPr="00BE4718">
              <w:t>signage</w:t>
            </w:r>
          </w:p>
          <w:p w:rsidR="00000000" w:rsidRPr="00BE4718" w:rsidP="00BE4718">
            <w:pPr>
              <w:pStyle w:val="ListBullet2"/>
            </w:pPr>
            <w:r w:rsidRPr="00BE4718">
              <w:t>environmental and work site safety plans</w:t>
            </w:r>
          </w:p>
          <w:p w:rsidR="00000000" w:rsidRPr="00BE4718" w:rsidP="00BE4718">
            <w:pPr>
              <w:pStyle w:val="ListBullet"/>
            </w:pPr>
            <w:r w:rsidRPr="00BE4718">
              <w:t xml:space="preserve">quality requirements relating to the operation of a concrete agitator truck </w:t>
            </w:r>
          </w:p>
          <w:p w:rsidR="00000000" w:rsidRPr="00BE4718" w:rsidP="00BE4718">
            <w:pPr>
              <w:pStyle w:val="ListBullet"/>
            </w:pPr>
            <w:r w:rsidRPr="00BE4718">
              <w:t xml:space="preserve">requirements for safe handling of materials </w:t>
            </w:r>
          </w:p>
          <w:p w:rsidR="00000000" w:rsidRPr="00BE4718" w:rsidP="00BE4718">
            <w:pPr>
              <w:pStyle w:val="ListBullet"/>
            </w:pPr>
            <w:r w:rsidRPr="00BE4718">
              <w:t>site and equipment sa</w:t>
            </w:r>
            <w:r w:rsidRPr="00BE4718">
              <w:t>fety requirements, including site isolation and traffic control responsibilities and authorities</w:t>
            </w:r>
          </w:p>
          <w:p w:rsidR="00000000" w:rsidRPr="00BE4718" w:rsidP="00BE4718">
            <w:pPr>
              <w:pStyle w:val="ListBullet"/>
            </w:pPr>
            <w:r w:rsidRPr="00BE4718">
              <w:t>state or territory regulatory requirements relating to concrete agitator truck operations</w:t>
            </w:r>
          </w:p>
        </w:tc>
      </w:tr>
    </w:tbl>
    <w:p w:rsidR="00000000" w:rsidRPr="00BE4718" w:rsidP="00BE4718">
      <w:pPr>
        <w:pStyle w:val="BodyText"/>
      </w:pPr>
    </w:p>
    <w:p w:rsidR="00000000" w:rsidRPr="00BE4718" w:rsidP="00BE4718">
      <w:pPr>
        <w:pStyle w:val="AllowPageBreak"/>
      </w:pPr>
    </w:p>
    <w:p w:rsidR="00000000" w:rsidRPr="00BE4718" w:rsidP="00BE4718">
      <w:pPr>
        <w:pStyle w:val="Heading1"/>
      </w:pPr>
      <w:bookmarkStart w:id="10" w:name="O_618117"/>
      <w:bookmarkEnd w:id="10"/>
      <w:r w:rsidRPr="00BE4718">
        <w:t>Evidence Guide</w:t>
      </w:r>
    </w:p>
    <w:tbl>
      <w:tblPr>
        <w:tblW w:w="0" w:type="auto"/>
        <w:tblLayout w:type="fixed"/>
        <w:tblCellMar>
          <w:left w:w="62" w:type="dxa"/>
          <w:right w:w="62" w:type="dxa"/>
        </w:tblCellMar>
        <w:tblLook w:val="0000"/>
      </w:tblPr>
      <w:tblGrid>
        <w:gridCol w:w="2634"/>
        <w:gridCol w:w="6502"/>
      </w:tblGrid>
      <w:tr w:rsidTr="00BE4718">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The evidence guide provides advice on assessment and must be read in conjunction with the performance criteria, required skills and knowledge, range statement and the Assessment Guidelines for the Training Package.</w:t>
            </w:r>
          </w:p>
        </w:tc>
      </w:tr>
      <w:tr w:rsidTr="00BE471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This unit of com</w:t>
            </w:r>
            <w:r w:rsidRPr="00BE4718">
              <w:t>petency could be assessed by observation in the workplace or a close simulation of the workplace environment, provided that simulated or project-based assessment techniques fully replicate construction workplace conditions, materials, activities, responsib</w:t>
            </w:r>
            <w:r w:rsidRPr="00BE4718">
              <w:t>ilities and procedures.</w:t>
            </w:r>
          </w:p>
        </w:tc>
      </w:tr>
      <w:tr w:rsidTr="00BE471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A person should demonstrate the ability to:</w:t>
            </w:r>
          </w:p>
          <w:p w:rsidR="00000000" w:rsidRPr="00BE4718" w:rsidP="00BE4718">
            <w:pPr>
              <w:pStyle w:val="ListBullet"/>
            </w:pPr>
            <w:r w:rsidRPr="00BE4718">
              <w:t xml:space="preserve">conduct concrete agitator truck operations, over not less than three shifts and </w:t>
            </w:r>
            <w:r w:rsidRPr="00BE4718">
              <w:t>two different sites, including the safe and effective:</w:t>
            </w:r>
          </w:p>
          <w:p w:rsidR="00000000" w:rsidRPr="00BE4718" w:rsidP="00BE4718">
            <w:pPr>
              <w:pStyle w:val="ListBullet2"/>
            </w:pPr>
            <w:r w:rsidRPr="00BE4718">
              <w:t>positioning of the vehicle at the load point</w:t>
            </w:r>
          </w:p>
          <w:p w:rsidR="00000000" w:rsidRPr="00BE4718" w:rsidP="00BE4718">
            <w:pPr>
              <w:pStyle w:val="ListBullet2"/>
            </w:pPr>
            <w:r w:rsidRPr="00BE4718">
              <w:t>loading and transporting of concrete</w:t>
            </w:r>
          </w:p>
          <w:p w:rsidR="00000000" w:rsidRPr="00BE4718" w:rsidP="00BE4718">
            <w:pPr>
              <w:pStyle w:val="ListBullet2"/>
            </w:pPr>
            <w:r w:rsidRPr="00BE4718">
              <w:t>discharging of concrete at work site to specification</w:t>
            </w:r>
          </w:p>
          <w:p w:rsidR="00000000" w:rsidRPr="00BE4718" w:rsidP="00BE4718">
            <w:pPr>
              <w:pStyle w:val="ListBullet2"/>
            </w:pPr>
            <w:r w:rsidRPr="00BE4718">
              <w:t>discharging directly to site</w:t>
            </w:r>
          </w:p>
          <w:p w:rsidR="00000000" w:rsidRPr="00BE4718" w:rsidP="00BE4718">
            <w:pPr>
              <w:pStyle w:val="ListBullet2"/>
            </w:pPr>
            <w:r w:rsidRPr="00BE4718">
              <w:t>discharging to wheelbarrow and hopp</w:t>
            </w:r>
            <w:r w:rsidRPr="00BE4718">
              <w:t>er</w:t>
            </w:r>
          </w:p>
          <w:p w:rsidR="00000000" w:rsidRPr="00BE4718" w:rsidP="00BE4718">
            <w:pPr>
              <w:pStyle w:val="ListBullet2"/>
            </w:pPr>
            <w:r w:rsidRPr="00BE4718">
              <w:t>applying emergency procedures</w:t>
            </w:r>
          </w:p>
          <w:p w:rsidR="00000000" w:rsidRPr="00BE4718" w:rsidP="00BE4718">
            <w:pPr>
              <w:pStyle w:val="ListBullet"/>
            </w:pPr>
            <w:r w:rsidRPr="00BE4718">
              <w:t>conduct authorised operator maintenance</w:t>
            </w:r>
          </w:p>
          <w:p w:rsidR="00000000" w:rsidRPr="00BE4718" w:rsidP="00BE4718">
            <w:pPr>
              <w:pStyle w:val="ListBullet"/>
            </w:pPr>
            <w:r w:rsidRPr="00BE4718">
              <w:t xml:space="preserve">locate, interpret and apply relevant information, standards and </w:t>
            </w:r>
            <w:r w:rsidRPr="00BE4718">
              <w:t>specifications relating to concrete agitator truck operations</w:t>
            </w:r>
          </w:p>
          <w:p w:rsidR="00000000" w:rsidRPr="00BE4718" w:rsidP="00BE4718">
            <w:pPr>
              <w:pStyle w:val="ListBullet"/>
            </w:pPr>
            <w:r w:rsidRPr="00BE4718">
              <w:t>comply with site safety plans and procedures</w:t>
            </w:r>
          </w:p>
          <w:p w:rsidR="00000000" w:rsidRPr="00BE4718" w:rsidP="00BE4718">
            <w:pPr>
              <w:pStyle w:val="ListBullet"/>
            </w:pPr>
            <w:r w:rsidRPr="00BE4718">
              <w:t>comply with</w:t>
            </w:r>
            <w:r w:rsidRPr="00BE4718">
              <w:t xml:space="preserve"> organisational policies and procedures, relating to concrete agitator truck operations, including quality requirements </w:t>
            </w:r>
          </w:p>
          <w:p w:rsidR="00000000" w:rsidP="00BE4718">
            <w:pPr>
              <w:pStyle w:val="ListBullet"/>
              <w:rPr>
                <w:lang w:val="en-NZ"/>
              </w:rPr>
            </w:pPr>
            <w:r w:rsidRPr="00BE4718">
              <w:t>communicate and work effectively and safely with others during each stage of the concrete agitator truck operation.</w:t>
            </w:r>
          </w:p>
        </w:tc>
      </w:tr>
      <w:tr w:rsidTr="00BE471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Assessment of this unit:</w:t>
            </w:r>
          </w:p>
          <w:p w:rsidR="00000000" w:rsidRPr="00BE4718" w:rsidP="00BE4718">
            <w:pPr>
              <w:pStyle w:val="ListBullet"/>
            </w:pPr>
            <w:r w:rsidRPr="00BE4718">
              <w:t>must be in the context of the work environment</w:t>
            </w:r>
          </w:p>
          <w:p w:rsidR="00000000" w:rsidRPr="00BE4718" w:rsidP="00BE4718">
            <w:pPr>
              <w:pStyle w:val="ListBullet"/>
            </w:pPr>
            <w:r w:rsidRPr="00BE4718">
              <w:t>may be conducted in an off-site context, provided it is realistic and sufficiently rigorous to cover all aspects of workplace performa</w:t>
            </w:r>
            <w:r w:rsidRPr="00BE4718">
              <w:t>nce, including task skills, task management skills, contingency management skills and job role environment skills</w:t>
            </w:r>
          </w:p>
          <w:p w:rsidR="00000000" w:rsidRPr="00BE4718" w:rsidP="00BE4718">
            <w:pPr>
              <w:pStyle w:val="ListBullet"/>
            </w:pPr>
            <w:r w:rsidRPr="00BE4718">
              <w:t>must meet relevant compliance requirements.</w:t>
            </w:r>
          </w:p>
          <w:p w:rsidR="00000000" w:rsidRPr="00BE4718" w:rsidP="00BE4718">
            <w:pPr>
              <w:pStyle w:val="BodyText"/>
            </w:pPr>
            <w:r w:rsidRPr="00BE4718">
              <w:t>Resource implications for assessment include:</w:t>
            </w:r>
          </w:p>
          <w:p w:rsidR="00000000" w:rsidRPr="00BE4718" w:rsidP="00BE4718">
            <w:pPr>
              <w:pStyle w:val="ListBullet"/>
            </w:pPr>
            <w:r w:rsidRPr="00BE4718">
              <w:t>an induction procedure</w:t>
            </w:r>
          </w:p>
          <w:p w:rsidR="00000000" w:rsidRPr="00BE4718" w:rsidP="00BE4718">
            <w:pPr>
              <w:pStyle w:val="ListBullet"/>
            </w:pPr>
            <w:r w:rsidRPr="00BE4718">
              <w:t>realistic tasks or simulated</w:t>
            </w:r>
            <w:r w:rsidRPr="00BE4718">
              <w:t xml:space="preserve"> tasks covering the mandatory task requirements</w:t>
            </w:r>
          </w:p>
          <w:p w:rsidR="00000000" w:rsidRPr="00BE4718" w:rsidP="00BE4718">
            <w:pPr>
              <w:pStyle w:val="ListBullet"/>
            </w:pPr>
            <w:r w:rsidRPr="00BE4718">
              <w:t>tools and equipment appropriate to applying safe work practices</w:t>
            </w:r>
          </w:p>
          <w:p w:rsidR="00000000" w:rsidRPr="00BE4718" w:rsidP="00BE4718">
            <w:pPr>
              <w:pStyle w:val="ListBullet"/>
            </w:pPr>
            <w:r w:rsidRPr="00BE4718">
              <w:t>support materials appropriate to activity</w:t>
            </w:r>
          </w:p>
          <w:p w:rsidR="00000000" w:rsidRPr="00BE4718" w:rsidP="00BE4718">
            <w:pPr>
              <w:pStyle w:val="ListBullet"/>
            </w:pPr>
            <w:r w:rsidRPr="00BE4718">
              <w:t>workplace instructions relating to safe work practices and addressing hazards and emergencies</w:t>
            </w:r>
          </w:p>
          <w:p w:rsidR="00000000" w:rsidP="00BE4718">
            <w:pPr>
              <w:pStyle w:val="ListBullet"/>
              <w:rPr>
                <w:lang w:val="en-NZ"/>
              </w:rPr>
            </w:pPr>
            <w:r w:rsidRPr="00BE4718">
              <w:t>safety d</w:t>
            </w:r>
            <w:r w:rsidRPr="00BE4718">
              <w:t>ata sheets.</w:t>
            </w:r>
          </w:p>
        </w:tc>
      </w:tr>
      <w:tr w:rsidTr="00BE471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Assessment for this unit must verify the practical application of the required skills and knowledge, using a combination of the following methods:</w:t>
            </w:r>
          </w:p>
          <w:p w:rsidR="00000000" w:rsidRPr="00BE4718" w:rsidP="00BE4718">
            <w:pPr>
              <w:pStyle w:val="ListBullet"/>
            </w:pPr>
            <w:r w:rsidRPr="00BE4718">
              <w:t>direct observation of tasks in real or simulated work conditions</w:t>
            </w:r>
          </w:p>
          <w:p w:rsidR="00000000" w:rsidRPr="00BE4718" w:rsidP="00BE4718">
            <w:pPr>
              <w:pStyle w:val="ListBullet"/>
            </w:pPr>
            <w:r w:rsidRPr="00BE4718">
              <w:t>questioning to confirm the ability to consistently identify and correctly interpret the essential underpinning knowledge required for practical application</w:t>
            </w:r>
          </w:p>
          <w:p w:rsidR="00000000" w:rsidP="00BE4718">
            <w:pPr>
              <w:pStyle w:val="ListBullet"/>
              <w:rPr>
                <w:lang w:val="en-NZ"/>
              </w:rPr>
            </w:pPr>
            <w:r w:rsidRPr="00BE4718">
              <w:t>review of relevant authenticated documentation from third parties, such as existing supervisors, tea</w:t>
            </w:r>
            <w:r w:rsidRPr="00BE4718">
              <w:t>m leaders or specialist training staff.</w:t>
            </w:r>
          </w:p>
        </w:tc>
      </w:tr>
      <w:tr w:rsidTr="00BE471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BE4718" w:rsidP="00BE4718">
            <w:pPr>
              <w:pStyle w:val="BodyText"/>
            </w:pPr>
            <w:r w:rsidRPr="00BE4718">
              <w:t xml:space="preserve">This unit could be assessed on its own or in combination with other units relevant to the job function. </w:t>
            </w:r>
          </w:p>
          <w:p w:rsidR="00000000" w:rsidRPr="00BE4718" w:rsidP="00BE4718">
            <w:pPr>
              <w:pStyle w:val="BodyText"/>
            </w:pPr>
            <w:r w:rsidRPr="00BE4718">
              <w:t>Reasonable adjustments for people with disabilities must be made to assess</w:t>
            </w:r>
            <w:r w:rsidRPr="00BE4718">
              <w:t>ment processes where required. This could include access to modified equipment and other physical resources, and the provision of appropriate assessment support.</w:t>
            </w:r>
          </w:p>
          <w:p w:rsidR="00000000" w:rsidRPr="00BE4718" w:rsidP="00BE4718">
            <w:pPr>
              <w:pStyle w:val="BodyText"/>
            </w:pPr>
            <w:r w:rsidRPr="00BE4718">
              <w:t>Assessment processes and techniques should, as far as is practical, take into account the lang</w:t>
            </w:r>
            <w:r w:rsidRPr="00BE4718">
              <w:t>uage, literacy and numeracy capacity of the candidate in relation to the competency being assessed.</w:t>
            </w:r>
          </w:p>
        </w:tc>
      </w:tr>
    </w:tbl>
    <w:p w:rsidR="00C56D30" w:rsidP="00BE4718">
      <w:pPr>
        <w:pStyle w:val="BodyText"/>
      </w:pPr>
    </w:p>
    <w:p w:rsidR="00C56D30" w:rsidP="00BE4718">
      <w:pPr>
        <w:pStyle w:val="BodyText"/>
      </w:pPr>
    </w:p>
    <w:p w:rsidR="00000000" w:rsidRPr="00BE4718" w:rsidP="00BE4718">
      <w:pPr>
        <w:pStyle w:val="Heading1"/>
      </w:pPr>
      <w:bookmarkStart w:id="11" w:name="O_618118"/>
      <w:bookmarkEnd w:id="11"/>
      <w:r w:rsidRPr="00BE4718">
        <w:t>Range Statement</w:t>
      </w:r>
    </w:p>
    <w:tbl>
      <w:tblPr>
        <w:tblW w:w="0" w:type="auto"/>
        <w:tblLayout w:type="fixed"/>
        <w:tblCellMar>
          <w:left w:w="62" w:type="dxa"/>
          <w:right w:w="62" w:type="dxa"/>
        </w:tblCellMar>
        <w:tblLook w:val="0000"/>
      </w:tblPr>
      <w:tblGrid>
        <w:gridCol w:w="2636"/>
        <w:gridCol w:w="6498"/>
      </w:tblGrid>
      <w:tr w:rsidTr="00BE471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t xml:space="preserve">The range statement relates to the unit of competency as a whole. It allows for different work environments and situations that may affect performance. </w:t>
            </w:r>
            <w:r w:rsidRPr="00BE4718">
              <w:rPr>
                <w:rStyle w:val="BoldandItalics"/>
              </w:rPr>
              <w:t>Bold italicised</w:t>
            </w:r>
            <w:r w:rsidRPr="00BE4718">
              <w:t xml:space="preserve"> wording, if used in the performance criteria, is detailed below. Essential operating con</w:t>
            </w:r>
            <w:r w:rsidRPr="00BE4718">
              <w:t xml:space="preserve">ditions that may be present with training and assessment (depending on the work situation, needs of the candidate, accessibility of </w:t>
            </w:r>
            <w:r w:rsidRPr="00BE4718">
              <w:t>the item, and local industry and regional contexts) may also be included.</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 xml:space="preserve">Work health and safety requirements </w:t>
            </w:r>
            <w:r w:rsidRPr="00BE4718">
              <w:t xml:space="preserve">must comply </w:t>
            </w:r>
            <w:r w:rsidRPr="00BE4718">
              <w:t>with state and territory legislation and regulations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assistance of others or the use of manual or mechanical lifting devices with handling activities where size, weight or other issues, such as disability, are a f</w:t>
            </w:r>
            <w:r w:rsidRPr="00BE4718">
              <w:t xml:space="preserve">actor </w:t>
            </w:r>
          </w:p>
          <w:p w:rsidR="00000000" w:rsidRPr="00BE4718" w:rsidP="00BE4718">
            <w:pPr>
              <w:pStyle w:val="ListBullet"/>
            </w:pPr>
            <w:r w:rsidRPr="00BE4718">
              <w:t>emergency procedures, including extinguishing fires, organisational first aid requirements, and evacuation procedures</w:t>
            </w:r>
          </w:p>
          <w:p w:rsidR="00000000" w:rsidRPr="00BE4718" w:rsidP="00BE4718">
            <w:pPr>
              <w:pStyle w:val="ListBullet"/>
            </w:pPr>
            <w:r w:rsidRPr="00BE4718">
              <w:t>hazard control</w:t>
            </w:r>
          </w:p>
          <w:p w:rsidR="00000000" w:rsidRPr="00BE4718" w:rsidP="00BE4718">
            <w:pPr>
              <w:pStyle w:val="ListBullet"/>
            </w:pPr>
            <w:r w:rsidRPr="00BE4718">
              <w:t>hazardous materials and substances</w:t>
            </w:r>
          </w:p>
          <w:p w:rsidR="00000000" w:rsidRPr="00BE4718" w:rsidP="00BE4718">
            <w:pPr>
              <w:pStyle w:val="ListBullet"/>
            </w:pPr>
            <w:r w:rsidRPr="00BE4718">
              <w:t>hazards and risks, including uneven or unstable terrain, trees, fires, overhead s</w:t>
            </w:r>
            <w:r w:rsidRPr="00BE4718">
              <w:t>ervices, bridges, buildings, excavations, traffic, embankments, structures and hazardous materials</w:t>
            </w:r>
          </w:p>
          <w:p w:rsidR="00000000" w:rsidRPr="00BE4718" w:rsidP="00BE4718">
            <w:pPr>
              <w:pStyle w:val="ListBullet"/>
            </w:pPr>
            <w:r w:rsidRPr="00BE4718">
              <w:t>personal protective equipment (PPE) prescribed under legislation, regulations and workplace policies and practices</w:t>
            </w:r>
          </w:p>
          <w:p w:rsidR="00000000" w:rsidRPr="00BE4718" w:rsidP="00BE4718">
            <w:pPr>
              <w:pStyle w:val="ListBullet"/>
            </w:pPr>
            <w:r w:rsidRPr="00BE4718">
              <w:t>safe operating procedures, including the c</w:t>
            </w:r>
            <w:r w:rsidRPr="00BE4718">
              <w:t>onduct of operational risk assessment and treatments associated with:</w:t>
            </w:r>
          </w:p>
          <w:p w:rsidR="00000000" w:rsidRPr="00BE4718" w:rsidP="00BE4718">
            <w:pPr>
              <w:pStyle w:val="ListBullet2"/>
            </w:pPr>
            <w:r w:rsidRPr="00BE4718">
              <w:t>earth leakage boxes</w:t>
            </w:r>
          </w:p>
          <w:p w:rsidR="00000000" w:rsidRPr="00BE4718" w:rsidP="00BE4718">
            <w:pPr>
              <w:pStyle w:val="ListBullet2"/>
            </w:pPr>
            <w:r w:rsidRPr="00BE4718">
              <w:t>lighting</w:t>
            </w:r>
          </w:p>
          <w:p w:rsidR="00000000" w:rsidRPr="00BE4718" w:rsidP="00BE4718">
            <w:pPr>
              <w:pStyle w:val="ListBullet2"/>
            </w:pPr>
            <w:r w:rsidRPr="00BE4718">
              <w:t>power cables, including overhead service trays, cables and conduits</w:t>
            </w:r>
          </w:p>
          <w:p w:rsidR="00000000" w:rsidRPr="00BE4718" w:rsidP="00BE4718">
            <w:pPr>
              <w:pStyle w:val="ListBullet2"/>
            </w:pPr>
            <w:r w:rsidRPr="00BE4718">
              <w:t>signage and restricted access barriers</w:t>
            </w:r>
          </w:p>
          <w:p w:rsidR="00000000" w:rsidRPr="00BE4718" w:rsidP="00BE4718">
            <w:pPr>
              <w:pStyle w:val="ListBullet2"/>
            </w:pPr>
            <w:r w:rsidRPr="00BE4718">
              <w:t>surrounding structures</w:t>
            </w:r>
          </w:p>
          <w:p w:rsidR="00000000" w:rsidRPr="00BE4718" w:rsidP="00BE4718">
            <w:pPr>
              <w:pStyle w:val="ListBullet2"/>
            </w:pPr>
            <w:r w:rsidRPr="00BE4718">
              <w:t>traffic control</w:t>
            </w:r>
          </w:p>
          <w:p w:rsidR="00000000" w:rsidRPr="00BE4718" w:rsidP="00BE4718">
            <w:pPr>
              <w:pStyle w:val="ListBullet2"/>
            </w:pPr>
            <w:r w:rsidRPr="00BE4718">
              <w:t>trip hazards</w:t>
            </w:r>
          </w:p>
          <w:p w:rsidR="00000000" w:rsidRPr="00BE4718" w:rsidP="00BE4718">
            <w:pPr>
              <w:pStyle w:val="ListBullet2"/>
            </w:pPr>
            <w:r w:rsidRPr="00BE4718">
              <w:t>work site visitors and the public</w:t>
            </w:r>
          </w:p>
          <w:p w:rsidR="00000000" w:rsidRPr="00BE4718" w:rsidP="00BE4718">
            <w:pPr>
              <w:pStyle w:val="ListBullet2"/>
            </w:pPr>
            <w:r w:rsidRPr="00BE4718">
              <w:t>working at heights</w:t>
            </w:r>
          </w:p>
          <w:p w:rsidR="00000000" w:rsidRPr="00BE4718" w:rsidP="00BE4718">
            <w:pPr>
              <w:pStyle w:val="ListBullet2"/>
            </w:pPr>
            <w:r w:rsidRPr="00BE4718">
              <w:t>working in confined spaces</w:t>
            </w:r>
          </w:p>
          <w:p w:rsidR="00000000" w:rsidRPr="00BE4718" w:rsidP="00BE4718">
            <w:pPr>
              <w:pStyle w:val="ListBullet2"/>
            </w:pPr>
            <w:r w:rsidRPr="00BE4718">
              <w:t>working in proximity to others</w:t>
            </w:r>
          </w:p>
          <w:p w:rsidR="00000000" w:rsidRPr="00BE4718" w:rsidP="00BE4718">
            <w:pPr>
              <w:pStyle w:val="ListBullet2"/>
            </w:pPr>
            <w:r w:rsidRPr="00BE4718">
              <w:t>working outdoors in warm climates</w:t>
            </w:r>
          </w:p>
          <w:p w:rsidR="00000000" w:rsidRPr="00BE4718" w:rsidP="00BE4718">
            <w:pPr>
              <w:pStyle w:val="ListBullet"/>
            </w:pPr>
            <w:r w:rsidRPr="00BE4718">
              <w:t>safe parking practices, including ensuring access ways are clear; and that equipment and machiner</w:t>
            </w:r>
            <w:r w:rsidRPr="00BE4718">
              <w:t>y are clear of overhangs and refuelling sites, a safe distance from excavations, and secured from unauthorised access or movement</w:t>
            </w:r>
          </w:p>
          <w:p w:rsidR="00000000" w:rsidRPr="00BE4718" w:rsidP="00BE4718">
            <w:pPr>
              <w:pStyle w:val="ListBullet"/>
            </w:pPr>
            <w:r w:rsidRPr="00BE4718">
              <w:t>use of firefighting equipment</w:t>
            </w:r>
          </w:p>
          <w:p w:rsidR="00000000" w:rsidRPr="00BE4718" w:rsidP="00BE4718">
            <w:pPr>
              <w:pStyle w:val="ListBullet"/>
            </w:pPr>
            <w:r w:rsidRPr="00BE4718">
              <w:t>use of tools and equipment</w:t>
            </w:r>
          </w:p>
          <w:p w:rsidR="00000000" w:rsidP="00BE4718">
            <w:pPr>
              <w:pStyle w:val="ListBullet"/>
              <w:rPr>
                <w:lang w:val="en-NZ"/>
              </w:rPr>
            </w:pPr>
            <w:r w:rsidRPr="00BE4718">
              <w:t>workplace environmental requirements and safety.</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Information</w:t>
            </w:r>
            <w:r w:rsidRPr="00BE4718">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instructions issued by authorised organisational and external personnel</w:t>
            </w:r>
          </w:p>
          <w:p w:rsidR="00000000" w:rsidRPr="00BE4718" w:rsidP="00BE4718">
            <w:pPr>
              <w:pStyle w:val="ListBullet"/>
            </w:pPr>
            <w:r w:rsidRPr="00BE4718">
              <w:t>memos</w:t>
            </w:r>
          </w:p>
          <w:p w:rsidR="00000000" w:rsidRPr="00BE4718" w:rsidP="00BE4718">
            <w:pPr>
              <w:pStyle w:val="ListBullet"/>
            </w:pPr>
            <w:r w:rsidRPr="00BE4718">
              <w:t>regulatory and legislative requirements relating to operation of concrete agitator trucks on construction sites</w:t>
            </w:r>
          </w:p>
          <w:p w:rsidR="00000000" w:rsidRPr="00BE4718" w:rsidP="00BE4718">
            <w:pPr>
              <w:pStyle w:val="ListBullet"/>
            </w:pPr>
            <w:r w:rsidRPr="00BE4718">
              <w:t>relevant Australian standards</w:t>
            </w:r>
          </w:p>
          <w:p w:rsidR="00000000" w:rsidRPr="00BE4718" w:rsidP="00BE4718">
            <w:pPr>
              <w:pStyle w:val="ListBullet"/>
            </w:pPr>
            <w:r w:rsidRPr="00BE4718">
              <w:t xml:space="preserve">safe work procedures </w:t>
            </w:r>
            <w:r w:rsidRPr="00BE4718">
              <w:t>relating to operation of concrete agitator trucks on construction sites</w:t>
            </w:r>
          </w:p>
          <w:p w:rsidR="00000000" w:rsidRPr="00BE4718" w:rsidP="00BE4718">
            <w:pPr>
              <w:pStyle w:val="ListBullet"/>
            </w:pPr>
            <w:r w:rsidRPr="00BE4718">
              <w:t>safety data sheets</w:t>
            </w:r>
          </w:p>
          <w:p w:rsidR="00000000" w:rsidRPr="00BE4718" w:rsidP="00BE4718">
            <w:pPr>
              <w:pStyle w:val="ListBullet"/>
            </w:pPr>
            <w:r w:rsidRPr="00BE4718">
              <w:t>signage</w:t>
            </w:r>
          </w:p>
          <w:p w:rsidR="00000000" w:rsidRPr="00BE4718" w:rsidP="00BE4718">
            <w:pPr>
              <w:pStyle w:val="ListBullet"/>
            </w:pPr>
            <w:r w:rsidRPr="00BE4718">
              <w:t>verbal, written and diagrammatic instructions, including manufacturer specifications and instructions where specified</w:t>
            </w:r>
          </w:p>
          <w:p w:rsidR="00000000" w:rsidRPr="00BE4718" w:rsidP="00BE4718">
            <w:pPr>
              <w:pStyle w:val="ListBullet"/>
            </w:pPr>
            <w:r w:rsidRPr="00BE4718">
              <w:t>work bulletins</w:t>
            </w:r>
          </w:p>
          <w:p w:rsidR="00000000" w:rsidP="00BE4718">
            <w:pPr>
              <w:pStyle w:val="ListBullet"/>
              <w:rPr>
                <w:lang w:val="en-NZ"/>
              </w:rPr>
            </w:pPr>
            <w:r w:rsidRPr="00BE4718">
              <w:t>work schedules, plans an</w:t>
            </w:r>
            <w:r w:rsidRPr="00BE4718">
              <w:t>d specifications.</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Planning and preparation</w:t>
            </w:r>
            <w:r w:rsidRPr="00BE4718">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assessing conditions and hazards</w:t>
            </w:r>
          </w:p>
          <w:p w:rsidR="00000000" w:rsidRPr="00BE4718" w:rsidP="00BE4718">
            <w:pPr>
              <w:pStyle w:val="ListBullet"/>
            </w:pPr>
            <w:r w:rsidRPr="00BE4718">
              <w:t>determining work requirements and safety plans and procedures</w:t>
            </w:r>
          </w:p>
          <w:p w:rsidR="00000000" w:rsidRPr="00BE4718" w:rsidP="00BE4718">
            <w:pPr>
              <w:pStyle w:val="ListBullet"/>
            </w:pPr>
            <w:r w:rsidRPr="00BE4718">
              <w:t>identifying and rectifying equipment defects</w:t>
            </w:r>
          </w:p>
          <w:p w:rsidR="00000000" w:rsidP="00BE4718">
            <w:pPr>
              <w:pStyle w:val="ListBullet"/>
              <w:rPr>
                <w:lang w:val="en-NZ"/>
              </w:rPr>
            </w:pPr>
            <w:r w:rsidRPr="00BE4718">
              <w:t>inspecting work sites.</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Tools and equipment</w:t>
            </w:r>
            <w:r w:rsidRPr="00BE4718">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P="00BE4718">
            <w:pPr>
              <w:pStyle w:val="ListBullet"/>
              <w:rPr>
                <w:lang w:val="en-NZ"/>
              </w:rPr>
            </w:pPr>
            <w:r w:rsidRPr="00BE4718">
              <w:t>hand tools and maintenance equipment associated with the particular concrete agitator truck.</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Environmental requirements</w:t>
            </w:r>
            <w:r w:rsidRPr="00BE4718">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clean-up management</w:t>
            </w:r>
          </w:p>
          <w:p w:rsidR="00000000" w:rsidRPr="00BE4718" w:rsidP="00BE4718">
            <w:pPr>
              <w:pStyle w:val="ListBullet"/>
            </w:pPr>
            <w:r w:rsidRPr="00BE4718">
              <w:t>dust and noise control</w:t>
            </w:r>
          </w:p>
          <w:p w:rsidR="00000000" w:rsidRPr="00BE4718" w:rsidP="00BE4718">
            <w:pPr>
              <w:pStyle w:val="ListBullet"/>
            </w:pPr>
            <w:r w:rsidRPr="00BE4718">
              <w:t>stormwater management</w:t>
            </w:r>
          </w:p>
          <w:p w:rsidR="00000000" w:rsidRPr="00BE4718" w:rsidP="00BE4718">
            <w:pPr>
              <w:pStyle w:val="ListBullet"/>
            </w:pPr>
            <w:r w:rsidRPr="00BE4718">
              <w:t>vibration management</w:t>
            </w:r>
          </w:p>
          <w:p w:rsidR="00000000" w:rsidP="00BE4718">
            <w:pPr>
              <w:pStyle w:val="ListBullet"/>
              <w:rPr>
                <w:lang w:val="en-NZ"/>
              </w:rPr>
            </w:pPr>
            <w:r w:rsidRPr="00BE4718">
              <w:t>waste management.</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Functions</w:t>
            </w:r>
            <w:r w:rsidRPr="00BE4718">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brakes</w:t>
            </w:r>
          </w:p>
          <w:p w:rsidR="00000000" w:rsidRPr="00BE4718" w:rsidP="00BE4718">
            <w:pPr>
              <w:pStyle w:val="ListBullet"/>
            </w:pPr>
            <w:r w:rsidRPr="00BE4718">
              <w:t>manoeuverability</w:t>
            </w:r>
          </w:p>
          <w:p w:rsidR="00000000" w:rsidP="00BE4718">
            <w:pPr>
              <w:pStyle w:val="ListBullet"/>
              <w:rPr>
                <w:lang w:val="en-NZ"/>
              </w:rPr>
            </w:pPr>
            <w:r w:rsidRPr="00BE4718">
              <w:t>steering.</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Agitator controls</w:t>
            </w:r>
            <w:r w:rsidRPr="00BE4718">
              <w:t>:</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relate to speed, revolutions, forward and return</w:t>
            </w:r>
          </w:p>
          <w:p w:rsidR="00000000" w:rsidP="00BE4718">
            <w:pPr>
              <w:pStyle w:val="ListBullet"/>
              <w:rPr>
                <w:lang w:val="en-NZ"/>
              </w:rPr>
            </w:pPr>
            <w:r w:rsidRPr="00BE4718">
              <w:t>may be air, mechanical or electrically actuated.</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Discharge points</w:t>
            </w:r>
            <w:r w:rsidRPr="00BE4718">
              <w:t>:</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must include:</w:t>
            </w:r>
          </w:p>
          <w:p w:rsidR="00000000" w:rsidRPr="00BE4718" w:rsidP="00BE4718">
            <w:pPr>
              <w:pStyle w:val="ListBullet2"/>
            </w:pPr>
            <w:r w:rsidRPr="00BE4718">
              <w:t>directly to site</w:t>
            </w:r>
          </w:p>
          <w:p w:rsidR="00000000" w:rsidRPr="00BE4718" w:rsidP="00BE4718">
            <w:pPr>
              <w:pStyle w:val="ListBullet2"/>
            </w:pPr>
            <w:r w:rsidRPr="00BE4718">
              <w:t>into a wheelbarrow and hopper</w:t>
            </w:r>
          </w:p>
          <w:p w:rsidR="00000000" w:rsidP="00BE4718">
            <w:pPr>
              <w:pStyle w:val="ListBullet"/>
              <w:rPr>
                <w:lang w:val="en-NZ"/>
              </w:rPr>
            </w:pPr>
            <w:r w:rsidRPr="00BE4718">
              <w:t>may include into a kibble.</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Concrete mixes</w:t>
            </w:r>
            <w:r w:rsidRPr="00BE4718">
              <w:t>:</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may be relatively dry or increasingly wet</w:t>
            </w:r>
          </w:p>
          <w:p w:rsidR="00000000" w:rsidP="00BE4718">
            <w:pPr>
              <w:pStyle w:val="ListBullet"/>
              <w:rPr>
                <w:lang w:val="en-NZ"/>
              </w:rPr>
            </w:pPr>
            <w:r w:rsidRPr="00BE4718">
              <w:t>will include block-fill, pool mix, topping, slab, footing and kerb and guttering.</w:t>
            </w:r>
          </w:p>
        </w:tc>
      </w:tr>
      <w:tr w:rsidTr="00BE471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E4718">
            <w:pPr>
              <w:pStyle w:val="BodyText"/>
              <w:rPr>
                <w:lang w:val="en-NZ"/>
              </w:rPr>
            </w:pPr>
            <w:r w:rsidRPr="00BE4718">
              <w:rPr>
                <w:rStyle w:val="BoldandItalics"/>
              </w:rPr>
              <w:t>Maintenance</w:t>
            </w:r>
            <w:r w:rsidRPr="00BE4718">
              <w:t>:</w:t>
            </w:r>
          </w:p>
        </w:tc>
        <w:tc>
          <w:tcPr>
            <w:tcW w:w="6498" w:type="dxa"/>
            <w:tcBorders>
              <w:top w:val="nil"/>
              <w:left w:val="nil"/>
              <w:bottom w:val="nil"/>
              <w:right w:val="nil"/>
            </w:tcBorders>
            <w:tcMar>
              <w:top w:w="0" w:type="dxa"/>
              <w:left w:w="62" w:type="dxa"/>
              <w:bottom w:w="0" w:type="dxa"/>
              <w:right w:w="62" w:type="dxa"/>
            </w:tcMar>
          </w:tcPr>
          <w:p w:rsidR="00000000" w:rsidRPr="00BE4718" w:rsidP="00BE4718">
            <w:pPr>
              <w:pStyle w:val="ListBullet"/>
            </w:pPr>
            <w:r w:rsidRPr="00BE4718">
              <w:t>must include:</w:t>
            </w:r>
          </w:p>
          <w:p w:rsidR="00000000" w:rsidRPr="00BE4718" w:rsidP="00BE4718">
            <w:pPr>
              <w:pStyle w:val="ListBullet2"/>
            </w:pPr>
            <w:r w:rsidRPr="00BE4718">
              <w:t>authorised servicing</w:t>
            </w:r>
          </w:p>
          <w:p w:rsidR="00000000" w:rsidRPr="00BE4718" w:rsidP="00BE4718">
            <w:pPr>
              <w:pStyle w:val="ListBullet2"/>
            </w:pPr>
            <w:r w:rsidRPr="00BE4718">
              <w:t>cleaning</w:t>
            </w:r>
          </w:p>
          <w:p w:rsidR="00000000" w:rsidRPr="00BE4718" w:rsidP="00BE4718">
            <w:pPr>
              <w:pStyle w:val="ListBullet2"/>
            </w:pPr>
            <w:r w:rsidRPr="00BE4718">
              <w:t>monitoring, recording and reporting faults</w:t>
            </w:r>
          </w:p>
          <w:p w:rsidR="00000000" w:rsidRPr="00BE4718" w:rsidP="00BE4718">
            <w:pPr>
              <w:pStyle w:val="ListBullet"/>
            </w:pPr>
            <w:r w:rsidRPr="00BE4718">
              <w:t>may include:</w:t>
            </w:r>
          </w:p>
          <w:p w:rsidR="00000000" w:rsidRPr="00BE4718" w:rsidP="00BE4718">
            <w:pPr>
              <w:pStyle w:val="ListBullet2"/>
            </w:pPr>
            <w:r w:rsidRPr="00BE4718">
              <w:t>conducting authorised minor replacements</w:t>
            </w:r>
          </w:p>
          <w:p w:rsidR="00000000" w:rsidRPr="00BE4718" w:rsidP="00BE4718">
            <w:pPr>
              <w:pStyle w:val="ListBullet2"/>
            </w:pPr>
            <w:r w:rsidRPr="00BE4718">
              <w:t>providing assistance to maintenance personnel during maintenance and repair activities.</w:t>
            </w:r>
          </w:p>
        </w:tc>
      </w:tr>
    </w:tbl>
    <w:p w:rsidR="00C56D30" w:rsidP="00BE4718">
      <w:pPr>
        <w:pStyle w:val="BodyText"/>
      </w:pPr>
    </w:p>
    <w:p w:rsidR="00C56D30" w:rsidP="00BE4718">
      <w:pPr>
        <w:pStyle w:val="BodyText"/>
      </w:pPr>
    </w:p>
    <w:p w:rsidR="00000000" w:rsidRPr="00BE4718" w:rsidP="00BE4718">
      <w:pPr>
        <w:pStyle w:val="Heading1"/>
      </w:pPr>
      <w:bookmarkStart w:id="12" w:name="O_618119"/>
      <w:bookmarkEnd w:id="12"/>
      <w:r w:rsidRPr="00BE4718">
        <w:t>Unit Sector(s)</w:t>
      </w:r>
    </w:p>
    <w:p w:rsidR="00000000" w:rsidRPr="00BE4718" w:rsidP="00BE4718">
      <w:pPr>
        <w:pStyle w:val="BodyText"/>
      </w:pPr>
      <w:r w:rsidRPr="00BE4718">
        <w:t>Concreting</w:t>
      </w:r>
    </w:p>
    <w:p w:rsidR="00000000" w:rsidRPr="00BE4718" w:rsidP="00BE4718">
      <w:pPr>
        <w:pStyle w:val="AllowPageBreak"/>
      </w:pPr>
    </w:p>
    <w:p w:rsidR="00000000" w:rsidRPr="00BE4718" w:rsidP="00BE4718">
      <w:pPr>
        <w:pStyle w:val="Heading1"/>
      </w:pPr>
      <w:bookmarkStart w:id="13" w:name="O_618120"/>
      <w:bookmarkEnd w:id="13"/>
      <w:r w:rsidRPr="00BE4718">
        <w:t>Custom Content Section</w:t>
      </w:r>
    </w:p>
    <w:p w:rsidR="00000000" w:rsidRPr="00BE4718" w:rsidP="00BE4718">
      <w:pPr>
        <w:pStyle w:val="BodyText"/>
      </w:pPr>
      <w:r w:rsidRPr="00BE4718">
        <w:t>Not applicable.</w:t>
      </w:r>
    </w:p>
    <w:p w:rsidR="00000000" w:rsidRPr="00BE4718" w:rsidP="00BE4718"/>
    <w:sectPr w:rsidSect="00BE47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18" w:rsidRPr="00C56D30" w:rsidP="00C56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30" w:rsidP="00BE4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56D30" w:rsidP="00BE471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6D30" w:rsidP="00BE4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18" w:rsidRPr="00C56D30" w:rsidP="00C56D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30" w:rsidRPr="002D2AF8" w:rsidP="00BE4718">
    <w:pPr>
      <w:pStyle w:val="Header"/>
      <w:framePr w:wrap="around"/>
    </w:pPr>
    <w:r>
      <w:fldChar w:fldCharType="begin"/>
    </w:r>
    <w:r>
      <w:instrText xml:space="preserve"> TITLE   \* MERGEFORMAT </w:instrText>
    </w:r>
    <w:r>
      <w:fldChar w:fldCharType="separate"/>
    </w:r>
    <w:r>
      <w:t>CPCCCO3054A Operate concrete agitator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C56D30" w:rsidP="00BE4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AA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EA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6D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718"/>
    <w:pPr>
      <w:spacing w:before="360" w:after="60"/>
      <w:outlineLvl w:val="0"/>
    </w:pPr>
    <w:rPr>
      <w:sz w:val="32"/>
    </w:rPr>
  </w:style>
  <w:style w:type="paragraph" w:styleId="Heading2">
    <w:name w:val="heading 2"/>
    <w:basedOn w:val="HeadingBase"/>
    <w:next w:val="BodyText"/>
    <w:link w:val="Heading2Char"/>
    <w:qFormat/>
    <w:rsid w:val="00BE4718"/>
    <w:pPr>
      <w:keepLines/>
      <w:spacing w:before="240" w:after="120"/>
      <w:outlineLvl w:val="1"/>
    </w:pPr>
    <w:rPr>
      <w:sz w:val="28"/>
      <w:szCs w:val="40"/>
    </w:rPr>
  </w:style>
  <w:style w:type="paragraph" w:styleId="Heading3">
    <w:name w:val="heading 3"/>
    <w:basedOn w:val="HeadingBase"/>
    <w:next w:val="BodyText"/>
    <w:link w:val="Heading3Char"/>
    <w:qFormat/>
    <w:rsid w:val="00BE4718"/>
    <w:pPr>
      <w:spacing w:before="180" w:after="120"/>
      <w:outlineLvl w:val="2"/>
    </w:pPr>
    <w:rPr>
      <w:spacing w:val="-10"/>
      <w:kern w:val="32"/>
    </w:rPr>
  </w:style>
  <w:style w:type="paragraph" w:styleId="Heading4">
    <w:name w:val="heading 4"/>
    <w:basedOn w:val="HeadingBase"/>
    <w:next w:val="BodyText"/>
    <w:link w:val="Heading4Char"/>
    <w:qFormat/>
    <w:rsid w:val="00BE4718"/>
    <w:pPr>
      <w:spacing w:before="160" w:after="120"/>
      <w:outlineLvl w:val="3"/>
    </w:pPr>
    <w:rPr>
      <w:sz w:val="22"/>
    </w:rPr>
  </w:style>
  <w:style w:type="paragraph" w:styleId="Heading5">
    <w:name w:val="heading 5"/>
    <w:basedOn w:val="HeadingBase"/>
    <w:next w:val="Normal"/>
    <w:link w:val="Heading5Char"/>
    <w:qFormat/>
    <w:rsid w:val="00BE4718"/>
    <w:pPr>
      <w:spacing w:before="80"/>
      <w:outlineLvl w:val="4"/>
    </w:pPr>
    <w:rPr>
      <w:color w:val="918585"/>
      <w:sz w:val="20"/>
    </w:rPr>
  </w:style>
  <w:style w:type="paragraph" w:styleId="Heading6">
    <w:name w:val="heading 6"/>
    <w:basedOn w:val="HeadingBase"/>
    <w:next w:val="Normal"/>
    <w:link w:val="Heading6Char"/>
    <w:qFormat/>
    <w:rsid w:val="00BE4718"/>
    <w:pPr>
      <w:spacing w:before="60"/>
      <w:outlineLvl w:val="5"/>
    </w:pPr>
    <w:rPr>
      <w:color w:val="918585"/>
      <w:sz w:val="20"/>
    </w:rPr>
  </w:style>
  <w:style w:type="paragraph" w:styleId="Heading7">
    <w:name w:val="heading 7"/>
    <w:basedOn w:val="Normal"/>
    <w:next w:val="Normal"/>
    <w:link w:val="Heading7Char"/>
    <w:qFormat/>
    <w:rsid w:val="00BE4718"/>
    <w:pPr>
      <w:ind w:left="720"/>
      <w:outlineLvl w:val="6"/>
    </w:pPr>
    <w:rPr>
      <w:i/>
    </w:rPr>
  </w:style>
  <w:style w:type="paragraph" w:styleId="Heading8">
    <w:name w:val="heading 8"/>
    <w:basedOn w:val="Normal"/>
    <w:next w:val="Normal"/>
    <w:link w:val="Heading8Char"/>
    <w:qFormat/>
    <w:rsid w:val="00BE4718"/>
    <w:pPr>
      <w:ind w:left="720"/>
      <w:outlineLvl w:val="7"/>
    </w:pPr>
    <w:rPr>
      <w:i/>
    </w:rPr>
  </w:style>
  <w:style w:type="paragraph" w:styleId="Heading9">
    <w:name w:val="heading 9"/>
    <w:basedOn w:val="Normal"/>
    <w:next w:val="Normal"/>
    <w:link w:val="Heading9Char"/>
    <w:qFormat/>
    <w:rsid w:val="00BE4718"/>
    <w:pPr>
      <w:ind w:left="720"/>
      <w:outlineLvl w:val="8"/>
    </w:pPr>
    <w:rPr>
      <w:i/>
    </w:rPr>
  </w:style>
  <w:style w:type="character" w:default="1" w:styleId="DefaultParagraphFont">
    <w:name w:val="Default Paragraph Font"/>
    <w:uiPriority w:val="1"/>
    <w:unhideWhenUsed/>
    <w:rsid w:val="00BE4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718"/>
  </w:style>
  <w:style w:type="character" w:customStyle="1" w:styleId="Heading1Char">
    <w:name w:val="Heading 1 Char"/>
    <w:basedOn w:val="DefaultParagraphFont"/>
    <w:link w:val="Heading1"/>
    <w:rsid w:val="00BE4718"/>
    <w:rPr>
      <w:rFonts w:ascii="Times New Roman" w:eastAsia="Times New Roman" w:hAnsi="Times New Roman" w:cs="Times New Roman"/>
      <w:b/>
      <w:sz w:val="32"/>
      <w:szCs w:val="20"/>
      <w:lang w:eastAsia="en-US"/>
    </w:rPr>
  </w:style>
  <w:style w:type="paragraph" w:styleId="BodyText">
    <w:name w:val="Body Text"/>
    <w:basedOn w:val="Normal"/>
    <w:link w:val="BodyTextChar"/>
    <w:rsid w:val="00BE47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718"/>
    <w:rPr>
      <w:rFonts w:ascii="Times New Roman" w:eastAsia="Times New Roman" w:hAnsi="Times New Roman" w:cs="Times New Roman"/>
      <w:sz w:val="24"/>
      <w:lang w:eastAsia="en-US"/>
    </w:rPr>
  </w:style>
  <w:style w:type="paragraph" w:styleId="ListBullet">
    <w:name w:val="List Bullet"/>
    <w:basedOn w:val="List"/>
    <w:rsid w:val="00BE4718"/>
    <w:pPr>
      <w:numPr>
        <w:numId w:val="13"/>
      </w:numPr>
      <w:tabs>
        <w:tab w:val="clear" w:pos="340"/>
      </w:tabs>
      <w:spacing w:before="40" w:after="40"/>
    </w:pPr>
  </w:style>
  <w:style w:type="character" w:customStyle="1" w:styleId="SpecialBold">
    <w:name w:val="Special Bold"/>
    <w:basedOn w:val="DefaultParagraphFont"/>
    <w:rsid w:val="00BE4718"/>
    <w:rPr>
      <w:b/>
      <w:spacing w:val="0"/>
    </w:rPr>
  </w:style>
  <w:style w:type="paragraph" w:styleId="ListBullet2">
    <w:name w:val="List Bullet 2"/>
    <w:basedOn w:val="List2"/>
    <w:rsid w:val="00BE4718"/>
    <w:pPr>
      <w:numPr>
        <w:numId w:val="14"/>
      </w:numPr>
      <w:tabs>
        <w:tab w:val="clear" w:pos="680"/>
      </w:tabs>
    </w:pPr>
  </w:style>
  <w:style w:type="paragraph" w:customStyle="1" w:styleId="SuperHeading">
    <w:name w:val="SuperHeading"/>
    <w:basedOn w:val="Normal"/>
    <w:rsid w:val="00BE4718"/>
    <w:pPr>
      <w:spacing w:before="240" w:after="120"/>
      <w:outlineLvl w:val="0"/>
    </w:pPr>
    <w:rPr>
      <w:rFonts w:ascii="Times New Roman" w:hAnsi="Times New Roman"/>
      <w:b/>
      <w:sz w:val="32"/>
    </w:rPr>
  </w:style>
  <w:style w:type="paragraph" w:customStyle="1" w:styleId="AllowPageBreak">
    <w:name w:val="AllowPageBreak"/>
    <w:rsid w:val="00BE47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4718"/>
    <w:rPr>
      <w:b/>
      <w:i/>
      <w:u w:val="none"/>
    </w:rPr>
  </w:style>
  <w:style w:type="character" w:customStyle="1" w:styleId="Heading2Char">
    <w:name w:val="Heading 2 Char"/>
    <w:basedOn w:val="DefaultParagraphFont"/>
    <w:link w:val="Heading2"/>
    <w:rsid w:val="00BE4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718"/>
    <w:rPr>
      <w:rFonts w:ascii="Courier New" w:eastAsia="Times New Roman" w:hAnsi="Courier New" w:cs="Times New Roman"/>
      <w:i/>
      <w:szCs w:val="20"/>
      <w:lang w:eastAsia="en-US"/>
    </w:rPr>
  </w:style>
  <w:style w:type="paragraph" w:customStyle="1" w:styleId="HeadingBase">
    <w:name w:val="Heading Base"/>
    <w:rsid w:val="00BE4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718"/>
    <w:pPr>
      <w:tabs>
        <w:tab w:val="right" w:leader="dot" w:pos="9072"/>
      </w:tabs>
      <w:ind w:left="567"/>
    </w:pPr>
    <w:rPr>
      <w:szCs w:val="22"/>
    </w:rPr>
  </w:style>
  <w:style w:type="paragraph" w:customStyle="1" w:styleId="TOCBase">
    <w:name w:val="TOC Base"/>
    <w:rsid w:val="00BE4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718"/>
    <w:pPr>
      <w:tabs>
        <w:tab w:val="right" w:leader="dot" w:pos="9072"/>
      </w:tabs>
      <w:spacing w:before="40" w:after="40"/>
      <w:ind w:left="284"/>
    </w:pPr>
    <w:rPr>
      <w:rFonts w:ascii="Times New Roman" w:hAnsi="Times New Roman"/>
    </w:rPr>
  </w:style>
  <w:style w:type="paragraph" w:styleId="TOC1">
    <w:name w:val="toc 1"/>
    <w:basedOn w:val="TOCBase"/>
    <w:next w:val="Normal"/>
    <w:rsid w:val="00BE4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718"/>
    <w:rPr>
      <w:rFonts w:ascii="Times New Roman" w:eastAsia="Times New Roman" w:hAnsi="Times New Roman" w:cs="Times New Roman"/>
      <w:sz w:val="16"/>
      <w:lang w:eastAsia="en-US"/>
    </w:rPr>
  </w:style>
  <w:style w:type="paragraph" w:styleId="Title">
    <w:name w:val="Title"/>
    <w:basedOn w:val="HeadingBase"/>
    <w:link w:val="TitleChar"/>
    <w:qFormat/>
    <w:rsid w:val="00BE4718"/>
    <w:pPr>
      <w:spacing w:before="5040"/>
      <w:jc w:val="center"/>
    </w:pPr>
    <w:rPr>
      <w:sz w:val="48"/>
      <w:szCs w:val="72"/>
      <w:lang w:val="en-US"/>
    </w:rPr>
  </w:style>
  <w:style w:type="character" w:customStyle="1" w:styleId="TitleChar">
    <w:name w:val="Title Char"/>
    <w:basedOn w:val="DefaultParagraphFont"/>
    <w:link w:val="Title"/>
    <w:rsid w:val="00BE4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718"/>
    <w:pPr>
      <w:tabs>
        <w:tab w:val="left" w:pos="3600"/>
        <w:tab w:val="left" w:pos="3958"/>
      </w:tabs>
    </w:pPr>
  </w:style>
  <w:style w:type="paragraph" w:styleId="List">
    <w:name w:val="List"/>
    <w:basedOn w:val="BodyText"/>
    <w:next w:val="BodyText"/>
    <w:rsid w:val="00BE4718"/>
    <w:pPr>
      <w:tabs>
        <w:tab w:val="left" w:pos="340"/>
      </w:tabs>
      <w:spacing w:before="60" w:after="60"/>
      <w:ind w:left="340" w:hanging="340"/>
    </w:pPr>
  </w:style>
  <w:style w:type="paragraph" w:customStyle="1" w:styleId="Note">
    <w:name w:val="Note"/>
    <w:basedOn w:val="BodyText"/>
    <w:rsid w:val="00BE4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718"/>
    <w:pPr>
      <w:framePr w:wrap="auto" w:hAnchor="text" w:y="6049"/>
    </w:pPr>
    <w:rPr>
      <w:color w:val="000000"/>
      <w:sz w:val="40"/>
    </w:rPr>
  </w:style>
  <w:style w:type="paragraph" w:customStyle="1" w:styleId="TOCTitle">
    <w:name w:val="TOCTitle"/>
    <w:basedOn w:val="Heading1"/>
    <w:rsid w:val="00BE4718"/>
    <w:pPr>
      <w:spacing w:after="240"/>
      <w:jc w:val="center"/>
      <w:outlineLvl w:val="9"/>
    </w:pPr>
    <w:rPr>
      <w:caps/>
    </w:rPr>
  </w:style>
  <w:style w:type="paragraph" w:customStyle="1" w:styleId="Version">
    <w:name w:val="Version"/>
    <w:rsid w:val="00BE4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718"/>
    <w:pPr>
      <w:keepNext w:val="0"/>
      <w:tabs>
        <w:tab w:val="right" w:pos="4176"/>
      </w:tabs>
      <w:ind w:left="198" w:hanging="198"/>
    </w:pPr>
    <w:rPr>
      <w:rFonts w:ascii="Garamond" w:hAnsi="Garamond"/>
    </w:rPr>
  </w:style>
  <w:style w:type="paragraph" w:styleId="IndexHeading">
    <w:name w:val="index heading"/>
    <w:basedOn w:val="Normal"/>
    <w:next w:val="Index1"/>
    <w:semiHidden/>
    <w:rsid w:val="00BE4718"/>
    <w:pPr>
      <w:spacing w:before="120" w:after="120"/>
    </w:pPr>
    <w:rPr>
      <w:rFonts w:ascii="Arial" w:hAnsi="Arial"/>
      <w:b/>
      <w:color w:val="918585"/>
      <w:sz w:val="24"/>
    </w:rPr>
  </w:style>
  <w:style w:type="paragraph" w:styleId="Header">
    <w:name w:val="header"/>
    <w:basedOn w:val="Normal"/>
    <w:link w:val="HeaderChar"/>
    <w:rsid w:val="00BE4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718"/>
    <w:rPr>
      <w:rFonts w:ascii="Times New Roman" w:eastAsia="Times New Roman" w:hAnsi="Times New Roman" w:cs="Times New Roman"/>
      <w:sz w:val="16"/>
      <w:szCs w:val="20"/>
      <w:lang w:val="en-GB" w:eastAsia="en-US"/>
    </w:rPr>
  </w:style>
  <w:style w:type="paragraph" w:customStyle="1" w:styleId="Chapter">
    <w:name w:val="Chapter"/>
    <w:basedOn w:val="Normal"/>
    <w:rsid w:val="00BE4718"/>
    <w:pPr>
      <w:spacing w:before="240"/>
    </w:pPr>
    <w:rPr>
      <w:rFonts w:ascii="Times New Roman" w:hAnsi="Times New Roman"/>
      <w:smallCaps/>
      <w:spacing w:val="80"/>
      <w:sz w:val="28"/>
    </w:rPr>
  </w:style>
  <w:style w:type="paragraph" w:customStyle="1" w:styleId="InChapter">
    <w:name w:val="InChapter"/>
    <w:basedOn w:val="Heading3"/>
    <w:rsid w:val="00BE4718"/>
    <w:pPr>
      <w:spacing w:after="240"/>
      <w:outlineLvl w:val="9"/>
    </w:pPr>
    <w:rPr>
      <w:noProof/>
    </w:rPr>
  </w:style>
  <w:style w:type="paragraph" w:styleId="Index2">
    <w:name w:val="index 2"/>
    <w:basedOn w:val="Normal"/>
    <w:next w:val="Normal"/>
    <w:semiHidden/>
    <w:rsid w:val="00BE4718"/>
    <w:pPr>
      <w:tabs>
        <w:tab w:val="right" w:pos="4176"/>
      </w:tabs>
      <w:ind w:left="568" w:hanging="284"/>
    </w:pPr>
    <w:rPr>
      <w:rFonts w:ascii="Garamond" w:hAnsi="Garamond"/>
    </w:rPr>
  </w:style>
  <w:style w:type="paragraph" w:customStyle="1" w:styleId="Byline">
    <w:name w:val="Byline"/>
    <w:rsid w:val="00BE4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718"/>
    <w:pPr>
      <w:tabs>
        <w:tab w:val="clear" w:pos="3600"/>
        <w:tab w:val="clear" w:pos="3958"/>
      </w:tabs>
      <w:jc w:val="right"/>
    </w:pPr>
  </w:style>
  <w:style w:type="character" w:styleId="Emphasis">
    <w:name w:val="Emphasis"/>
    <w:basedOn w:val="DefaultParagraphFont"/>
    <w:qFormat/>
    <w:rsid w:val="00BE4718"/>
    <w:rPr>
      <w:i/>
    </w:rPr>
  </w:style>
  <w:style w:type="paragraph" w:styleId="Caption">
    <w:name w:val="caption"/>
    <w:basedOn w:val="BodyText"/>
    <w:next w:val="Normal"/>
    <w:qFormat/>
    <w:rsid w:val="00BE4718"/>
    <w:pPr>
      <w:framePr w:w="2268" w:hSpace="181" w:vSpace="181" w:wrap="around" w:vAnchor="text" w:hAnchor="page" w:x="1135" w:y="285" w:anchorLock="1"/>
    </w:pPr>
    <w:rPr>
      <w:i/>
    </w:rPr>
  </w:style>
  <w:style w:type="paragraph" w:customStyle="1" w:styleId="MiniTOCTitle">
    <w:name w:val="MiniTOCTitle"/>
    <w:basedOn w:val="Heading4"/>
    <w:rsid w:val="00BE4718"/>
    <w:pPr>
      <w:spacing w:before="240"/>
      <w:outlineLvl w:val="9"/>
    </w:pPr>
    <w:rPr>
      <w:noProof/>
      <w:sz w:val="24"/>
    </w:rPr>
  </w:style>
  <w:style w:type="paragraph" w:customStyle="1" w:styleId="MiniTOCItem">
    <w:name w:val="MiniTOCItem"/>
    <w:basedOn w:val="ListBullet"/>
    <w:rsid w:val="00BE4718"/>
    <w:pPr>
      <w:numPr>
        <w:numId w:val="0"/>
      </w:numPr>
      <w:tabs>
        <w:tab w:val="right" w:leader="dot" w:pos="6521"/>
      </w:tabs>
      <w:spacing w:before="0" w:after="0"/>
    </w:pPr>
  </w:style>
  <w:style w:type="paragraph" w:customStyle="1" w:styleId="TOFTitle">
    <w:name w:val="TOFTitle"/>
    <w:basedOn w:val="TOCTitle"/>
    <w:rsid w:val="00BE4718"/>
  </w:style>
  <w:style w:type="paragraph" w:styleId="TableofFigures">
    <w:name w:val="table of figures"/>
    <w:basedOn w:val="Normal"/>
    <w:next w:val="Normal"/>
    <w:semiHidden/>
    <w:rsid w:val="00BE4718"/>
    <w:pPr>
      <w:tabs>
        <w:tab w:val="right" w:leader="dot" w:pos="9072"/>
      </w:tabs>
      <w:ind w:left="970" w:hanging="403"/>
    </w:pPr>
    <w:rPr>
      <w:rFonts w:ascii="Times New Roman" w:hAnsi="Times New Roman"/>
      <w:b/>
    </w:rPr>
  </w:style>
  <w:style w:type="paragraph" w:styleId="ListNumber">
    <w:name w:val="List Number"/>
    <w:basedOn w:val="List"/>
    <w:rsid w:val="00BE4718"/>
    <w:pPr>
      <w:numPr>
        <w:numId w:val="11"/>
      </w:numPr>
    </w:pPr>
  </w:style>
  <w:style w:type="character" w:customStyle="1" w:styleId="WingdingSymbols">
    <w:name w:val="Wingding Symbols"/>
    <w:rsid w:val="00BE4718"/>
    <w:rPr>
      <w:rFonts w:ascii="Wingdings" w:hAnsi="Wingdings"/>
    </w:rPr>
  </w:style>
  <w:style w:type="paragraph" w:customStyle="1" w:styleId="TableHeading">
    <w:name w:val="Table Heading"/>
    <w:basedOn w:val="HeadingBase"/>
    <w:rsid w:val="00BE4718"/>
    <w:pPr>
      <w:keepLines/>
      <w:pBdr>
        <w:bottom w:val="single" w:sz="6" w:space="1" w:color="918585"/>
      </w:pBdr>
      <w:spacing w:before="240"/>
    </w:pPr>
  </w:style>
  <w:style w:type="character" w:customStyle="1" w:styleId="HotSpot">
    <w:name w:val="HotSpot"/>
    <w:rsid w:val="00BE4718"/>
    <w:rPr>
      <w:color w:val="0033CC"/>
      <w:u w:val="none"/>
    </w:rPr>
  </w:style>
  <w:style w:type="paragraph" w:customStyle="1" w:styleId="BodyTextRight">
    <w:name w:val="Body Text Right"/>
    <w:basedOn w:val="BodyText"/>
    <w:rsid w:val="00BE4718"/>
    <w:pPr>
      <w:spacing w:before="0" w:after="0"/>
      <w:jc w:val="right"/>
    </w:pPr>
  </w:style>
  <w:style w:type="paragraph" w:styleId="Index3">
    <w:name w:val="index 3"/>
    <w:basedOn w:val="ListNumber2"/>
    <w:next w:val="Normal"/>
    <w:semiHidden/>
    <w:rsid w:val="00BE4718"/>
    <w:pPr>
      <w:numPr>
        <w:numId w:val="0"/>
      </w:numPr>
      <w:tabs>
        <w:tab w:val="right" w:leader="dot" w:pos="4176"/>
      </w:tabs>
    </w:pPr>
  </w:style>
  <w:style w:type="paragraph" w:styleId="ListNumber2">
    <w:name w:val="List Number 2"/>
    <w:basedOn w:val="List2"/>
    <w:rsid w:val="00BE4718"/>
    <w:pPr>
      <w:numPr>
        <w:numId w:val="10"/>
      </w:numPr>
      <w:tabs>
        <w:tab w:val="clear" w:pos="1060"/>
      </w:tabs>
    </w:pPr>
  </w:style>
  <w:style w:type="paragraph" w:customStyle="1" w:styleId="MarginNote">
    <w:name w:val="Margin Note"/>
    <w:basedOn w:val="BodyText"/>
    <w:rsid w:val="00BE4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718"/>
    <w:rPr>
      <w:sz w:val="32"/>
    </w:rPr>
  </w:style>
  <w:style w:type="paragraph" w:customStyle="1" w:styleId="HeadingProcedure">
    <w:name w:val="Heading Procedure"/>
    <w:basedOn w:val="HeadingBase"/>
    <w:next w:val="Normal"/>
    <w:rsid w:val="00BE4718"/>
    <w:pPr>
      <w:tabs>
        <w:tab w:val="left" w:pos="0"/>
      </w:tabs>
      <w:spacing w:before="120" w:after="60"/>
    </w:pPr>
    <w:rPr>
      <w:i/>
      <w:color w:val="918585"/>
      <w:sz w:val="22"/>
    </w:rPr>
  </w:style>
  <w:style w:type="paragraph" w:customStyle="1" w:styleId="TableBodyText">
    <w:name w:val="Table Body Text"/>
    <w:basedOn w:val="BodyText"/>
    <w:rsid w:val="00BE4718"/>
    <w:pPr>
      <w:spacing w:before="60" w:after="60"/>
    </w:pPr>
  </w:style>
  <w:style w:type="paragraph" w:styleId="ListContinue">
    <w:name w:val="List Continue"/>
    <w:basedOn w:val="List"/>
    <w:rsid w:val="00BE4718"/>
    <w:pPr>
      <w:ind w:firstLine="0"/>
    </w:pPr>
  </w:style>
  <w:style w:type="paragraph" w:customStyle="1" w:styleId="ListNote">
    <w:name w:val="List Note"/>
    <w:basedOn w:val="List"/>
    <w:rsid w:val="00BE4718"/>
    <w:pPr>
      <w:pBdr>
        <w:top w:val="single" w:sz="6" w:space="2" w:color="918585"/>
        <w:bottom w:val="single" w:sz="6" w:space="2" w:color="918585"/>
      </w:pBdr>
      <w:tabs>
        <w:tab w:val="left" w:pos="1021"/>
      </w:tabs>
      <w:ind w:firstLine="0"/>
    </w:pPr>
  </w:style>
  <w:style w:type="paragraph" w:customStyle="1" w:styleId="Warning">
    <w:name w:val="Warning"/>
    <w:basedOn w:val="BodyText"/>
    <w:rsid w:val="00BE4718"/>
    <w:pPr>
      <w:shd w:val="clear" w:color="auto" w:fill="D9D9D9"/>
      <w:tabs>
        <w:tab w:val="left" w:pos="992"/>
      </w:tabs>
      <w:ind w:left="119" w:right="119"/>
    </w:pPr>
    <w:rPr>
      <w:sz w:val="20"/>
    </w:rPr>
  </w:style>
  <w:style w:type="paragraph" w:customStyle="1" w:styleId="MarginIcons">
    <w:name w:val="Margin Icons"/>
    <w:basedOn w:val="BodyText"/>
    <w:rsid w:val="00BE4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718"/>
    <w:rPr>
      <w:rFonts w:ascii="Courier New" w:hAnsi="Courier New"/>
    </w:rPr>
  </w:style>
  <w:style w:type="paragraph" w:customStyle="1" w:styleId="NoteBullet">
    <w:name w:val="Note Bullet"/>
    <w:basedOn w:val="Note"/>
    <w:rsid w:val="00BE4718"/>
    <w:pPr>
      <w:tabs>
        <w:tab w:val="clear" w:pos="680"/>
      </w:tabs>
      <w:spacing w:before="60" w:after="60"/>
    </w:pPr>
  </w:style>
  <w:style w:type="paragraph" w:customStyle="1" w:styleId="SubHeading2">
    <w:name w:val="SubHeading2"/>
    <w:basedOn w:val="HeadingBase"/>
    <w:rsid w:val="00BE4718"/>
    <w:pPr>
      <w:spacing w:before="240" w:after="60"/>
    </w:pPr>
    <w:rPr>
      <w:sz w:val="20"/>
    </w:rPr>
  </w:style>
  <w:style w:type="paragraph" w:customStyle="1" w:styleId="SubHeading1">
    <w:name w:val="SubHeading1"/>
    <w:basedOn w:val="HeadingBase"/>
    <w:rsid w:val="00BE4718"/>
    <w:pPr>
      <w:spacing w:before="240" w:after="60"/>
    </w:pPr>
    <w:rPr>
      <w:color w:val="918585"/>
      <w:sz w:val="22"/>
    </w:rPr>
  </w:style>
  <w:style w:type="paragraph" w:customStyle="1" w:styleId="SideHeading">
    <w:name w:val="Side Heading"/>
    <w:basedOn w:val="HeadingBase"/>
    <w:rsid w:val="00BE4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718"/>
    <w:pPr>
      <w:numPr>
        <w:numId w:val="12"/>
      </w:numPr>
    </w:pPr>
  </w:style>
  <w:style w:type="paragraph" w:styleId="PlainText">
    <w:name w:val="Plain Text"/>
    <w:basedOn w:val="Normal"/>
    <w:link w:val="PlainTextChar"/>
    <w:rsid w:val="00BE4718"/>
    <w:rPr>
      <w:sz w:val="20"/>
    </w:rPr>
  </w:style>
  <w:style w:type="character" w:customStyle="1" w:styleId="PlainTextChar">
    <w:name w:val="Plain Text Char"/>
    <w:basedOn w:val="DefaultParagraphFont"/>
    <w:link w:val="PlainText"/>
    <w:rsid w:val="00BE4718"/>
    <w:rPr>
      <w:rFonts w:ascii="Courier New" w:eastAsia="Times New Roman" w:hAnsi="Courier New" w:cs="Times New Roman"/>
      <w:sz w:val="20"/>
      <w:szCs w:val="20"/>
      <w:lang w:eastAsia="en-US"/>
    </w:rPr>
  </w:style>
  <w:style w:type="character" w:customStyle="1" w:styleId="MenuOption">
    <w:name w:val="Menu Option"/>
    <w:basedOn w:val="DefaultParagraphFont"/>
    <w:rsid w:val="00BE4718"/>
    <w:rPr>
      <w:b/>
      <w:smallCaps/>
    </w:rPr>
  </w:style>
  <w:style w:type="paragraph" w:customStyle="1" w:styleId="TableListNumber">
    <w:name w:val="Table List Number"/>
    <w:basedOn w:val="ListNumber"/>
    <w:rsid w:val="00BE4718"/>
    <w:pPr>
      <w:numPr>
        <w:numId w:val="0"/>
      </w:numPr>
    </w:pPr>
  </w:style>
  <w:style w:type="paragraph" w:styleId="TOC4">
    <w:name w:val="toc 4"/>
    <w:basedOn w:val="TOCBase"/>
    <w:next w:val="Normal"/>
    <w:semiHidden/>
    <w:rsid w:val="00BE4718"/>
    <w:pPr>
      <w:tabs>
        <w:tab w:val="right" w:leader="dot" w:pos="9071"/>
      </w:tabs>
      <w:ind w:left="1701"/>
    </w:pPr>
  </w:style>
  <w:style w:type="paragraph" w:customStyle="1" w:styleId="ListAlpha">
    <w:name w:val="List Alpha"/>
    <w:basedOn w:val="List"/>
    <w:rsid w:val="00BE4718"/>
    <w:pPr>
      <w:numPr>
        <w:numId w:val="9"/>
      </w:numPr>
    </w:pPr>
  </w:style>
  <w:style w:type="paragraph" w:customStyle="1" w:styleId="ListAlpha2">
    <w:name w:val="List Alpha 2"/>
    <w:basedOn w:val="List2"/>
    <w:rsid w:val="00BE4718"/>
    <w:pPr>
      <w:numPr>
        <w:numId w:val="8"/>
      </w:numPr>
    </w:pPr>
  </w:style>
  <w:style w:type="paragraph" w:styleId="List2">
    <w:name w:val="List 2"/>
    <w:basedOn w:val="BodyText"/>
    <w:rsid w:val="00BE4718"/>
    <w:pPr>
      <w:tabs>
        <w:tab w:val="left" w:pos="680"/>
      </w:tabs>
      <w:spacing w:before="60" w:after="60"/>
      <w:ind w:left="680" w:hanging="340"/>
    </w:pPr>
  </w:style>
  <w:style w:type="paragraph" w:styleId="List3">
    <w:name w:val="List 3"/>
    <w:basedOn w:val="BodyText"/>
    <w:rsid w:val="00BE4718"/>
    <w:pPr>
      <w:tabs>
        <w:tab w:val="left" w:pos="1021"/>
      </w:tabs>
      <w:spacing w:before="60" w:after="60"/>
      <w:ind w:left="1020" w:hanging="340"/>
    </w:pPr>
  </w:style>
  <w:style w:type="paragraph" w:styleId="List4">
    <w:name w:val="List 4"/>
    <w:basedOn w:val="BodyText"/>
    <w:rsid w:val="00BE4718"/>
    <w:pPr>
      <w:tabs>
        <w:tab w:val="left" w:pos="1361"/>
      </w:tabs>
      <w:spacing w:before="60" w:after="60"/>
      <w:ind w:left="1361" w:hanging="340"/>
    </w:pPr>
  </w:style>
  <w:style w:type="paragraph" w:styleId="List5">
    <w:name w:val="List 5"/>
    <w:basedOn w:val="BodyText"/>
    <w:rsid w:val="00BE4718"/>
    <w:pPr>
      <w:tabs>
        <w:tab w:val="left" w:pos="1701"/>
      </w:tabs>
      <w:spacing w:before="60" w:after="60"/>
      <w:ind w:left="1701" w:hanging="340"/>
    </w:pPr>
  </w:style>
  <w:style w:type="paragraph" w:styleId="ListBullet3">
    <w:name w:val="List Bullet 3"/>
    <w:basedOn w:val="List3"/>
    <w:rsid w:val="00BE4718"/>
    <w:pPr>
      <w:numPr>
        <w:numId w:val="15"/>
      </w:numPr>
      <w:tabs>
        <w:tab w:val="clear" w:pos="1021"/>
      </w:tabs>
      <w:ind w:left="1037" w:hanging="357"/>
    </w:pPr>
  </w:style>
  <w:style w:type="paragraph" w:styleId="ListBullet4">
    <w:name w:val="List Bullet 4"/>
    <w:basedOn w:val="List4"/>
    <w:rsid w:val="00BE4718"/>
    <w:pPr>
      <w:numPr>
        <w:numId w:val="3"/>
      </w:numPr>
    </w:pPr>
  </w:style>
  <w:style w:type="paragraph" w:styleId="ListBullet5">
    <w:name w:val="List Bullet 5"/>
    <w:basedOn w:val="List5"/>
    <w:rsid w:val="00BE4718"/>
    <w:pPr>
      <w:numPr>
        <w:numId w:val="4"/>
      </w:numPr>
    </w:pPr>
  </w:style>
  <w:style w:type="paragraph" w:styleId="ListContinue2">
    <w:name w:val="List Continue 2"/>
    <w:basedOn w:val="List2"/>
    <w:rsid w:val="00BE4718"/>
    <w:pPr>
      <w:ind w:firstLine="0"/>
    </w:pPr>
  </w:style>
  <w:style w:type="paragraph" w:styleId="ListContinue3">
    <w:name w:val="List Continue 3"/>
    <w:basedOn w:val="List3"/>
    <w:rsid w:val="00BE4718"/>
    <w:pPr>
      <w:ind w:left="1021" w:firstLine="0"/>
    </w:pPr>
  </w:style>
  <w:style w:type="paragraph" w:styleId="ListContinue4">
    <w:name w:val="List Continue 4"/>
    <w:basedOn w:val="List4"/>
    <w:rsid w:val="00BE4718"/>
    <w:pPr>
      <w:ind w:firstLine="0"/>
    </w:pPr>
  </w:style>
  <w:style w:type="paragraph" w:styleId="ListContinue5">
    <w:name w:val="List Continue 5"/>
    <w:basedOn w:val="List5"/>
    <w:rsid w:val="00BE4718"/>
    <w:pPr>
      <w:ind w:firstLine="0"/>
    </w:pPr>
  </w:style>
  <w:style w:type="paragraph" w:styleId="ListNumber3">
    <w:name w:val="List Number 3"/>
    <w:basedOn w:val="List3"/>
    <w:rsid w:val="00BE4718"/>
    <w:pPr>
      <w:numPr>
        <w:numId w:val="5"/>
      </w:numPr>
    </w:pPr>
  </w:style>
  <w:style w:type="paragraph" w:styleId="ListNumber4">
    <w:name w:val="List Number 4"/>
    <w:basedOn w:val="List4"/>
    <w:rsid w:val="00BE4718"/>
    <w:pPr>
      <w:numPr>
        <w:numId w:val="6"/>
      </w:numPr>
    </w:pPr>
  </w:style>
  <w:style w:type="paragraph" w:styleId="ListNumber5">
    <w:name w:val="List Number 5"/>
    <w:basedOn w:val="List5"/>
    <w:rsid w:val="00BE4718"/>
    <w:pPr>
      <w:numPr>
        <w:numId w:val="7"/>
      </w:numPr>
    </w:pPr>
  </w:style>
  <w:style w:type="paragraph" w:styleId="BlockText">
    <w:name w:val="Block Text"/>
    <w:basedOn w:val="Normal"/>
    <w:rsid w:val="00BE4718"/>
    <w:pPr>
      <w:spacing w:after="120"/>
      <w:ind w:left="1440" w:right="1440"/>
    </w:pPr>
  </w:style>
  <w:style w:type="character" w:customStyle="1" w:styleId="Subscript">
    <w:name w:val="Subscript"/>
    <w:basedOn w:val="DefaultParagraphFont"/>
    <w:rsid w:val="00BE4718"/>
    <w:rPr>
      <w:sz w:val="16"/>
      <w:vertAlign w:val="subscript"/>
    </w:rPr>
  </w:style>
  <w:style w:type="character" w:customStyle="1" w:styleId="Superscript">
    <w:name w:val="Superscript"/>
    <w:basedOn w:val="DefaultParagraphFont"/>
    <w:rsid w:val="00BE4718"/>
    <w:rPr>
      <w:sz w:val="16"/>
      <w:vertAlign w:val="superscript"/>
    </w:rPr>
  </w:style>
  <w:style w:type="character" w:customStyle="1" w:styleId="Symbols">
    <w:name w:val="Symbols"/>
    <w:basedOn w:val="DefaultParagraphFont"/>
    <w:rsid w:val="00BE4718"/>
    <w:rPr>
      <w:rFonts w:ascii="Symbol" w:hAnsi="Symbol"/>
    </w:rPr>
  </w:style>
  <w:style w:type="character" w:customStyle="1" w:styleId="MenuOptions">
    <w:name w:val="Menu Options"/>
    <w:basedOn w:val="DefaultParagraphFont"/>
    <w:rsid w:val="00BE4718"/>
    <w:rPr>
      <w:rFonts w:ascii="Arial Narrow" w:hAnsi="Arial Narrow"/>
      <w:smallCaps/>
    </w:rPr>
  </w:style>
  <w:style w:type="character" w:customStyle="1" w:styleId="Buttons">
    <w:name w:val="Buttons"/>
    <w:basedOn w:val="DefaultParagraphFont"/>
    <w:rsid w:val="00BE4718"/>
    <w:rPr>
      <w:b/>
    </w:rPr>
  </w:style>
  <w:style w:type="character" w:customStyle="1" w:styleId="Underlined">
    <w:name w:val="Underlined"/>
    <w:basedOn w:val="DefaultParagraphFont"/>
    <w:rsid w:val="00BE4718"/>
    <w:rPr>
      <w:u w:val="single"/>
    </w:rPr>
  </w:style>
  <w:style w:type="paragraph" w:customStyle="1" w:styleId="TableBodyTextRight">
    <w:name w:val="Table Body Text Right"/>
    <w:basedOn w:val="TableBodyText"/>
    <w:rsid w:val="00BE4718"/>
    <w:pPr>
      <w:widowControl w:val="0"/>
      <w:autoSpaceDE w:val="0"/>
      <w:autoSpaceDN w:val="0"/>
      <w:adjustRightInd w:val="0"/>
      <w:jc w:val="right"/>
    </w:pPr>
    <w:rPr>
      <w:rFonts w:cs="Arial"/>
      <w:szCs w:val="18"/>
    </w:rPr>
  </w:style>
  <w:style w:type="paragraph" w:customStyle="1" w:styleId="CopyrightText">
    <w:name w:val="Copyright Text"/>
    <w:basedOn w:val="BodyText"/>
    <w:rsid w:val="00BE4718"/>
    <w:rPr>
      <w:sz w:val="18"/>
    </w:rPr>
  </w:style>
  <w:style w:type="paragraph" w:customStyle="1" w:styleId="BodySmallRight">
    <w:name w:val="Body Small Right"/>
    <w:basedOn w:val="BodyTextRight"/>
    <w:rsid w:val="00BE4718"/>
    <w:rPr>
      <w:sz w:val="18"/>
      <w:szCs w:val="18"/>
    </w:rPr>
  </w:style>
  <w:style w:type="paragraph" w:customStyle="1" w:styleId="MarginEdition">
    <w:name w:val="Margin Edition"/>
    <w:basedOn w:val="MarginNote"/>
    <w:rsid w:val="00BE4718"/>
    <w:pPr>
      <w:spacing w:before="0" w:after="0"/>
    </w:pPr>
    <w:rPr>
      <w:rFonts w:ascii="Times New Roman" w:hAnsi="Times New Roman"/>
      <w:color w:val="999999"/>
    </w:rPr>
  </w:style>
  <w:style w:type="paragraph" w:customStyle="1" w:styleId="Spacer">
    <w:name w:val="Spacer"/>
    <w:basedOn w:val="Normal"/>
    <w:rsid w:val="00BE4718"/>
    <w:rPr>
      <w:sz w:val="2"/>
      <w:szCs w:val="2"/>
    </w:rPr>
  </w:style>
  <w:style w:type="character" w:customStyle="1" w:styleId="Small">
    <w:name w:val="Small"/>
    <w:basedOn w:val="DefaultParagraphFont"/>
    <w:rsid w:val="00BE4718"/>
    <w:rPr>
      <w:sz w:val="16"/>
    </w:rPr>
  </w:style>
  <w:style w:type="paragraph" w:customStyle="1" w:styleId="WideTable">
    <w:name w:val="Wide Table"/>
    <w:basedOn w:val="Normal"/>
    <w:rsid w:val="00BE4718"/>
    <w:pPr>
      <w:ind w:left="-1418"/>
    </w:pPr>
    <w:rPr>
      <w:sz w:val="2"/>
      <w:szCs w:val="2"/>
    </w:rPr>
  </w:style>
  <w:style w:type="character" w:styleId="PageNumber">
    <w:name w:val="page number"/>
    <w:basedOn w:val="DefaultParagraphFont"/>
    <w:rsid w:val="00BE4718"/>
  </w:style>
  <w:style w:type="paragraph" w:styleId="Quote">
    <w:name w:val="Quote"/>
    <w:basedOn w:val="Heading1"/>
    <w:link w:val="QuoteChar"/>
    <w:qFormat/>
    <w:rsid w:val="00BE4718"/>
    <w:rPr>
      <w:b w:val="0"/>
      <w:sz w:val="72"/>
      <w:szCs w:val="72"/>
      <w:lang w:val="en-NZ"/>
    </w:rPr>
  </w:style>
  <w:style w:type="character" w:customStyle="1" w:styleId="QuoteChar">
    <w:name w:val="Quote Char"/>
    <w:basedOn w:val="DefaultParagraphFont"/>
    <w:link w:val="Quote"/>
    <w:rsid w:val="00BE4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718"/>
    <w:pPr>
      <w:pageBreakBefore/>
    </w:pPr>
  </w:style>
  <w:style w:type="paragraph" w:customStyle="1" w:styleId="Border">
    <w:name w:val="Border"/>
    <w:basedOn w:val="Normal"/>
    <w:qFormat/>
    <w:rsid w:val="00BE4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718"/>
    <w:rPr>
      <w:b/>
      <w:bCs/>
      <w:i/>
      <w:iCs/>
      <w:color w:val="auto"/>
    </w:rPr>
  </w:style>
  <w:style w:type="paragraph" w:styleId="IntenseQuote">
    <w:name w:val="Intense Quote"/>
    <w:basedOn w:val="Normal"/>
    <w:next w:val="Normal"/>
    <w:link w:val="IntenseQuoteChar"/>
    <w:uiPriority w:val="30"/>
    <w:qFormat/>
    <w:rsid w:val="00BE4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718"/>
    <w:rPr>
      <w:smallCaps/>
      <w:color w:val="auto"/>
      <w:u w:val="single"/>
    </w:rPr>
  </w:style>
  <w:style w:type="character" w:styleId="IntenseReference">
    <w:name w:val="Intense Reference"/>
    <w:basedOn w:val="DefaultParagraphFont"/>
    <w:uiPriority w:val="32"/>
    <w:qFormat/>
    <w:rsid w:val="00BE4718"/>
    <w:rPr>
      <w:b/>
      <w:bCs/>
      <w:smallCaps/>
      <w:color w:val="auto"/>
      <w:spacing w:val="5"/>
      <w:u w:val="single"/>
    </w:rPr>
  </w:style>
  <w:style w:type="paragraph" w:customStyle="1" w:styleId="2ColumnHeading">
    <w:name w:val="2Column Heading"/>
    <w:basedOn w:val="BodyText"/>
    <w:qFormat/>
    <w:rsid w:val="00BE4718"/>
    <w:pPr>
      <w:spacing w:after="60"/>
      <w:ind w:left="-2268"/>
    </w:pPr>
    <w:rPr>
      <w:b/>
    </w:rPr>
  </w:style>
  <w:style w:type="paragraph" w:customStyle="1" w:styleId="Heading1TOC">
    <w:name w:val="Heading1 TOC"/>
    <w:basedOn w:val="Normal"/>
    <w:qFormat/>
    <w:rsid w:val="00BE4718"/>
    <w:pPr>
      <w:spacing w:before="240" w:after="120"/>
    </w:pPr>
    <w:rPr>
      <w:rFonts w:ascii="Times New Roman" w:hAnsi="Times New Roman"/>
      <w:b/>
      <w:sz w:val="32"/>
    </w:rPr>
  </w:style>
  <w:style w:type="paragraph" w:customStyle="1" w:styleId="Heading2TOC">
    <w:name w:val="Heading2 TOC"/>
    <w:basedOn w:val="Normal"/>
    <w:qFormat/>
    <w:rsid w:val="00BE4718"/>
    <w:pPr>
      <w:spacing w:before="240" w:after="60"/>
    </w:pPr>
    <w:rPr>
      <w:rFonts w:ascii="Times New Roman" w:hAnsi="Times New Roman"/>
      <w:b/>
      <w:sz w:val="28"/>
    </w:rPr>
  </w:style>
  <w:style w:type="character" w:customStyle="1" w:styleId="Underline">
    <w:name w:val="Underline"/>
    <w:basedOn w:val="DefaultParagraphFont"/>
    <w:qFormat/>
    <w:rsid w:val="00BE4718"/>
    <w:rPr>
      <w:u w:val="single"/>
    </w:rPr>
  </w:style>
  <w:style w:type="paragraph" w:styleId="BalloonText">
    <w:name w:val="Balloon Text"/>
    <w:basedOn w:val="Normal"/>
    <w:link w:val="BalloonTextChar"/>
    <w:rsid w:val="00BE4718"/>
    <w:rPr>
      <w:rFonts w:ascii="Tahoma" w:hAnsi="Tahoma" w:cs="Tahoma"/>
      <w:sz w:val="16"/>
      <w:szCs w:val="16"/>
    </w:rPr>
  </w:style>
  <w:style w:type="character" w:customStyle="1" w:styleId="BalloonTextChar">
    <w:name w:val="Balloon Text Char"/>
    <w:basedOn w:val="DefaultParagraphFont"/>
    <w:link w:val="BalloonText"/>
    <w:rsid w:val="00BE4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7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718"/>
    <w:rPr>
      <w:b/>
      <w:color w:val="660033"/>
      <w:spacing w:val="0"/>
    </w:rPr>
  </w:style>
  <w:style w:type="paragraph" w:customStyle="1" w:styleId="Nameditemlist">
    <w:name w:val="Named item list"/>
    <w:basedOn w:val="BodyText"/>
    <w:qFormat/>
    <w:rsid w:val="00BE47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1940</Words>
  <Characters>12478</Characters>
  <Application>Microsoft Office Word</Application>
  <DocSecurity>0</DocSecurity>
  <Lines>443</Lines>
  <Paragraphs>232</Paragraphs>
  <ScaleCrop>false</ScaleCrop>
  <Company>Author-it Software Corporation Ltd.</Company>
  <LinksUpToDate>false</LinksUpToDate>
  <CharactersWithSpaces>14318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CPCCCO3054A Operate concrete agitator trucks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2014-01-17T12:28:15Z</dcterms:created>
  <dcterms:modified xsi:type="dcterms:W3CDTF">2014-01-16T02:39:00Z</dcterms:modified>
</cp:coreProperties>
</file>