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6DA" w:rsidP="005706DA">
      <w:pPr>
        <w:pStyle w:val="Title"/>
      </w:pPr>
      <w:r>
        <w:fldChar w:fldCharType="begin"/>
      </w:r>
      <w:r>
        <w:instrText xml:space="preserve"> TITLE   \* MERGEFORMAT </w:instrText>
      </w:r>
      <w:r>
        <w:fldChar w:fldCharType="separate"/>
      </w:r>
      <w:r>
        <w:t>CPCCCO3052A Conduct concrete boom delivery operations</w:t>
      </w:r>
      <w:r>
        <w:fldChar w:fldCharType="end"/>
      </w:r>
    </w:p>
    <w:p w:rsidR="005706DA" w:rsidP="005706DA">
      <w:pPr>
        <w:pStyle w:val="Version"/>
        <w:sectPr w:rsidSect="00EC5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9AF" w:rsidP="00EC59AF">
      <w:pPr>
        <w:pStyle w:val="SuperHeading"/>
      </w:pPr>
      <w:r w:rsidRPr="00EC59AF">
        <w:t>CPCCCO3052A Conduct concrete boom delivery operations</w:t>
      </w:r>
    </w:p>
    <w:p w:rsidR="00000000" w:rsidRPr="00EC59AF" w:rsidP="00EC59AF">
      <w:pPr>
        <w:pStyle w:val="Heading1"/>
      </w:pPr>
      <w:bookmarkStart w:id="1" w:name="O_618078"/>
      <w:bookmarkEnd w:id="1"/>
      <w:r w:rsidRPr="00EC59AF">
        <w:t>Modification History</w:t>
      </w:r>
    </w:p>
    <w:p w:rsidR="00000000" w:rsidRPr="00EC59AF" w:rsidP="00EC59AF">
      <w:pPr>
        <w:pStyle w:val="BodyText"/>
      </w:pPr>
      <w:r w:rsidRPr="00EC59AF">
        <w:t xml:space="preserve">This version first released with CPC08 Construction, Plumbing and Services Training Package Version 9. </w:t>
      </w:r>
    </w:p>
    <w:p w:rsidR="00000000" w:rsidRPr="00EC59AF" w:rsidP="00EC59AF">
      <w:pPr>
        <w:pStyle w:val="ListBullet"/>
      </w:pPr>
      <w:r w:rsidRPr="00EC59AF">
        <w:t>Changes to performance criteria, required skills and knowledge, range statement, and methods of assessment</w:t>
      </w:r>
    </w:p>
    <w:p w:rsidR="00000000" w:rsidRPr="00EC59AF" w:rsidP="00EC59AF">
      <w:pPr>
        <w:pStyle w:val="ListBullet"/>
      </w:pPr>
      <w:r w:rsidRPr="00EC59AF">
        <w:t>Range o</w:t>
      </w:r>
      <w:r w:rsidRPr="00EC59AF">
        <w:t>f other minor editorial changes</w:t>
      </w:r>
    </w:p>
    <w:p w:rsidR="005706DA" w:rsidP="00EC59AF">
      <w:pPr>
        <w:pStyle w:val="BodyText"/>
      </w:pPr>
      <w:r w:rsidRPr="00EC59AF">
        <w:t>Not equivalent to CPCCCO3032A Conduct concrete boom delivery operations</w:t>
      </w:r>
    </w:p>
    <w:p w:rsidR="005706DA" w:rsidP="00EC59AF">
      <w:pPr>
        <w:pStyle w:val="BodyText"/>
      </w:pPr>
    </w:p>
    <w:p w:rsidR="00000000" w:rsidRPr="00EC59AF" w:rsidP="00EC59AF">
      <w:pPr>
        <w:pStyle w:val="Heading1"/>
      </w:pPr>
      <w:bookmarkStart w:id="2" w:name="O_618079"/>
      <w:bookmarkEnd w:id="2"/>
      <w:r w:rsidRPr="00EC59AF">
        <w:t>Unit Descriptor</w:t>
      </w:r>
    </w:p>
    <w:p w:rsidR="00000000" w:rsidRPr="00EC59AF" w:rsidP="00EC59AF">
      <w:pPr>
        <w:pStyle w:val="BodyText"/>
      </w:pPr>
      <w:r w:rsidRPr="00EC59AF">
        <w:t>This unit of competency specifies the outcomes required to conduct concrete boom delivery operations, using a vehicle-</w:t>
      </w:r>
      <w:r w:rsidRPr="00EC59AF">
        <w:t>borne pumping system, in support of construction projects. It covers systems with a minimum of two boom stages.</w:t>
      </w:r>
    </w:p>
    <w:p w:rsidR="00000000" w:rsidRPr="00EC59AF" w:rsidP="00EC59AF">
      <w:pPr>
        <w:pStyle w:val="BodyText"/>
      </w:pPr>
      <w:r w:rsidRPr="00EC59AF">
        <w:t>The unit covers planning and preparing for work; conducting operational checks; the safe and effective operation of the vehicle and pumping syst</w:t>
      </w:r>
      <w:r w:rsidRPr="00EC59AF">
        <w:t>em; the safe establishment, use and monitoring of the boom distribution system; and conducting operator maintenance and work finalisation activities.</w:t>
      </w:r>
    </w:p>
    <w:p w:rsidR="00000000" w:rsidRPr="00EC59AF" w:rsidP="00EC59AF">
      <w:pPr>
        <w:pStyle w:val="BodyText"/>
      </w:pPr>
      <w:r w:rsidRPr="00EC59AF">
        <w:t>The unit may include working with others and as a member of a team.</w:t>
      </w:r>
    </w:p>
    <w:p w:rsidR="00000000" w:rsidRPr="00EC59AF" w:rsidP="00EC59AF">
      <w:pPr>
        <w:pStyle w:val="AllowPageBreak"/>
      </w:pPr>
    </w:p>
    <w:p w:rsidR="00000000" w:rsidRPr="00EC59AF" w:rsidP="00EC59AF">
      <w:pPr>
        <w:pStyle w:val="Heading1"/>
      </w:pPr>
      <w:bookmarkStart w:id="3" w:name="O_618080"/>
      <w:bookmarkEnd w:id="3"/>
      <w:r w:rsidRPr="00EC59AF">
        <w:t>Application of the Un</w:t>
      </w:r>
      <w:r w:rsidRPr="00EC59AF">
        <w:t>it</w:t>
      </w:r>
    </w:p>
    <w:p w:rsidR="00000000" w:rsidRPr="00EC59AF" w:rsidP="00EC59AF">
      <w:pPr>
        <w:pStyle w:val="BodyText"/>
      </w:pPr>
      <w:r w:rsidRPr="00EC59AF">
        <w:t>This unit of competency supports the role of those who deliver concrete placing booms to residential, commercial or civil construction sites.</w:t>
      </w:r>
    </w:p>
    <w:p w:rsidR="00000000" w:rsidRPr="00EC59AF" w:rsidP="00EC59AF">
      <w:pPr>
        <w:pStyle w:val="AllowPageBreak"/>
      </w:pPr>
    </w:p>
    <w:p w:rsidR="00000000" w:rsidRPr="00EC59AF" w:rsidP="00EC59AF">
      <w:pPr>
        <w:pStyle w:val="Heading1"/>
      </w:pPr>
      <w:bookmarkStart w:id="4" w:name="O_618081"/>
      <w:bookmarkEnd w:id="4"/>
      <w:r w:rsidRPr="00EC59AF">
        <w:t>Licensing/Regulatory Information</w:t>
      </w:r>
    </w:p>
    <w:p w:rsidR="00000000" w:rsidRPr="00EC59AF" w:rsidP="00EC59AF">
      <w:pPr>
        <w:pStyle w:val="BodyText"/>
      </w:pPr>
      <w:r w:rsidRPr="00EC59AF">
        <w:t>Licensing, legislative, regulatory or certification requireme</w:t>
      </w:r>
      <w:r w:rsidRPr="00EC59AF">
        <w:t>nts apply to concreting work in different states and territories. Candidates are advised to consult with the relevant regulatory authorities.</w:t>
      </w:r>
    </w:p>
    <w:p w:rsidR="00000000" w:rsidRPr="00EC59AF" w:rsidP="00EC59AF">
      <w:pPr>
        <w:pStyle w:val="AllowPageBreak"/>
      </w:pPr>
    </w:p>
    <w:p w:rsidR="00000000" w:rsidRPr="00EC59AF" w:rsidP="00EC59AF">
      <w:pPr>
        <w:pStyle w:val="Heading1"/>
      </w:pPr>
      <w:bookmarkStart w:id="5" w:name="O_618082"/>
      <w:bookmarkEnd w:id="5"/>
      <w:r w:rsidRPr="00EC59AF">
        <w:t>Pre-Requisites</w:t>
      </w:r>
    </w:p>
    <w:tbl>
      <w:tblPr>
        <w:tblW w:w="0" w:type="auto"/>
        <w:tblLayout w:type="fixed"/>
        <w:tblCellMar>
          <w:left w:w="62" w:type="dxa"/>
          <w:right w:w="62" w:type="dxa"/>
        </w:tblCellMar>
        <w:tblLook w:val="0000"/>
      </w:tblPr>
      <w:tblGrid>
        <w:gridCol w:w="2623"/>
        <w:gridCol w:w="6511"/>
      </w:tblGrid>
      <w:tr w:rsidTr="00EC59AF">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CPCCOHS2001A</w:t>
            </w:r>
          </w:p>
        </w:tc>
        <w:tc>
          <w:tcPr>
            <w:tcW w:w="6511"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Apply OHS requirements, policies and procedures in the construction industry</w:t>
            </w:r>
          </w:p>
        </w:tc>
      </w:tr>
    </w:tbl>
    <w:p w:rsidR="005706DA" w:rsidP="00EC59AF">
      <w:pPr>
        <w:pStyle w:val="BodyText"/>
      </w:pPr>
    </w:p>
    <w:p w:rsidR="005706DA" w:rsidP="00EC59AF">
      <w:pPr>
        <w:pStyle w:val="BodyText"/>
      </w:pPr>
    </w:p>
    <w:p w:rsidR="00000000" w:rsidRPr="00EC59AF" w:rsidP="00EC59AF">
      <w:pPr>
        <w:pStyle w:val="Heading1"/>
      </w:pPr>
      <w:bookmarkStart w:id="6" w:name="O_618083"/>
      <w:bookmarkEnd w:id="6"/>
      <w:r w:rsidRPr="00EC59AF">
        <w:t>Employability Skills Information</w:t>
      </w:r>
    </w:p>
    <w:p w:rsidR="00000000" w:rsidRPr="00EC59AF" w:rsidP="00EC59AF">
      <w:pPr>
        <w:pStyle w:val="BodyText"/>
      </w:pPr>
      <w:r w:rsidRPr="00EC59AF">
        <w:t>This unit contains employability skills.</w:t>
      </w:r>
    </w:p>
    <w:p w:rsidR="00000000" w:rsidRPr="00EC59AF" w:rsidP="00EC59AF">
      <w:pPr>
        <w:pStyle w:val="AllowPageBreak"/>
      </w:pPr>
    </w:p>
    <w:p w:rsidR="00000000" w:rsidRPr="00EC59AF" w:rsidP="00EC59AF">
      <w:pPr>
        <w:pStyle w:val="Heading1"/>
      </w:pPr>
      <w:bookmarkStart w:id="7" w:name="O_618084"/>
      <w:bookmarkEnd w:id="7"/>
      <w:r w:rsidRPr="00EC59AF">
        <w:t>Elements and Performance Criteria Pre-Content</w:t>
      </w:r>
    </w:p>
    <w:tbl>
      <w:tblPr>
        <w:tblW w:w="0" w:type="auto"/>
        <w:tblLayout w:type="fixed"/>
        <w:tblCellMar>
          <w:left w:w="62" w:type="dxa"/>
          <w:right w:w="62" w:type="dxa"/>
        </w:tblCellMar>
        <w:tblLook w:val="0000"/>
      </w:tblPr>
      <w:tblGrid>
        <w:gridCol w:w="2838"/>
        <w:gridCol w:w="5842"/>
      </w:tblGrid>
      <w:tr w:rsidTr="00EC59A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Elements describe the </w:t>
            </w:r>
            <w:r w:rsidRPr="00EC59AF">
              <w:t>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 xml:space="preserve">Performance criteria describe the required performance needed to demonstrate achievement of the element. Where </w:t>
            </w:r>
            <w:r w:rsidRPr="00EC59AF">
              <w:rPr>
                <w:rStyle w:val="BoldandItalics"/>
              </w:rPr>
              <w:t>bold italicised</w:t>
            </w:r>
            <w:r w:rsidRPr="00EC59AF">
              <w:t xml:space="preserve"> text is used, further information is detailed in the required skills and knowledge an</w:t>
            </w:r>
            <w:r w:rsidRPr="00EC59AF">
              <w:t>d/or the range statement. Assessment of performance is to be consistent with the evidence guide.</w:t>
            </w:r>
          </w:p>
        </w:tc>
      </w:tr>
    </w:tbl>
    <w:p w:rsidR="00000000" w:rsidRPr="00EC59AF" w:rsidP="00EC59AF">
      <w:pPr>
        <w:pStyle w:val="BodyText"/>
      </w:pPr>
    </w:p>
    <w:p w:rsidR="00000000" w:rsidRPr="00EC59AF" w:rsidP="00EC59AF">
      <w:pPr>
        <w:pStyle w:val="AllowPageBreak"/>
      </w:pPr>
    </w:p>
    <w:p w:rsidR="00000000" w:rsidRPr="00EC59AF" w:rsidP="00EC59AF">
      <w:pPr>
        <w:pStyle w:val="Heading1"/>
      </w:pPr>
      <w:bookmarkStart w:id="8" w:name="O_618085"/>
      <w:bookmarkEnd w:id="8"/>
      <w:r w:rsidRPr="00EC59AF">
        <w:t>Elements and Performance Criteria</w:t>
      </w:r>
    </w:p>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1</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Plan and prepare.</w:t>
            </w: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1.1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Work instructions, </w:t>
            </w:r>
            <w:r w:rsidRPr="00EC59AF">
              <w:rPr>
                <w:rStyle w:val="BoldandItalics"/>
              </w:rPr>
              <w:t>work health and safety (WHS) requirements</w:t>
            </w:r>
            <w:r w:rsidRPr="00EC59AF">
              <w:t xml:space="preserve"> and other </w:t>
            </w:r>
            <w:r w:rsidRPr="00EC59AF">
              <w:rPr>
                <w:rStyle w:val="BoldandItalics"/>
              </w:rPr>
              <w:t>information</w:t>
            </w:r>
            <w:r w:rsidRPr="00EC59AF">
              <w:t xml:space="preserve"> relevant to the work are identified, confirmed and applied for </w:t>
            </w:r>
            <w:r w:rsidRPr="00EC59AF">
              <w:rPr>
                <w:rStyle w:val="BoldandItalics"/>
              </w:rPr>
              <w:t>planning and preparation</w:t>
            </w:r>
            <w:r w:rsidRPr="00EC59AF">
              <w:t xml:space="preserve"> purposes.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1.2</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Tools and equipment</w:t>
            </w:r>
            <w:r w:rsidRPr="00EC59AF">
              <w:t xml:space="preserve"> consistent with job requirements are selected and checked for serviceability, and faults are rectified and reported bef</w:t>
            </w:r>
            <w:r w:rsidRPr="00EC59AF">
              <w:t>ore work begins.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1.3</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Materials appropriate to the work application are identified, obtained, prepared, safely handled and located ready for use.</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1.4</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rPr>
                <w:rStyle w:val="BoldandItalics"/>
              </w:rPr>
              <w:t>Environmental requirements</w:t>
            </w:r>
            <w:r w:rsidRPr="00EC59AF">
              <w:t xml:space="preserve"> are identified for the project according to environmental plans, local </w:t>
            </w:r>
            <w:r w:rsidRPr="00EC59AF">
              <w:t>council requirements and regulatory obligations.</w:t>
            </w:r>
          </w:p>
        </w:tc>
      </w:tr>
    </w:tbl>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2</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Conduct boom delivery system pre-operational checks.</w:t>
            </w: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2.1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Pre-start, start-up, park and shut-down procedures, including emergency shut-down procedures, are carried out on the vehicle and pump according to</w:t>
            </w:r>
            <w:r w:rsidRPr="00EC59AF">
              <w:t xml:space="preserve"> manufacturer and/or site-specific requirements.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2.2</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Vehicle controls and </w:t>
            </w:r>
            <w:r w:rsidRPr="00EC59AF">
              <w:rPr>
                <w:rStyle w:val="BoldandItalics"/>
              </w:rPr>
              <w:t>functions</w:t>
            </w:r>
            <w:r w:rsidRPr="00EC59AF">
              <w:t xml:space="preserve"> are checked for serviceability and faults are rectified and reported in vehicle log book.</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2.3</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Distribution </w:t>
            </w:r>
            <w:r w:rsidRPr="00EC59AF">
              <w:rPr>
                <w:rStyle w:val="BoldandItalics"/>
              </w:rPr>
              <w:t>system components</w:t>
            </w:r>
            <w:r w:rsidRPr="00EC59AF">
              <w:t xml:space="preserve"> are checked before use.</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2.4</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Hoppers are cleaned and serviced prior to use.</w:t>
            </w:r>
          </w:p>
        </w:tc>
      </w:tr>
    </w:tbl>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Operate concrete boom delivery vehicle.</w:t>
            </w:r>
          </w:p>
        </w:tc>
        <w:tc>
          <w:tcPr>
            <w:tcW w:w="77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3.1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Hazards associated with vehicle positioning and operations</w:t>
            </w:r>
            <w:r w:rsidRPr="00EC59AF">
              <w:t xml:space="preserve"> are identified and safe operating techniques are used to minimise risk.</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3.2</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Engine power is managed to ensure efficiency of concrete pump vehicle platform movements and to minimise damage to engine and gears.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3.3</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Engine power is coordinated with gear selection ensuring smooth transition and operation within torque range.</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3.4</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Truck is operated to work instructions according to company operating procedures.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3.5</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Road and traffic conditions are monitored, taking into account road standards, traffic flow, distance and load, and ensuring no injury to people </w:t>
            </w:r>
            <w:r w:rsidRPr="00EC59AF">
              <w:t>or damage to property, equipment, loads and facilities.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3.6</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Truck is brought to a halt smoothly, using the engine retarder, gears and brakes, and minimising wear and tear on vehicle.</w:t>
            </w:r>
          </w:p>
        </w:tc>
      </w:tr>
    </w:tbl>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Deliver concrete.</w:t>
            </w:r>
          </w:p>
        </w:tc>
        <w:tc>
          <w:tcPr>
            <w:tcW w:w="77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4.1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Hazards associated with positioning and oper</w:t>
            </w:r>
            <w:r w:rsidRPr="00EC59AF">
              <w:rPr>
                <w:rStyle w:val="BoldandItalics"/>
              </w:rPr>
              <w:t>ating boom</w:t>
            </w:r>
            <w:r w:rsidRPr="00EC59AF">
              <w:t xml:space="preserve"> delivery components are identified and analysed, and safe operating techniques are used to minimise risk.</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4.2</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Boom delivery vehicle is positioned at site where it can best service the delivery task and provide access to concrete supply vehicles.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4.3</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Delivery platform stabilisers are prepared, deployed and checked to manufacturer requirements for operation and s</w:t>
            </w:r>
            <w:r w:rsidRPr="00EC59AF">
              <w:t>afety.</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4.4</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Delivery system components</w:t>
            </w:r>
            <w:r w:rsidRPr="00EC59AF">
              <w:t xml:space="preserve"> are positioned securely and safely, according to manufacturer specifications, and checked prior to use.</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4.5</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Pumping systems are test run and prepared for use according to equipment specifications.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4.6</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Supply of bulk </w:t>
            </w:r>
            <w:r w:rsidRPr="00EC59AF">
              <w:rPr>
                <w:rStyle w:val="BoldandItalics"/>
              </w:rPr>
              <w:t>concrete mix</w:t>
            </w:r>
            <w:r w:rsidRPr="00EC59AF">
              <w:t xml:space="preserve"> to the hopper is coordinated safely with supply vehicle operators.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4.7</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Boom delivery system is operated and its positioning is varied to maintain concrete delivery to the required destination.</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4.8</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Boom delivery system is s</w:t>
            </w:r>
            <w:r w:rsidRPr="00EC59AF">
              <w:t>afely withdrawn at completion of delivery task.</w:t>
            </w:r>
          </w:p>
        </w:tc>
      </w:tr>
    </w:tbl>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5</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Carry out operator maintenance.</w:t>
            </w: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5.1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Boom delivery vehicle is safely parked, prepared for </w:t>
            </w:r>
            <w:r w:rsidRPr="00EC59AF">
              <w:rPr>
                <w:rStyle w:val="BoldandItalics"/>
              </w:rPr>
              <w:t xml:space="preserve">maintenance </w:t>
            </w:r>
            <w:r w:rsidRPr="00EC59AF">
              <w:t>and shut down as per manufacturer manual and organisational requirements.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5.2</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Inspection and fault finding on the vehicle, pump and boom system components are conducted according to manufacturer specifications, with outcomes recorded according to workplace procedures.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5.3</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Defective parts are removed and replaced safely and effect</w:t>
            </w:r>
            <w:r w:rsidRPr="00EC59AF">
              <w:t>ively according to manufacturer manual and organisational requirements.</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5.4</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Regular programmed maintenance tasks are carried out according to manufacturer and organisational requirements.</w:t>
            </w:r>
          </w:p>
        </w:tc>
      </w:tr>
    </w:tbl>
    <w:p w:rsidR="00000000" w:rsidRPr="00EC59AF" w:rsidP="00EC59AF">
      <w:pPr>
        <w:pStyle w:val="BodyText"/>
      </w:pPr>
    </w:p>
    <w:tbl>
      <w:tblPr>
        <w:tblW w:w="0" w:type="auto"/>
        <w:tblLayout w:type="fixed"/>
        <w:tblCellMar>
          <w:left w:w="62" w:type="dxa"/>
          <w:right w:w="62" w:type="dxa"/>
        </w:tblCellMar>
        <w:tblLook w:val="0000"/>
      </w:tblPr>
      <w:tblGrid>
        <w:gridCol w:w="678"/>
        <w:gridCol w:w="1962"/>
        <w:gridCol w:w="770"/>
        <w:gridCol w:w="5610"/>
      </w:tblGrid>
      <w:tr w:rsidTr="00EC59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6</w:t>
            </w:r>
          </w:p>
        </w:tc>
        <w:tc>
          <w:tcPr>
            <w:tcW w:w="1962" w:type="dxa"/>
            <w:vMerge w:val="restart"/>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Clean up.</w:t>
            </w: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6.1</w:t>
            </w:r>
          </w:p>
        </w:tc>
        <w:tc>
          <w:tcPr>
            <w:tcW w:w="561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Work area is cleared and materials disposed of, reused or recycled according to project environmental management plan.</w:t>
            </w:r>
          </w:p>
        </w:tc>
      </w:tr>
      <w:tr w:rsidTr="00EC59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6.2</w:t>
            </w:r>
          </w:p>
        </w:tc>
        <w:tc>
          <w:tcPr>
            <w:tcW w:w="5610"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Vehicle, tools and equipment are cleaned, checked, maintained and stored according to manufacturer recommendations and standard work practices.</w:t>
            </w:r>
          </w:p>
        </w:tc>
      </w:tr>
    </w:tbl>
    <w:p w:rsidR="005706DA" w:rsidP="00EC59AF">
      <w:pPr>
        <w:pStyle w:val="BodyText"/>
      </w:pPr>
    </w:p>
    <w:p w:rsidR="005706DA" w:rsidP="00EC59AF">
      <w:pPr>
        <w:pStyle w:val="BodyText"/>
      </w:pPr>
    </w:p>
    <w:p w:rsidR="00000000" w:rsidRPr="00EC59AF" w:rsidP="00EC59AF">
      <w:pPr>
        <w:pStyle w:val="Heading1"/>
      </w:pPr>
      <w:bookmarkStart w:id="9" w:name="O_618086"/>
      <w:bookmarkEnd w:id="9"/>
      <w:r w:rsidRPr="00EC59AF">
        <w:t>Required Skills and Knowledge</w:t>
      </w:r>
    </w:p>
    <w:tbl>
      <w:tblPr>
        <w:tblW w:w="0" w:type="auto"/>
        <w:tblLayout w:type="fixed"/>
        <w:tblCellMar>
          <w:left w:w="62" w:type="dxa"/>
          <w:right w:w="62" w:type="dxa"/>
        </w:tblCellMar>
        <w:tblLook w:val="0000"/>
      </w:tblPr>
      <w:tblGrid>
        <w:gridCol w:w="9134"/>
      </w:tblGrid>
      <w:tr w:rsidTr="00EC59A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This section describes the skills and knowledge required for </w:t>
            </w:r>
            <w:r w:rsidRPr="00EC59AF">
              <w:t>this unit.</w:t>
            </w:r>
          </w:p>
        </w:tc>
      </w:tr>
      <w:tr w:rsidTr="00EC59A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Required skills</w:t>
            </w:r>
          </w:p>
        </w:tc>
      </w:tr>
      <w:tr w:rsidTr="00EC59A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 xml:space="preserve">learning skills to: </w:t>
            </w:r>
          </w:p>
          <w:p w:rsidR="00000000" w:rsidRPr="00EC59AF" w:rsidP="00EC59AF">
            <w:pPr>
              <w:pStyle w:val="ListBullet2"/>
            </w:pPr>
            <w:r w:rsidRPr="00EC59AF">
              <w:t>evaluate own actions and make judgments about performance and necessary improvements</w:t>
            </w:r>
          </w:p>
          <w:p w:rsidR="00000000" w:rsidRPr="00EC59AF" w:rsidP="00EC59AF">
            <w:pPr>
              <w:pStyle w:val="ListBullet2"/>
            </w:pPr>
            <w:r w:rsidRPr="00EC59AF">
              <w:t>respond to change, such as differences in work site, and environmental and quality requirements</w:t>
            </w:r>
          </w:p>
          <w:p w:rsidR="00000000" w:rsidRPr="00EC59AF" w:rsidP="00EC59AF">
            <w:pPr>
              <w:pStyle w:val="ListBullet2"/>
            </w:pPr>
            <w:r w:rsidRPr="00EC59AF">
              <w:t xml:space="preserve">numeracy skills to check levels of lubricants in tools </w:t>
            </w:r>
          </w:p>
          <w:p w:rsidR="00000000" w:rsidRPr="00EC59AF" w:rsidP="00EC59AF">
            <w:pPr>
              <w:pStyle w:val="ListBullet"/>
            </w:pPr>
            <w:r w:rsidRPr="00EC59AF">
              <w:t>oral communication skills to:</w:t>
            </w:r>
          </w:p>
          <w:p w:rsidR="00000000" w:rsidRPr="00EC59AF" w:rsidP="00EC59AF">
            <w:pPr>
              <w:pStyle w:val="ListBullet2"/>
            </w:pPr>
            <w:r w:rsidRPr="00EC59AF">
              <w:t>enable clear and direct communication, using questioning to identify and confirm requirements, and share information</w:t>
            </w:r>
          </w:p>
          <w:p w:rsidR="00000000" w:rsidRPr="00EC59AF" w:rsidP="00EC59AF">
            <w:pPr>
              <w:pStyle w:val="ListBullet2"/>
            </w:pPr>
            <w:r w:rsidRPr="00EC59AF">
              <w:t xml:space="preserve">report work site hazards to appropriate personnel, </w:t>
            </w:r>
            <w:r w:rsidRPr="00EC59AF">
              <w:t>including faults in tools, equipment or materials</w:t>
            </w:r>
          </w:p>
          <w:p w:rsidR="00000000" w:rsidRPr="00EC59AF" w:rsidP="00EC59AF">
            <w:pPr>
              <w:pStyle w:val="ListBullet2"/>
            </w:pPr>
            <w:r w:rsidRPr="00EC59AF">
              <w:t>use language and concepts appropriate to cultural differences</w:t>
            </w:r>
          </w:p>
          <w:p w:rsidR="00000000" w:rsidRPr="00EC59AF" w:rsidP="00EC59AF">
            <w:pPr>
              <w:pStyle w:val="ListBullet"/>
            </w:pPr>
            <w:r w:rsidRPr="00EC59AF">
              <w:t xml:space="preserve">reading skills to: </w:t>
            </w:r>
          </w:p>
          <w:p w:rsidR="00000000" w:rsidRPr="00EC59AF" w:rsidP="00EC59AF">
            <w:pPr>
              <w:pStyle w:val="ListBullet2"/>
            </w:pPr>
            <w:r w:rsidRPr="00EC59AF">
              <w:t xml:space="preserve">interpret documentation, including drawings and specifications </w:t>
            </w:r>
          </w:p>
          <w:p w:rsidR="00000000" w:rsidRPr="00EC59AF" w:rsidP="00EC59AF">
            <w:pPr>
              <w:pStyle w:val="ListBullet2"/>
            </w:pPr>
            <w:r w:rsidRPr="00EC59AF">
              <w:t>understand written instructions, procedures and signage</w:t>
            </w:r>
          </w:p>
          <w:p w:rsidR="00000000" w:rsidRPr="00EC59AF" w:rsidP="00EC59AF">
            <w:pPr>
              <w:pStyle w:val="ListBullet2"/>
            </w:pPr>
            <w:r w:rsidRPr="00EC59AF">
              <w:t>in</w:t>
            </w:r>
            <w:r w:rsidRPr="00EC59AF">
              <w:t>terpret manufacturer instructions for safely handling tools and equipment</w:t>
            </w:r>
          </w:p>
          <w:p w:rsidR="00000000" w:rsidP="00EC59AF">
            <w:pPr>
              <w:pStyle w:val="ListBullet"/>
              <w:rPr>
                <w:lang w:val="en-NZ"/>
              </w:rPr>
            </w:pPr>
            <w:r w:rsidRPr="00EC59AF">
              <w:t>writing skills to complete pre-operational checklists and equipment fault forms</w:t>
            </w:r>
          </w:p>
        </w:tc>
      </w:tr>
      <w:tr w:rsidTr="00EC59A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C59AF" w:rsidP="00EC59AF">
            <w:pPr>
              <w:pStyle w:val="BodyText"/>
            </w:pPr>
          </w:p>
          <w:p w:rsidR="00000000" w:rsidP="00EC59AF">
            <w:pPr>
              <w:pStyle w:val="BodyText"/>
              <w:rPr>
                <w:lang w:val="en-NZ"/>
              </w:rPr>
            </w:pPr>
            <w:r w:rsidRPr="00EC59AF">
              <w:rPr>
                <w:rStyle w:val="SpecialBold"/>
              </w:rPr>
              <w:t>Required knowledge</w:t>
            </w:r>
          </w:p>
        </w:tc>
      </w:tr>
      <w:tr w:rsidTr="00EC59A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boom and line establishment techniques</w:t>
            </w:r>
          </w:p>
          <w:p w:rsidR="00000000" w:rsidRPr="00EC59AF" w:rsidP="00EC59AF">
            <w:pPr>
              <w:pStyle w:val="ListBullet"/>
            </w:pPr>
            <w:r w:rsidRPr="00EC59AF">
              <w:t>chara</w:t>
            </w:r>
            <w:r w:rsidRPr="00EC59AF">
              <w:t>cteristics, technical capabilities and limitations of concrete boom delivery vehicle systems:</w:t>
            </w:r>
          </w:p>
          <w:p w:rsidR="00000000" w:rsidRPr="00EC59AF" w:rsidP="00EC59AF">
            <w:pPr>
              <w:pStyle w:val="ListBullet2"/>
            </w:pPr>
            <w:r w:rsidRPr="00EC59AF">
              <w:t>operational, maintenance and basic diagnostic procedures</w:t>
            </w:r>
          </w:p>
          <w:p w:rsidR="00000000" w:rsidRPr="00EC59AF" w:rsidP="00EC59AF">
            <w:pPr>
              <w:pStyle w:val="ListBullet2"/>
            </w:pPr>
            <w:r w:rsidRPr="00EC59AF">
              <w:t>pumps and pumping system operations</w:t>
            </w:r>
          </w:p>
          <w:p w:rsidR="00000000" w:rsidRPr="00EC59AF" w:rsidP="00EC59AF">
            <w:pPr>
              <w:pStyle w:val="ListBullet2"/>
            </w:pPr>
            <w:r w:rsidRPr="00EC59AF">
              <w:t>safe operating techniques in all terrain</w:t>
            </w:r>
          </w:p>
          <w:p w:rsidR="00000000" w:rsidRPr="00EC59AF" w:rsidP="00EC59AF">
            <w:pPr>
              <w:pStyle w:val="ListBullet"/>
            </w:pPr>
            <w:r w:rsidRPr="00EC59AF">
              <w:t>construction activity sequences relating to bulk concreting operations</w:t>
            </w:r>
          </w:p>
          <w:p w:rsidR="00000000" w:rsidRPr="00EC59AF" w:rsidP="00EC59AF">
            <w:pPr>
              <w:pStyle w:val="ListBullet"/>
            </w:pPr>
            <w:r w:rsidRPr="00EC59AF">
              <w:t>general construction terminology</w:t>
            </w:r>
          </w:p>
          <w:p w:rsidR="00000000" w:rsidRPr="00EC59AF" w:rsidP="00EC59AF">
            <w:pPr>
              <w:pStyle w:val="ListBullet"/>
            </w:pPr>
            <w:r w:rsidRPr="00EC59AF">
              <w:t>quality requirements relating to concrete boom delivery operations</w:t>
            </w:r>
          </w:p>
          <w:p w:rsidR="00000000" w:rsidRPr="00EC59AF" w:rsidP="00EC59AF">
            <w:pPr>
              <w:pStyle w:val="ListBullet"/>
            </w:pPr>
            <w:r w:rsidRPr="00EC59AF">
              <w:t xml:space="preserve">requirements and methods for safe materials handling </w:t>
            </w:r>
          </w:p>
          <w:p w:rsidR="00000000" w:rsidRPr="00EC59AF" w:rsidP="00EC59AF">
            <w:pPr>
              <w:pStyle w:val="ListBullet"/>
            </w:pPr>
            <w:r w:rsidRPr="00EC59AF">
              <w:t>site and equipment safety requi</w:t>
            </w:r>
            <w:r w:rsidRPr="00EC59AF">
              <w:t>rements:</w:t>
            </w:r>
          </w:p>
          <w:p w:rsidR="00000000" w:rsidRPr="00EC59AF" w:rsidP="00EC59AF">
            <w:pPr>
              <w:pStyle w:val="ListBullet2"/>
            </w:pPr>
            <w:r w:rsidRPr="00EC59AF">
              <w:t>knowing when and how to activate emergency shut-down procedures</w:t>
            </w:r>
          </w:p>
          <w:p w:rsidR="00000000" w:rsidRPr="00EC59AF" w:rsidP="00EC59AF">
            <w:pPr>
              <w:pStyle w:val="ListBullet2"/>
            </w:pPr>
            <w:r w:rsidRPr="00EC59AF">
              <w:t>overhead safety requirements relating to boom operations</w:t>
            </w:r>
          </w:p>
          <w:p w:rsidR="00000000" w:rsidRPr="00EC59AF" w:rsidP="00EC59AF">
            <w:pPr>
              <w:pStyle w:val="ListBullet"/>
            </w:pPr>
            <w:r w:rsidRPr="00EC59AF">
              <w:t>site isolation and traffic control responsibilities and authorities</w:t>
            </w:r>
          </w:p>
          <w:p w:rsidR="00000000" w:rsidRPr="00EC59AF" w:rsidP="00EC59AF">
            <w:pPr>
              <w:pStyle w:val="ListBullet"/>
            </w:pPr>
            <w:r w:rsidRPr="00EC59AF">
              <w:t>state or territory regulatory requirements relating to b</w:t>
            </w:r>
            <w:r w:rsidRPr="00EC59AF">
              <w:t>oom delivery system operations</w:t>
            </w:r>
          </w:p>
          <w:p w:rsidR="00000000" w:rsidRPr="00EC59AF" w:rsidP="00EC59AF">
            <w:pPr>
              <w:pStyle w:val="ListBullet"/>
            </w:pPr>
            <w:r w:rsidRPr="00EC59AF">
              <w:t>types, location and usage of relevant safety information:</w:t>
            </w:r>
          </w:p>
          <w:p w:rsidR="00000000" w:rsidRPr="00EC59AF" w:rsidP="00EC59AF">
            <w:pPr>
              <w:pStyle w:val="ListBullet2"/>
            </w:pPr>
            <w:r w:rsidRPr="00EC59AF">
              <w:t>job safety analyses (JSA) and safe work method statements (SWMS)</w:t>
            </w:r>
          </w:p>
          <w:p w:rsidR="00000000" w:rsidRPr="00EC59AF" w:rsidP="00EC59AF">
            <w:pPr>
              <w:pStyle w:val="ListBullet2"/>
            </w:pPr>
            <w:r w:rsidRPr="00EC59AF">
              <w:t>safety data sheets(SDS)</w:t>
            </w:r>
          </w:p>
          <w:p w:rsidR="00000000" w:rsidRPr="00EC59AF" w:rsidP="00EC59AF">
            <w:pPr>
              <w:pStyle w:val="ListBullet2"/>
            </w:pPr>
            <w:r w:rsidRPr="00EC59AF">
              <w:t>safety manuals and instructions for plant, tools and equipment</w:t>
            </w:r>
          </w:p>
          <w:p w:rsidR="00000000" w:rsidRPr="00EC59AF" w:rsidP="00EC59AF">
            <w:pPr>
              <w:pStyle w:val="ListBullet2"/>
            </w:pPr>
            <w:r w:rsidRPr="00EC59AF">
              <w:t>signage</w:t>
            </w:r>
          </w:p>
          <w:p w:rsidR="00000000" w:rsidRPr="00EC59AF" w:rsidP="00EC59AF">
            <w:pPr>
              <w:pStyle w:val="ListBullet2"/>
            </w:pPr>
            <w:r w:rsidRPr="00EC59AF">
              <w:t>environmental and work site safety plans</w:t>
            </w:r>
          </w:p>
        </w:tc>
      </w:tr>
    </w:tbl>
    <w:p w:rsidR="00000000" w:rsidRPr="00EC59AF" w:rsidP="00EC59AF">
      <w:pPr>
        <w:pStyle w:val="BodyText"/>
      </w:pPr>
    </w:p>
    <w:p w:rsidR="00000000" w:rsidRPr="00EC59AF" w:rsidP="00EC59AF">
      <w:pPr>
        <w:pStyle w:val="AllowPageBreak"/>
      </w:pPr>
    </w:p>
    <w:p w:rsidR="00000000" w:rsidRPr="00EC59AF" w:rsidP="00EC59AF">
      <w:pPr>
        <w:pStyle w:val="Heading1"/>
      </w:pPr>
      <w:bookmarkStart w:id="10" w:name="O_618087"/>
      <w:bookmarkEnd w:id="10"/>
      <w:r w:rsidRPr="00EC59AF">
        <w:t>Evidence Guide</w:t>
      </w:r>
    </w:p>
    <w:tbl>
      <w:tblPr>
        <w:tblW w:w="0" w:type="auto"/>
        <w:tblLayout w:type="fixed"/>
        <w:tblCellMar>
          <w:left w:w="62" w:type="dxa"/>
          <w:right w:w="62" w:type="dxa"/>
        </w:tblCellMar>
        <w:tblLook w:val="0000"/>
      </w:tblPr>
      <w:tblGrid>
        <w:gridCol w:w="2630"/>
        <w:gridCol w:w="6506"/>
      </w:tblGrid>
      <w:tr w:rsidTr="00EC59AF">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The evidence guide provides advice on assessment and must be read in conjunction with the performance criteria, required skills and knowledge, range statement and the Assessment Gui</w:t>
            </w:r>
            <w:r w:rsidRPr="00EC59AF">
              <w:t>delines for the Training Package.</w:t>
            </w:r>
          </w:p>
        </w:tc>
      </w:tr>
      <w:tr w:rsidTr="00EC59A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This unit of competency could be assessed by undertaking a range of tasks in the workplace or a close simulation of the workplace environment, </w:t>
            </w:r>
            <w:r w:rsidRPr="00EC59AF">
              <w:t>provided that simulated or project-based assessment techniques fully replicate construction workplace conditions, materials, activities, responsibilities and procedures.</w:t>
            </w:r>
          </w:p>
        </w:tc>
      </w:tr>
      <w:tr w:rsidTr="00EC59A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Critical aspects for assessment and evidence required to demonstrate competency in th</w:t>
            </w:r>
            <w:r w:rsidRPr="00EC59AF">
              <w:rPr>
                <w:rStyle w:val="SpecialBold"/>
              </w:rPr>
              <w:t>is unit</w:t>
            </w:r>
          </w:p>
        </w:tc>
        <w:tc>
          <w:tcPr>
            <w:tcW w:w="6506"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A person should demonstrate the ability to:</w:t>
            </w:r>
          </w:p>
          <w:p w:rsidR="00000000" w:rsidRPr="00EC59AF" w:rsidP="00EC59AF">
            <w:pPr>
              <w:pStyle w:val="ListBullet"/>
            </w:pPr>
            <w:r w:rsidRPr="00EC59AF">
              <w:t>conduct concrete boom delivery truck system operations over not less than three shifts at two different sites, which will include demonstration of:</w:t>
            </w:r>
          </w:p>
          <w:p w:rsidR="00000000" w:rsidRPr="00EC59AF" w:rsidP="00EC59AF">
            <w:pPr>
              <w:pStyle w:val="ListBullet2"/>
            </w:pPr>
            <w:r w:rsidRPr="00EC59AF">
              <w:t>positioning of the vehicle</w:t>
            </w:r>
          </w:p>
          <w:p w:rsidR="00000000" w:rsidRPr="00EC59AF" w:rsidP="00EC59AF">
            <w:pPr>
              <w:pStyle w:val="ListBullet2"/>
            </w:pPr>
            <w:r w:rsidRPr="00EC59AF">
              <w:t>preparation and positioning of the booms and lines</w:t>
            </w:r>
          </w:p>
          <w:p w:rsidR="00000000" w:rsidRPr="00EC59AF" w:rsidP="00EC59AF">
            <w:pPr>
              <w:pStyle w:val="ListBullet2"/>
            </w:pPr>
            <w:r w:rsidRPr="00EC59AF">
              <w:t>preparation of the pump and hopper</w:t>
            </w:r>
          </w:p>
          <w:p w:rsidR="00000000" w:rsidRPr="00EC59AF" w:rsidP="00EC59AF">
            <w:pPr>
              <w:pStyle w:val="ListBullet2"/>
            </w:pPr>
            <w:r w:rsidRPr="00EC59AF">
              <w:t>coordination of maintenance of hopper levels</w:t>
            </w:r>
          </w:p>
          <w:p w:rsidR="00000000" w:rsidRPr="00EC59AF" w:rsidP="00EC59AF">
            <w:pPr>
              <w:pStyle w:val="ListBullet2"/>
            </w:pPr>
            <w:r w:rsidRPr="00EC59AF">
              <w:t>delivery of concrete to required location on work site</w:t>
            </w:r>
          </w:p>
          <w:p w:rsidR="00000000" w:rsidRPr="00EC59AF" w:rsidP="00EC59AF">
            <w:pPr>
              <w:pStyle w:val="ListBullet2"/>
            </w:pPr>
            <w:r w:rsidRPr="00EC59AF">
              <w:t>variation of boom delivery system positioning to meet changing require</w:t>
            </w:r>
            <w:r w:rsidRPr="00EC59AF">
              <w:t>ments</w:t>
            </w:r>
          </w:p>
          <w:p w:rsidR="00000000" w:rsidRPr="00EC59AF" w:rsidP="00EC59AF">
            <w:pPr>
              <w:pStyle w:val="ListBullet2"/>
            </w:pPr>
            <w:r w:rsidRPr="00EC59AF">
              <w:t>withdrawal of the boom delivery system</w:t>
            </w:r>
          </w:p>
          <w:p w:rsidR="00000000" w:rsidRPr="00EC59AF" w:rsidP="00EC59AF">
            <w:pPr>
              <w:pStyle w:val="ListBullet2"/>
            </w:pPr>
            <w:r w:rsidRPr="00EC59AF">
              <w:t>application of emergency procedures</w:t>
            </w:r>
          </w:p>
          <w:p w:rsidR="00000000" w:rsidRPr="00EC59AF" w:rsidP="00EC59AF">
            <w:pPr>
              <w:pStyle w:val="ListBullet2"/>
            </w:pPr>
            <w:r w:rsidRPr="00EC59AF">
              <w:t>authorised operator maintenance</w:t>
            </w:r>
          </w:p>
          <w:p w:rsidR="00000000" w:rsidRPr="00EC59AF" w:rsidP="00EC59AF">
            <w:pPr>
              <w:pStyle w:val="ListBullet"/>
            </w:pPr>
            <w:r w:rsidRPr="00EC59AF">
              <w:t>locate, interpret and apply relevant information, standards and specifications relating to concrete boom delivery operations</w:t>
            </w:r>
          </w:p>
          <w:p w:rsidR="00000000" w:rsidRPr="00EC59AF" w:rsidP="00EC59AF">
            <w:pPr>
              <w:pStyle w:val="ListBullet"/>
            </w:pPr>
            <w:r w:rsidRPr="00EC59AF">
              <w:t xml:space="preserve">comply with site </w:t>
            </w:r>
            <w:r w:rsidRPr="00EC59AF">
              <w:t>safety plans and procedures</w:t>
            </w:r>
          </w:p>
          <w:p w:rsidR="00000000" w:rsidRPr="00EC59AF" w:rsidP="00EC59AF">
            <w:pPr>
              <w:pStyle w:val="ListBullet"/>
            </w:pPr>
            <w:r w:rsidRPr="00EC59AF">
              <w:t xml:space="preserve">comply with organisational policies and procedures, relating to concrete boom delivery operations, including quality requirements </w:t>
            </w:r>
          </w:p>
          <w:p w:rsidR="00000000" w:rsidP="00EC59AF">
            <w:pPr>
              <w:pStyle w:val="ListBullet"/>
              <w:rPr>
                <w:lang w:val="en-NZ"/>
              </w:rPr>
            </w:pPr>
            <w:r w:rsidRPr="00EC59AF">
              <w:t>communicate and work effectively and safely with others during each stage of the concrete boom de</w:t>
            </w:r>
            <w:r w:rsidRPr="00EC59AF">
              <w:t>livery operation.</w:t>
            </w:r>
          </w:p>
        </w:tc>
      </w:tr>
      <w:tr w:rsidTr="00EC59A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Context of and specific resources for assessment</w:t>
            </w:r>
          </w:p>
        </w:tc>
        <w:tc>
          <w:tcPr>
            <w:tcW w:w="6506"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Assessment of this unit:</w:t>
            </w:r>
          </w:p>
          <w:p w:rsidR="00000000" w:rsidRPr="00EC59AF" w:rsidP="00EC59AF">
            <w:pPr>
              <w:pStyle w:val="ListBullet"/>
            </w:pPr>
            <w:r w:rsidRPr="00EC59AF">
              <w:t>must be in the context of the work environment</w:t>
            </w:r>
          </w:p>
          <w:p w:rsidR="00000000" w:rsidRPr="00EC59AF" w:rsidP="00EC59AF">
            <w:pPr>
              <w:pStyle w:val="ListBullet"/>
            </w:pPr>
            <w:r w:rsidRPr="00EC59AF">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EC59AF" w:rsidP="00EC59AF">
            <w:pPr>
              <w:pStyle w:val="ListBullet"/>
            </w:pPr>
            <w:r w:rsidRPr="00EC59AF">
              <w:t>must mee</w:t>
            </w:r>
            <w:r w:rsidRPr="00EC59AF">
              <w:t>t relevant compliance requirements.</w:t>
            </w:r>
          </w:p>
          <w:p w:rsidR="00000000" w:rsidRPr="00EC59AF" w:rsidP="00EC59AF">
            <w:pPr>
              <w:pStyle w:val="BodyText"/>
            </w:pPr>
            <w:r w:rsidRPr="00EC59AF">
              <w:t>Resource implications for assessment include:</w:t>
            </w:r>
          </w:p>
          <w:p w:rsidR="00000000" w:rsidRPr="00EC59AF" w:rsidP="00EC59AF">
            <w:pPr>
              <w:pStyle w:val="ListBullet"/>
            </w:pPr>
            <w:r w:rsidRPr="00EC59AF">
              <w:t>an induction procedure</w:t>
            </w:r>
          </w:p>
          <w:p w:rsidR="00000000" w:rsidRPr="00EC59AF" w:rsidP="00EC59AF">
            <w:pPr>
              <w:pStyle w:val="ListBullet"/>
            </w:pPr>
            <w:r w:rsidRPr="00EC59AF">
              <w:t>realistic tasks or simulated tasks covering the mandatory task requirements</w:t>
            </w:r>
          </w:p>
          <w:p w:rsidR="00000000" w:rsidRPr="00EC59AF" w:rsidP="00EC59AF">
            <w:pPr>
              <w:pStyle w:val="ListBullet"/>
            </w:pPr>
            <w:r w:rsidRPr="00EC59AF">
              <w:t>tools and equipment appropriate to applying safe work practices</w:t>
            </w:r>
          </w:p>
          <w:p w:rsidR="00000000" w:rsidRPr="00EC59AF" w:rsidP="00EC59AF">
            <w:pPr>
              <w:pStyle w:val="ListBullet"/>
            </w:pPr>
            <w:r w:rsidRPr="00EC59AF">
              <w:t>support ma</w:t>
            </w:r>
            <w:r w:rsidRPr="00EC59AF">
              <w:t>terials appropriate to activity</w:t>
            </w:r>
          </w:p>
          <w:p w:rsidR="00000000" w:rsidRPr="00EC59AF" w:rsidP="00EC59AF">
            <w:pPr>
              <w:pStyle w:val="ListBullet"/>
            </w:pPr>
            <w:r w:rsidRPr="00EC59AF">
              <w:t>workplace instructions relating to safe work practices and addressing hazards and emergencies</w:t>
            </w:r>
          </w:p>
          <w:p w:rsidR="00000000" w:rsidP="00EC59AF">
            <w:pPr>
              <w:pStyle w:val="ListBullet"/>
              <w:rPr>
                <w:lang w:val="en-NZ"/>
              </w:rPr>
            </w:pPr>
            <w:r w:rsidRPr="00EC59AF">
              <w:t>safety data sheets.</w:t>
            </w:r>
          </w:p>
        </w:tc>
      </w:tr>
      <w:tr w:rsidTr="00EC59A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Assessment for this unit must verify the practical application of the required skills an</w:t>
            </w:r>
            <w:r w:rsidRPr="00EC59AF">
              <w:t>d knowledge, using a combination of the following methods:</w:t>
            </w:r>
          </w:p>
          <w:p w:rsidR="00000000" w:rsidRPr="00EC59AF" w:rsidP="00EC59AF">
            <w:pPr>
              <w:pStyle w:val="ListBullet"/>
            </w:pPr>
            <w:r w:rsidRPr="00EC59AF">
              <w:t>direct observation of tasks in real or simulated work conditions</w:t>
            </w:r>
          </w:p>
          <w:p w:rsidR="00000000" w:rsidRPr="00EC59AF" w:rsidP="00EC59AF">
            <w:pPr>
              <w:pStyle w:val="ListBullet"/>
            </w:pPr>
            <w:r w:rsidRPr="00EC59AF">
              <w:t>questioning to confirm the ability to consistently identify and correctly interpret t</w:t>
            </w:r>
            <w:r w:rsidRPr="00EC59AF">
              <w:t>he essential underpinning knowledge required for practical application</w:t>
            </w:r>
          </w:p>
          <w:p w:rsidR="00000000" w:rsidP="00EC59AF">
            <w:pPr>
              <w:pStyle w:val="ListBullet"/>
              <w:rPr>
                <w:lang w:val="en-NZ"/>
              </w:rPr>
            </w:pPr>
            <w:r w:rsidRPr="00EC59AF">
              <w:t>review of relevant authenticated documentation from third parties, such as existing supervisors, team leaders or specialist training staff.</w:t>
            </w:r>
          </w:p>
        </w:tc>
      </w:tr>
      <w:tr w:rsidTr="00EC59A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EC59AF" w:rsidP="00EC59AF">
            <w:pPr>
              <w:pStyle w:val="BodyText"/>
            </w:pPr>
            <w:r w:rsidRPr="00EC59AF">
              <w:t>This uni</w:t>
            </w:r>
            <w:r w:rsidRPr="00EC59AF">
              <w:t>t could be assessed on its own or in combination with other units relevant to the job function.</w:t>
            </w:r>
          </w:p>
          <w:p w:rsidR="00000000" w:rsidRPr="00EC59AF" w:rsidP="00EC59AF">
            <w:pPr>
              <w:pStyle w:val="BodyText"/>
            </w:pPr>
            <w:r w:rsidRPr="00EC59AF">
              <w:t>Reasonable adjustments for people with disabilities must be made to assessment processes where required. This could include access to modified equipment and oth</w:t>
            </w:r>
            <w:r w:rsidRPr="00EC59AF">
              <w:t>er physical resources, and the provision of appropriate assessment support.</w:t>
            </w:r>
          </w:p>
          <w:p w:rsidR="00000000" w:rsidRPr="00EC59AF" w:rsidP="00EC59AF">
            <w:pPr>
              <w:pStyle w:val="BodyText"/>
            </w:pPr>
            <w:r w:rsidRPr="00EC59AF">
              <w:t>Assessment processes and techniques should, as far as is practical, take into account the language, literacy and numeracy capacity of the candidate in relation to the competency be</w:t>
            </w:r>
            <w:r w:rsidRPr="00EC59AF">
              <w:t>ing assessed.</w:t>
            </w:r>
          </w:p>
        </w:tc>
      </w:tr>
    </w:tbl>
    <w:p w:rsidR="005706DA" w:rsidP="00EC59AF">
      <w:pPr>
        <w:pStyle w:val="BodyText"/>
      </w:pPr>
    </w:p>
    <w:p w:rsidR="005706DA" w:rsidP="00EC59AF">
      <w:pPr>
        <w:pStyle w:val="BodyText"/>
      </w:pPr>
    </w:p>
    <w:p w:rsidR="00000000" w:rsidRPr="00EC59AF" w:rsidP="00EC59AF">
      <w:pPr>
        <w:pStyle w:val="Heading1"/>
      </w:pPr>
      <w:bookmarkStart w:id="11" w:name="O_618088"/>
      <w:bookmarkEnd w:id="11"/>
      <w:r w:rsidRPr="00EC59AF">
        <w:t>Range Statement</w:t>
      </w:r>
    </w:p>
    <w:tbl>
      <w:tblPr>
        <w:tblW w:w="0" w:type="auto"/>
        <w:tblLayout w:type="fixed"/>
        <w:tblCellMar>
          <w:left w:w="62" w:type="dxa"/>
          <w:right w:w="62" w:type="dxa"/>
        </w:tblCellMar>
        <w:tblLook w:val="0000"/>
      </w:tblPr>
      <w:tblGrid>
        <w:gridCol w:w="2636"/>
        <w:gridCol w:w="6498"/>
      </w:tblGrid>
      <w:tr w:rsidTr="00EC59A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The range statement relates to the unit of competency as a whole. It allows for different work environments and situations that may affect performance. </w:t>
            </w:r>
            <w:r w:rsidRPr="00EC59AF">
              <w:rPr>
                <w:rStyle w:val="BoldandItalics"/>
              </w:rPr>
              <w:t>Bold italicised</w:t>
            </w:r>
            <w:r w:rsidRPr="00EC59AF">
              <w:t xml:space="preserve"> wording, if used in the performance cr</w:t>
            </w:r>
            <w:r w:rsidRPr="00EC59A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 xml:space="preserve">Work health and safety requirements </w:t>
            </w:r>
            <w:r w:rsidRPr="00EC59AF">
              <w:t>must comply with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assistance of others or the use of manual or mechanical lifting devices with handling activities where size, w</w:t>
            </w:r>
            <w:r w:rsidRPr="00EC59AF">
              <w:t xml:space="preserve">eight or other issues, such as disability, are a factor </w:t>
            </w:r>
          </w:p>
          <w:p w:rsidR="00000000" w:rsidRPr="00EC59AF" w:rsidP="00EC59AF">
            <w:pPr>
              <w:pStyle w:val="ListBullet"/>
            </w:pPr>
            <w:r w:rsidRPr="00EC59AF">
              <w:t>emergency procedures, including extinguishing fires, organisational first aid requirements, and evacuation procedures</w:t>
            </w:r>
          </w:p>
          <w:p w:rsidR="00000000" w:rsidRPr="00EC59AF" w:rsidP="00EC59AF">
            <w:pPr>
              <w:pStyle w:val="ListBullet"/>
            </w:pPr>
            <w:r w:rsidRPr="00EC59AF">
              <w:t>hazard control</w:t>
            </w:r>
          </w:p>
          <w:p w:rsidR="00000000" w:rsidRPr="00EC59AF" w:rsidP="00EC59AF">
            <w:pPr>
              <w:pStyle w:val="ListBullet"/>
            </w:pPr>
            <w:r w:rsidRPr="00EC59AF">
              <w:t>hazardous materials and substances</w:t>
            </w:r>
          </w:p>
          <w:p w:rsidR="00000000" w:rsidRPr="00EC59AF" w:rsidP="00EC59AF">
            <w:pPr>
              <w:pStyle w:val="ListBullet"/>
            </w:pPr>
            <w:r w:rsidRPr="00EC59AF">
              <w:t>personal protective equipment (</w:t>
            </w:r>
            <w:r w:rsidRPr="00EC59AF">
              <w:t>PPE) prescribed under legislation, regulations and workplace policies and practices</w:t>
            </w:r>
          </w:p>
          <w:p w:rsidR="00000000" w:rsidRPr="00EC59AF" w:rsidP="00EC59AF">
            <w:pPr>
              <w:pStyle w:val="ListBullet"/>
            </w:pPr>
            <w:r w:rsidRPr="00EC59AF">
              <w:t>safe operating procedures, including the conduct of operational risk assessment and treatments associated with:</w:t>
            </w:r>
          </w:p>
          <w:p w:rsidR="00000000" w:rsidRPr="00EC59AF" w:rsidP="00EC59AF">
            <w:pPr>
              <w:pStyle w:val="ListBullet2"/>
            </w:pPr>
            <w:r w:rsidRPr="00EC59AF">
              <w:t>earth leakage boxes</w:t>
            </w:r>
          </w:p>
          <w:p w:rsidR="00000000" w:rsidRPr="00EC59AF" w:rsidP="00EC59AF">
            <w:pPr>
              <w:pStyle w:val="ListBullet2"/>
            </w:pPr>
            <w:r w:rsidRPr="00EC59AF">
              <w:t>lighting</w:t>
            </w:r>
          </w:p>
          <w:p w:rsidR="00000000" w:rsidRPr="00EC59AF" w:rsidP="00EC59AF">
            <w:pPr>
              <w:pStyle w:val="ListBullet2"/>
            </w:pPr>
            <w:r w:rsidRPr="00EC59AF">
              <w:t>power cables, including overhead service trays, cables and conduits</w:t>
            </w:r>
          </w:p>
          <w:p w:rsidR="00000000" w:rsidRPr="00EC59AF" w:rsidP="00EC59AF">
            <w:pPr>
              <w:pStyle w:val="ListBullet2"/>
            </w:pPr>
            <w:r w:rsidRPr="00EC59AF">
              <w:t>signage and restricted access barriers</w:t>
            </w:r>
          </w:p>
          <w:p w:rsidR="00000000" w:rsidRPr="00EC59AF" w:rsidP="00EC59AF">
            <w:pPr>
              <w:pStyle w:val="ListBullet2"/>
            </w:pPr>
            <w:r w:rsidRPr="00EC59AF">
              <w:t>surrounding structures</w:t>
            </w:r>
          </w:p>
          <w:p w:rsidR="00000000" w:rsidRPr="00EC59AF" w:rsidP="00EC59AF">
            <w:pPr>
              <w:pStyle w:val="ListBullet2"/>
            </w:pPr>
            <w:r w:rsidRPr="00EC59AF">
              <w:t>traffic control</w:t>
            </w:r>
          </w:p>
          <w:p w:rsidR="00000000" w:rsidRPr="00EC59AF" w:rsidP="00EC59AF">
            <w:pPr>
              <w:pStyle w:val="ListBullet2"/>
            </w:pPr>
            <w:r w:rsidRPr="00EC59AF">
              <w:t>trip hazards</w:t>
            </w:r>
          </w:p>
          <w:p w:rsidR="00000000" w:rsidRPr="00EC59AF" w:rsidP="00EC59AF">
            <w:pPr>
              <w:pStyle w:val="ListBullet2"/>
            </w:pPr>
            <w:r w:rsidRPr="00EC59AF">
              <w:t>work site visitors and the public</w:t>
            </w:r>
          </w:p>
          <w:p w:rsidR="00000000" w:rsidRPr="00EC59AF" w:rsidP="00EC59AF">
            <w:pPr>
              <w:pStyle w:val="ListBullet2"/>
            </w:pPr>
            <w:r w:rsidRPr="00EC59AF">
              <w:t>working at heights</w:t>
            </w:r>
          </w:p>
          <w:p w:rsidR="00000000" w:rsidRPr="00EC59AF" w:rsidP="00EC59AF">
            <w:pPr>
              <w:pStyle w:val="ListBullet2"/>
            </w:pPr>
            <w:r w:rsidRPr="00EC59AF">
              <w:t>working in confined spaces</w:t>
            </w:r>
          </w:p>
          <w:p w:rsidR="00000000" w:rsidRPr="00EC59AF" w:rsidP="00EC59AF">
            <w:pPr>
              <w:pStyle w:val="ListBullet2"/>
            </w:pPr>
            <w:r w:rsidRPr="00EC59AF">
              <w:t>working in proxim</w:t>
            </w:r>
            <w:r w:rsidRPr="00EC59AF">
              <w:t>ity to others</w:t>
            </w:r>
          </w:p>
          <w:p w:rsidR="00000000" w:rsidRPr="00EC59AF" w:rsidP="00EC59AF">
            <w:pPr>
              <w:pStyle w:val="ListBullet2"/>
            </w:pPr>
            <w:r w:rsidRPr="00EC59AF">
              <w:t>working outdoors in warm climates</w:t>
            </w:r>
          </w:p>
          <w:p w:rsidR="00000000" w:rsidRPr="00EC59AF" w:rsidP="00EC59AF">
            <w:pPr>
              <w:pStyle w:val="ListBullet"/>
            </w:pPr>
            <w:r w:rsidRPr="00EC59AF">
              <w:t>use of firefighting equipment</w:t>
            </w:r>
          </w:p>
          <w:p w:rsidR="00000000" w:rsidRPr="00EC59AF" w:rsidP="00EC59AF">
            <w:pPr>
              <w:pStyle w:val="ListBullet"/>
            </w:pPr>
            <w:r w:rsidRPr="00EC59AF">
              <w:t>use of tools and equipment</w:t>
            </w:r>
          </w:p>
          <w:p w:rsidR="00000000" w:rsidP="00EC59AF">
            <w:pPr>
              <w:pStyle w:val="ListBullet"/>
              <w:rPr>
                <w:lang w:val="en-NZ"/>
              </w:rPr>
            </w:pPr>
            <w:r w:rsidRPr="00EC59AF">
              <w:t>workplace environmental requirements and safety.</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Information</w:t>
            </w:r>
            <w:r w:rsidRPr="00EC59AF">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diagrams or sketches</w:t>
            </w:r>
          </w:p>
          <w:p w:rsidR="00000000" w:rsidRPr="00EC59AF" w:rsidP="00EC59AF">
            <w:pPr>
              <w:pStyle w:val="ListBullet"/>
            </w:pPr>
            <w:r w:rsidRPr="00EC59AF">
              <w:t>instructions issued by authorised organisational and external personnel</w:t>
            </w:r>
          </w:p>
          <w:p w:rsidR="00000000" w:rsidRPr="00EC59AF" w:rsidP="00EC59AF">
            <w:pPr>
              <w:pStyle w:val="ListBullet"/>
            </w:pPr>
            <w:r w:rsidRPr="00EC59AF">
              <w:t>memos</w:t>
            </w:r>
          </w:p>
          <w:p w:rsidR="00000000" w:rsidRPr="00EC59AF" w:rsidP="00EC59AF">
            <w:pPr>
              <w:pStyle w:val="ListBullet"/>
            </w:pPr>
            <w:r w:rsidRPr="00EC59AF">
              <w:t>regulatory and legislative requirements relating to concrete boom delivery</w:t>
            </w:r>
          </w:p>
          <w:p w:rsidR="00000000" w:rsidRPr="00EC59AF" w:rsidP="00EC59AF">
            <w:pPr>
              <w:pStyle w:val="ListBullet"/>
            </w:pPr>
            <w:r w:rsidRPr="00EC59AF">
              <w:t>relevant Australian standards</w:t>
            </w:r>
          </w:p>
          <w:p w:rsidR="00000000" w:rsidRPr="00EC59AF" w:rsidP="00EC59AF">
            <w:pPr>
              <w:pStyle w:val="ListBullet"/>
            </w:pPr>
            <w:r w:rsidRPr="00EC59AF">
              <w:t xml:space="preserve">safe work procedures relating to concrete boom delivery </w:t>
            </w:r>
          </w:p>
          <w:p w:rsidR="00000000" w:rsidRPr="00EC59AF" w:rsidP="00EC59AF">
            <w:pPr>
              <w:pStyle w:val="ListBullet"/>
            </w:pPr>
            <w:r w:rsidRPr="00EC59AF">
              <w:t>safety data shee</w:t>
            </w:r>
            <w:r w:rsidRPr="00EC59AF">
              <w:t>ts</w:t>
            </w:r>
          </w:p>
          <w:p w:rsidR="00000000" w:rsidRPr="00EC59AF" w:rsidP="00EC59AF">
            <w:pPr>
              <w:pStyle w:val="ListBullet"/>
            </w:pPr>
            <w:r w:rsidRPr="00EC59AF">
              <w:t>signage</w:t>
            </w:r>
          </w:p>
          <w:p w:rsidR="00000000" w:rsidRPr="00EC59AF" w:rsidP="00EC59AF">
            <w:pPr>
              <w:pStyle w:val="ListBullet"/>
            </w:pPr>
            <w:r w:rsidRPr="00EC59AF">
              <w:t>vehicle systems operations and the environment</w:t>
            </w:r>
          </w:p>
          <w:p w:rsidR="00000000" w:rsidRPr="00EC59AF" w:rsidP="00EC59AF">
            <w:pPr>
              <w:pStyle w:val="ListBullet"/>
            </w:pPr>
            <w:r w:rsidRPr="00EC59AF">
              <w:t>verbal, written and graphical instructions, including manufacturer specifications and instructions where specified</w:t>
            </w:r>
          </w:p>
          <w:p w:rsidR="00000000" w:rsidRPr="00EC59AF" w:rsidP="00EC59AF">
            <w:pPr>
              <w:pStyle w:val="ListBullet"/>
            </w:pPr>
            <w:r w:rsidRPr="00EC59AF">
              <w:t>work bulletins</w:t>
            </w:r>
          </w:p>
          <w:p w:rsidR="00000000" w:rsidP="00EC59AF">
            <w:pPr>
              <w:pStyle w:val="ListBullet"/>
              <w:rPr>
                <w:lang w:val="en-NZ"/>
              </w:rPr>
            </w:pPr>
            <w:r w:rsidRPr="00EC59AF">
              <w:t>work schedules, plans and specifications.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Planning and preparation</w:t>
            </w:r>
            <w:r w:rsidRPr="00EC59AF">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assessing conditions and hazards</w:t>
            </w:r>
          </w:p>
          <w:p w:rsidR="00000000" w:rsidRPr="00EC59AF" w:rsidP="00EC59AF">
            <w:pPr>
              <w:pStyle w:val="ListBullet"/>
            </w:pPr>
            <w:r w:rsidRPr="00EC59AF">
              <w:t>determining work requirements and safety plans and procedures</w:t>
            </w:r>
          </w:p>
          <w:p w:rsidR="00000000" w:rsidRPr="00EC59AF" w:rsidP="00EC59AF">
            <w:pPr>
              <w:pStyle w:val="ListBullet"/>
            </w:pPr>
            <w:r w:rsidRPr="00EC59AF">
              <w:t>identifying and rectifying equipment defects</w:t>
            </w:r>
          </w:p>
          <w:p w:rsidR="00000000" w:rsidP="00EC59AF">
            <w:pPr>
              <w:pStyle w:val="ListBullet"/>
              <w:rPr>
                <w:lang w:val="en-NZ"/>
              </w:rPr>
            </w:pPr>
            <w:r w:rsidRPr="00EC59AF">
              <w:t>inspecting work sites.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Environmental requirements</w:t>
            </w:r>
            <w:r w:rsidRPr="00EC59AF">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 xml:space="preserve">designation of a pump washout area </w:t>
            </w:r>
          </w:p>
          <w:p w:rsidR="00000000" w:rsidRPr="00EC59AF" w:rsidP="00EC59AF">
            <w:pPr>
              <w:pStyle w:val="ListBullet"/>
            </w:pPr>
            <w:r w:rsidRPr="00EC59AF">
              <w:t>clean-up management</w:t>
            </w:r>
          </w:p>
          <w:p w:rsidR="00000000" w:rsidRPr="00EC59AF" w:rsidP="00EC59AF">
            <w:pPr>
              <w:pStyle w:val="ListBullet"/>
            </w:pPr>
            <w:r w:rsidRPr="00EC59AF">
              <w:t>dust suppression, noise and fume abatement</w:t>
            </w:r>
          </w:p>
          <w:p w:rsidR="00000000" w:rsidRPr="00EC59AF" w:rsidP="00EC59AF">
            <w:pPr>
              <w:pStyle w:val="ListBullet"/>
            </w:pPr>
            <w:r w:rsidRPr="00EC59AF">
              <w:t>stormwater management</w:t>
            </w:r>
          </w:p>
          <w:p w:rsidR="00000000" w:rsidRPr="00EC59AF" w:rsidP="00EC59AF">
            <w:pPr>
              <w:pStyle w:val="ListBullet"/>
            </w:pPr>
            <w:r w:rsidRPr="00EC59AF">
              <w:t>vibration management</w:t>
            </w:r>
          </w:p>
          <w:p w:rsidR="00000000" w:rsidP="00EC59AF">
            <w:pPr>
              <w:pStyle w:val="ListBullet"/>
              <w:rPr>
                <w:lang w:val="en-NZ"/>
              </w:rPr>
            </w:pPr>
            <w:r w:rsidRPr="00EC59AF">
              <w:t>waste management.</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Functions</w:t>
            </w:r>
            <w:r w:rsidRPr="00EC59AF">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brakes</w:t>
            </w:r>
          </w:p>
          <w:p w:rsidR="00000000" w:rsidRPr="00EC59AF" w:rsidP="00EC59AF">
            <w:pPr>
              <w:pStyle w:val="ListBullet"/>
            </w:pPr>
            <w:r w:rsidRPr="00EC59AF">
              <w:t>manoeuverability</w:t>
            </w:r>
          </w:p>
          <w:p w:rsidR="00000000" w:rsidP="00EC59AF">
            <w:pPr>
              <w:pStyle w:val="ListBullet"/>
              <w:rPr>
                <w:lang w:val="en-NZ"/>
              </w:rPr>
            </w:pPr>
            <w:r w:rsidRPr="00EC59AF">
              <w:t>steering.</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System components</w:t>
            </w:r>
            <w:r w:rsidRPr="00EC59AF">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adaptors</w:t>
            </w:r>
          </w:p>
          <w:p w:rsidR="00000000" w:rsidRPr="00EC59AF" w:rsidP="00EC59AF">
            <w:pPr>
              <w:pStyle w:val="ListBullet"/>
            </w:pPr>
            <w:r w:rsidRPr="00EC59AF">
              <w:t>boom components</w:t>
            </w:r>
          </w:p>
          <w:p w:rsidR="00000000" w:rsidRPr="00EC59AF" w:rsidP="00EC59AF">
            <w:pPr>
              <w:pStyle w:val="ListBullet"/>
            </w:pPr>
            <w:r w:rsidRPr="00EC59AF">
              <w:t>hoses</w:t>
            </w:r>
          </w:p>
          <w:p w:rsidR="00000000" w:rsidP="00EC59AF">
            <w:pPr>
              <w:pStyle w:val="ListBullet"/>
              <w:rPr>
                <w:lang w:val="en-NZ"/>
              </w:rPr>
            </w:pPr>
            <w:r w:rsidRPr="00EC59AF">
              <w:t>lines.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Hazards associated with vehicle positioning and operations</w:t>
            </w:r>
            <w:r w:rsidRPr="00EC59AF">
              <w:t xml:space="preserve"> may</w:t>
            </w:r>
            <w:r w:rsidRPr="00EC59AF">
              <w:rPr>
                <w:rStyle w:val="BoldandItalics"/>
              </w:rPr>
              <w:t xml:space="preserve"> </w:t>
            </w:r>
            <w:r w:rsidRPr="00EC59AF">
              <w:t>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interruption of concrete flow</w:t>
            </w:r>
          </w:p>
          <w:p w:rsidR="00000000" w:rsidRPr="00EC59AF" w:rsidP="00EC59AF">
            <w:pPr>
              <w:pStyle w:val="ListBullet"/>
            </w:pPr>
            <w:r w:rsidRPr="00EC59AF">
              <w:t>mechanical failure of vehicle or parts</w:t>
            </w:r>
          </w:p>
          <w:p w:rsidR="00000000" w:rsidRPr="00EC59AF" w:rsidP="00EC59AF">
            <w:pPr>
              <w:pStyle w:val="ListBullet"/>
            </w:pPr>
            <w:r w:rsidRPr="00EC59AF">
              <w:t>positioning hazards:</w:t>
            </w:r>
          </w:p>
          <w:p w:rsidR="00000000" w:rsidRPr="00EC59AF" w:rsidP="00EC59AF">
            <w:pPr>
              <w:pStyle w:val="ListBullet2"/>
            </w:pPr>
            <w:r w:rsidRPr="00EC59AF">
              <w:t>insufficient clearance space between trucks and equipment</w:t>
            </w:r>
          </w:p>
          <w:p w:rsidR="00000000" w:rsidRPr="00EC59AF" w:rsidP="00EC59AF">
            <w:pPr>
              <w:pStyle w:val="ListBullet2"/>
            </w:pPr>
            <w:r w:rsidRPr="00EC59AF">
              <w:t>placing vehicle and pump on sloping or unstable ground</w:t>
            </w:r>
          </w:p>
          <w:p w:rsidR="00000000" w:rsidRPr="00EC59AF" w:rsidP="00EC59AF">
            <w:pPr>
              <w:pStyle w:val="ListBullet2"/>
            </w:pPr>
            <w:r w:rsidRPr="00EC59AF">
              <w:t>proximity of vehicle to trenches</w:t>
            </w:r>
          </w:p>
          <w:p w:rsidR="00000000" w:rsidP="00EC59AF">
            <w:pPr>
              <w:pStyle w:val="ListBullet2"/>
              <w:rPr>
                <w:lang w:val="en-NZ"/>
              </w:rPr>
            </w:pPr>
            <w:r w:rsidRPr="00EC59AF">
              <w:t>traffic-related hazards.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 xml:space="preserve">Hazards associated with positioning and operating boom </w:t>
            </w:r>
            <w:r w:rsidRPr="00EC59AF">
              <w:t>may</w:t>
            </w:r>
            <w:r w:rsidRPr="00EC59AF">
              <w:rPr>
                <w:rStyle w:val="BoldandItalics"/>
              </w:rPr>
              <w:t xml:space="preserve"> </w:t>
            </w:r>
            <w:r w:rsidRPr="00EC59AF">
              <w:t>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mechanical failure of the boom</w:t>
            </w:r>
          </w:p>
          <w:p w:rsidR="00000000" w:rsidRPr="00EC59AF" w:rsidP="00EC59AF">
            <w:pPr>
              <w:pStyle w:val="ListBullet"/>
            </w:pPr>
            <w:r w:rsidRPr="00EC59AF">
              <w:t>proximity to overhead power lines or electrical equipment</w:t>
            </w:r>
          </w:p>
          <w:p w:rsidR="00000000" w:rsidP="00EC59AF">
            <w:pPr>
              <w:pStyle w:val="ListBullet"/>
              <w:rPr>
                <w:lang w:val="en-NZ"/>
              </w:rPr>
            </w:pPr>
            <w:r w:rsidRPr="00EC59AF">
              <w:t>traffic-related hazards.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Concrete </w:t>
            </w:r>
            <w:r w:rsidRPr="00EC59AF">
              <w:rPr>
                <w:rStyle w:val="BoldandItalics"/>
              </w:rPr>
              <w:t>delivery systems</w:t>
            </w:r>
            <w:r w:rsidRPr="00EC59AF">
              <w:t>:</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must include:</w:t>
            </w:r>
          </w:p>
          <w:p w:rsidR="00000000" w:rsidRPr="00EC59AF" w:rsidP="00EC59AF">
            <w:pPr>
              <w:pStyle w:val="ListBullet2"/>
            </w:pPr>
            <w:r w:rsidRPr="00EC59AF">
              <w:t>boom-mounted conveyors</w:t>
            </w:r>
          </w:p>
          <w:p w:rsidR="00000000" w:rsidRPr="00EC59AF" w:rsidP="00EC59AF">
            <w:pPr>
              <w:pStyle w:val="ListBullet2"/>
            </w:pPr>
            <w:r w:rsidRPr="00EC59AF">
              <w:t>lines</w:t>
            </w:r>
          </w:p>
          <w:p w:rsidR="00000000" w:rsidP="00EC59AF">
            <w:pPr>
              <w:pStyle w:val="ListBullet"/>
              <w:rPr>
                <w:lang w:val="en-NZ"/>
              </w:rPr>
            </w:pPr>
            <w:r w:rsidRPr="00EC59AF">
              <w:t>may include adaptors.</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rPr>
                <w:rStyle w:val="BoldandItalics"/>
              </w:rPr>
              <w:t>Concrete mixes</w:t>
            </w:r>
            <w:r w:rsidRPr="00EC59AF">
              <w:t xml:space="preserve"> vary in water content and, in order from wet to dry, include:</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block-fill</w:t>
            </w:r>
          </w:p>
          <w:p w:rsidR="00000000" w:rsidRPr="00EC59AF" w:rsidP="00EC59AF">
            <w:pPr>
              <w:pStyle w:val="ListBullet"/>
            </w:pPr>
            <w:r w:rsidRPr="00EC59AF">
              <w:t>pool-mix</w:t>
            </w:r>
          </w:p>
          <w:p w:rsidR="00000000" w:rsidRPr="00EC59AF" w:rsidP="00EC59AF">
            <w:pPr>
              <w:pStyle w:val="ListBullet"/>
            </w:pPr>
            <w:r w:rsidRPr="00EC59AF">
              <w:t>topping</w:t>
            </w:r>
          </w:p>
          <w:p w:rsidR="00000000" w:rsidRPr="00EC59AF" w:rsidP="00EC59AF">
            <w:pPr>
              <w:pStyle w:val="ListBullet"/>
            </w:pPr>
            <w:r w:rsidRPr="00EC59AF">
              <w:t>slab</w:t>
            </w:r>
          </w:p>
          <w:p w:rsidR="00000000" w:rsidRPr="00EC59AF" w:rsidP="00EC59AF">
            <w:pPr>
              <w:pStyle w:val="ListBullet"/>
            </w:pPr>
            <w:r w:rsidRPr="00EC59AF">
              <w:t>footing</w:t>
            </w:r>
          </w:p>
          <w:p w:rsidR="00000000" w:rsidP="00EC59AF">
            <w:pPr>
              <w:pStyle w:val="ListBullet"/>
              <w:rPr>
                <w:lang w:val="en-NZ"/>
              </w:rPr>
            </w:pPr>
            <w:r w:rsidRPr="00EC59AF">
              <w:t>curb and guttering.</w:t>
            </w:r>
          </w:p>
        </w:tc>
      </w:tr>
      <w:tr w:rsidTr="00EC59AF">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C59AF">
            <w:pPr>
              <w:pStyle w:val="BodyText"/>
              <w:rPr>
                <w:lang w:val="en-NZ"/>
              </w:rPr>
            </w:pPr>
            <w:r w:rsidRPr="00EC59AF">
              <w:t xml:space="preserve">Operator </w:t>
            </w:r>
            <w:r w:rsidRPr="00EC59AF">
              <w:rPr>
                <w:rStyle w:val="BoldandItalics"/>
              </w:rPr>
              <w:t>maintenance</w:t>
            </w:r>
            <w:r w:rsidRPr="00EC59AF">
              <w:t>:</w:t>
            </w:r>
          </w:p>
        </w:tc>
        <w:tc>
          <w:tcPr>
            <w:tcW w:w="6498" w:type="dxa"/>
            <w:tcBorders>
              <w:top w:val="nil"/>
              <w:left w:val="nil"/>
              <w:bottom w:val="nil"/>
              <w:right w:val="nil"/>
            </w:tcBorders>
            <w:tcMar>
              <w:top w:w="0" w:type="dxa"/>
              <w:left w:w="62" w:type="dxa"/>
              <w:bottom w:w="0" w:type="dxa"/>
              <w:right w:w="62" w:type="dxa"/>
            </w:tcMar>
          </w:tcPr>
          <w:p w:rsidR="00000000" w:rsidRPr="00EC59AF" w:rsidP="00EC59AF">
            <w:pPr>
              <w:pStyle w:val="ListBullet"/>
            </w:pPr>
            <w:r w:rsidRPr="00EC59AF">
              <w:t>must include:</w:t>
            </w:r>
          </w:p>
          <w:p w:rsidR="00000000" w:rsidRPr="00EC59AF" w:rsidP="00EC59AF">
            <w:pPr>
              <w:pStyle w:val="ListBullet2"/>
            </w:pPr>
            <w:r w:rsidRPr="00EC59AF">
              <w:t>authorised servicing</w:t>
            </w:r>
          </w:p>
          <w:p w:rsidR="00000000" w:rsidRPr="00EC59AF" w:rsidP="00EC59AF">
            <w:pPr>
              <w:pStyle w:val="ListBullet2"/>
            </w:pPr>
            <w:r w:rsidRPr="00EC59AF">
              <w:t>cleaning</w:t>
            </w:r>
          </w:p>
          <w:p w:rsidR="00000000" w:rsidRPr="00EC59AF" w:rsidP="00EC59AF">
            <w:pPr>
              <w:pStyle w:val="ListBullet2"/>
            </w:pPr>
            <w:r w:rsidRPr="00EC59AF">
              <w:t>monitoring, recording and reporting faults</w:t>
            </w:r>
          </w:p>
          <w:p w:rsidR="00000000" w:rsidRPr="00EC59AF" w:rsidP="00EC59AF">
            <w:pPr>
              <w:pStyle w:val="ListBullet"/>
            </w:pPr>
            <w:r w:rsidRPr="00EC59AF">
              <w:t>may include:</w:t>
            </w:r>
          </w:p>
          <w:p w:rsidR="00000000" w:rsidRPr="00EC59AF" w:rsidP="00EC59AF">
            <w:pPr>
              <w:pStyle w:val="ListBullet2"/>
            </w:pPr>
            <w:r w:rsidRPr="00EC59AF">
              <w:t>conducting authorised minor replacements</w:t>
            </w:r>
          </w:p>
          <w:p w:rsidR="00000000" w:rsidRPr="00EC59AF" w:rsidP="00EC59AF">
            <w:pPr>
              <w:pStyle w:val="ListBullet2"/>
            </w:pPr>
            <w:r w:rsidRPr="00EC59AF">
              <w:t>providing assistance to maintenance personnel during maintenance and repair activities.</w:t>
            </w:r>
          </w:p>
        </w:tc>
      </w:tr>
    </w:tbl>
    <w:p w:rsidR="005706DA" w:rsidP="00EC59AF">
      <w:pPr>
        <w:pStyle w:val="BodyText"/>
      </w:pPr>
    </w:p>
    <w:p w:rsidR="005706DA" w:rsidP="00EC59AF">
      <w:pPr>
        <w:pStyle w:val="BodyText"/>
      </w:pPr>
    </w:p>
    <w:p w:rsidR="00000000" w:rsidRPr="00EC59AF" w:rsidP="00EC59AF">
      <w:pPr>
        <w:pStyle w:val="Heading1"/>
      </w:pPr>
      <w:bookmarkStart w:id="12" w:name="O_618089"/>
      <w:bookmarkEnd w:id="12"/>
      <w:r w:rsidRPr="00EC59AF">
        <w:t>Unit Sector(s)</w:t>
      </w:r>
    </w:p>
    <w:p w:rsidR="00000000" w:rsidRPr="00EC59AF" w:rsidP="00EC59AF">
      <w:pPr>
        <w:pStyle w:val="BodyText"/>
      </w:pPr>
      <w:r w:rsidRPr="00EC59AF">
        <w:t>Concreting</w:t>
      </w:r>
    </w:p>
    <w:p w:rsidR="00000000" w:rsidRPr="00EC59AF" w:rsidP="00EC59AF">
      <w:pPr>
        <w:pStyle w:val="AllowPageBreak"/>
      </w:pPr>
    </w:p>
    <w:p w:rsidR="00000000" w:rsidRPr="00EC59AF" w:rsidP="00EC59AF">
      <w:pPr>
        <w:pStyle w:val="Heading1"/>
      </w:pPr>
      <w:bookmarkStart w:id="13" w:name="O_618090"/>
      <w:bookmarkEnd w:id="13"/>
      <w:r w:rsidRPr="00EC59AF">
        <w:t>Custom Content Section</w:t>
      </w:r>
    </w:p>
    <w:p w:rsidR="00000000" w:rsidRPr="00EC59AF" w:rsidP="00EC59AF">
      <w:pPr>
        <w:pStyle w:val="BodyText"/>
      </w:pPr>
      <w:r w:rsidRPr="00EC59AF">
        <w:t>Not applicable.</w:t>
      </w:r>
    </w:p>
    <w:p w:rsidR="00000000" w:rsidRPr="00EC59AF" w:rsidP="00EC59AF"/>
    <w:sectPr w:rsidSect="00EC5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rsidRPr="005706DA" w:rsidP="0057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6DA" w:rsidP="00EC5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06DA" w:rsidP="00EC59A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06DA" w:rsidP="00EC5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rsidRPr="005706DA" w:rsidP="005706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6DA" w:rsidRPr="002D2AF8" w:rsidP="00EC59AF">
    <w:pPr>
      <w:pStyle w:val="Header"/>
      <w:framePr w:wrap="around"/>
    </w:pPr>
    <w:r>
      <w:fldChar w:fldCharType="begin"/>
    </w:r>
    <w:r>
      <w:instrText xml:space="preserve"> TITLE   \* MERGEFORMAT </w:instrText>
    </w:r>
    <w:r>
      <w:fldChar w:fldCharType="separate"/>
    </w:r>
    <w:r>
      <w:t>CPCCCO3052A Conduct concrete boom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5706DA" w:rsidP="00EC5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8B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A5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E5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9AF"/>
    <w:pPr>
      <w:spacing w:before="360" w:after="60"/>
      <w:outlineLvl w:val="0"/>
    </w:pPr>
    <w:rPr>
      <w:sz w:val="32"/>
    </w:rPr>
  </w:style>
  <w:style w:type="paragraph" w:styleId="Heading2">
    <w:name w:val="heading 2"/>
    <w:basedOn w:val="HeadingBase"/>
    <w:next w:val="BodyText"/>
    <w:link w:val="Heading2Char"/>
    <w:qFormat/>
    <w:rsid w:val="00EC59AF"/>
    <w:pPr>
      <w:keepLines/>
      <w:spacing w:before="240" w:after="120"/>
      <w:outlineLvl w:val="1"/>
    </w:pPr>
    <w:rPr>
      <w:sz w:val="28"/>
      <w:szCs w:val="40"/>
    </w:rPr>
  </w:style>
  <w:style w:type="paragraph" w:styleId="Heading3">
    <w:name w:val="heading 3"/>
    <w:basedOn w:val="HeadingBase"/>
    <w:next w:val="BodyText"/>
    <w:link w:val="Heading3Char"/>
    <w:qFormat/>
    <w:rsid w:val="00EC59AF"/>
    <w:pPr>
      <w:spacing w:before="180" w:after="120"/>
      <w:outlineLvl w:val="2"/>
    </w:pPr>
    <w:rPr>
      <w:spacing w:val="-10"/>
      <w:kern w:val="32"/>
    </w:rPr>
  </w:style>
  <w:style w:type="paragraph" w:styleId="Heading4">
    <w:name w:val="heading 4"/>
    <w:basedOn w:val="HeadingBase"/>
    <w:next w:val="BodyText"/>
    <w:link w:val="Heading4Char"/>
    <w:qFormat/>
    <w:rsid w:val="00EC59AF"/>
    <w:pPr>
      <w:spacing w:before="160" w:after="120"/>
      <w:outlineLvl w:val="3"/>
    </w:pPr>
    <w:rPr>
      <w:sz w:val="22"/>
    </w:rPr>
  </w:style>
  <w:style w:type="paragraph" w:styleId="Heading5">
    <w:name w:val="heading 5"/>
    <w:basedOn w:val="HeadingBase"/>
    <w:next w:val="Normal"/>
    <w:link w:val="Heading5Char"/>
    <w:qFormat/>
    <w:rsid w:val="00EC59AF"/>
    <w:pPr>
      <w:spacing w:before="80"/>
      <w:outlineLvl w:val="4"/>
    </w:pPr>
    <w:rPr>
      <w:color w:val="918585"/>
      <w:sz w:val="20"/>
    </w:rPr>
  </w:style>
  <w:style w:type="paragraph" w:styleId="Heading6">
    <w:name w:val="heading 6"/>
    <w:basedOn w:val="HeadingBase"/>
    <w:next w:val="Normal"/>
    <w:link w:val="Heading6Char"/>
    <w:qFormat/>
    <w:rsid w:val="00EC59AF"/>
    <w:pPr>
      <w:spacing w:before="60"/>
      <w:outlineLvl w:val="5"/>
    </w:pPr>
    <w:rPr>
      <w:color w:val="918585"/>
      <w:sz w:val="20"/>
    </w:rPr>
  </w:style>
  <w:style w:type="paragraph" w:styleId="Heading7">
    <w:name w:val="heading 7"/>
    <w:basedOn w:val="Normal"/>
    <w:next w:val="Normal"/>
    <w:link w:val="Heading7Char"/>
    <w:qFormat/>
    <w:rsid w:val="00EC59AF"/>
    <w:pPr>
      <w:ind w:left="720"/>
      <w:outlineLvl w:val="6"/>
    </w:pPr>
    <w:rPr>
      <w:i/>
    </w:rPr>
  </w:style>
  <w:style w:type="paragraph" w:styleId="Heading8">
    <w:name w:val="heading 8"/>
    <w:basedOn w:val="Normal"/>
    <w:next w:val="Normal"/>
    <w:link w:val="Heading8Char"/>
    <w:qFormat/>
    <w:rsid w:val="00EC59AF"/>
    <w:pPr>
      <w:ind w:left="720"/>
      <w:outlineLvl w:val="7"/>
    </w:pPr>
    <w:rPr>
      <w:i/>
    </w:rPr>
  </w:style>
  <w:style w:type="paragraph" w:styleId="Heading9">
    <w:name w:val="heading 9"/>
    <w:basedOn w:val="Normal"/>
    <w:next w:val="Normal"/>
    <w:link w:val="Heading9Char"/>
    <w:qFormat/>
    <w:rsid w:val="00EC59AF"/>
    <w:pPr>
      <w:ind w:left="720"/>
      <w:outlineLvl w:val="8"/>
    </w:pPr>
    <w:rPr>
      <w:i/>
    </w:rPr>
  </w:style>
  <w:style w:type="character" w:default="1" w:styleId="DefaultParagraphFont">
    <w:name w:val="Default Paragraph Font"/>
    <w:uiPriority w:val="1"/>
    <w:unhideWhenUsed/>
    <w:rsid w:val="00EC5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9AF"/>
  </w:style>
  <w:style w:type="character" w:customStyle="1" w:styleId="Heading1Char">
    <w:name w:val="Heading 1 Char"/>
    <w:basedOn w:val="DefaultParagraphFont"/>
    <w:link w:val="Heading1"/>
    <w:rsid w:val="00EC59AF"/>
    <w:rPr>
      <w:rFonts w:ascii="Times New Roman" w:eastAsia="Times New Roman" w:hAnsi="Times New Roman" w:cs="Times New Roman"/>
      <w:b/>
      <w:sz w:val="32"/>
      <w:szCs w:val="20"/>
      <w:lang w:eastAsia="en-US"/>
    </w:rPr>
  </w:style>
  <w:style w:type="paragraph" w:styleId="BodyText">
    <w:name w:val="Body Text"/>
    <w:basedOn w:val="Normal"/>
    <w:link w:val="BodyTextChar"/>
    <w:rsid w:val="00EC5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9AF"/>
    <w:rPr>
      <w:rFonts w:ascii="Times New Roman" w:eastAsia="Times New Roman" w:hAnsi="Times New Roman" w:cs="Times New Roman"/>
      <w:sz w:val="24"/>
      <w:lang w:eastAsia="en-US"/>
    </w:rPr>
  </w:style>
  <w:style w:type="paragraph" w:styleId="ListBullet">
    <w:name w:val="List Bullet"/>
    <w:basedOn w:val="List"/>
    <w:rsid w:val="00EC59AF"/>
    <w:pPr>
      <w:numPr>
        <w:numId w:val="13"/>
      </w:numPr>
      <w:tabs>
        <w:tab w:val="clear" w:pos="340"/>
      </w:tabs>
      <w:spacing w:before="40" w:after="40"/>
    </w:pPr>
  </w:style>
  <w:style w:type="character" w:customStyle="1" w:styleId="SpecialBold">
    <w:name w:val="Special Bold"/>
    <w:basedOn w:val="DefaultParagraphFont"/>
    <w:rsid w:val="00EC59AF"/>
    <w:rPr>
      <w:b/>
      <w:spacing w:val="0"/>
    </w:rPr>
  </w:style>
  <w:style w:type="paragraph" w:styleId="ListBullet2">
    <w:name w:val="List Bullet 2"/>
    <w:basedOn w:val="List2"/>
    <w:rsid w:val="00EC59AF"/>
    <w:pPr>
      <w:numPr>
        <w:numId w:val="14"/>
      </w:numPr>
      <w:tabs>
        <w:tab w:val="clear" w:pos="680"/>
      </w:tabs>
    </w:pPr>
  </w:style>
  <w:style w:type="paragraph" w:customStyle="1" w:styleId="SuperHeading">
    <w:name w:val="SuperHeading"/>
    <w:basedOn w:val="Normal"/>
    <w:rsid w:val="00EC59AF"/>
    <w:pPr>
      <w:spacing w:before="240" w:after="120"/>
      <w:outlineLvl w:val="0"/>
    </w:pPr>
    <w:rPr>
      <w:rFonts w:ascii="Times New Roman" w:hAnsi="Times New Roman"/>
      <w:b/>
      <w:sz w:val="32"/>
    </w:rPr>
  </w:style>
  <w:style w:type="paragraph" w:customStyle="1" w:styleId="AllowPageBreak">
    <w:name w:val="AllowPageBreak"/>
    <w:rsid w:val="00EC5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59AF"/>
    <w:rPr>
      <w:b/>
      <w:i/>
      <w:u w:val="none"/>
    </w:rPr>
  </w:style>
  <w:style w:type="character" w:customStyle="1" w:styleId="Heading2Char">
    <w:name w:val="Heading 2 Char"/>
    <w:basedOn w:val="DefaultParagraphFont"/>
    <w:link w:val="Heading2"/>
    <w:rsid w:val="00EC5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9AF"/>
    <w:rPr>
      <w:rFonts w:ascii="Courier New" w:eastAsia="Times New Roman" w:hAnsi="Courier New" w:cs="Times New Roman"/>
      <w:i/>
      <w:szCs w:val="20"/>
      <w:lang w:eastAsia="en-US"/>
    </w:rPr>
  </w:style>
  <w:style w:type="paragraph" w:customStyle="1" w:styleId="HeadingBase">
    <w:name w:val="Heading Base"/>
    <w:rsid w:val="00EC5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9AF"/>
    <w:pPr>
      <w:tabs>
        <w:tab w:val="right" w:leader="dot" w:pos="9072"/>
      </w:tabs>
      <w:ind w:left="567"/>
    </w:pPr>
    <w:rPr>
      <w:szCs w:val="22"/>
    </w:rPr>
  </w:style>
  <w:style w:type="paragraph" w:customStyle="1" w:styleId="TOCBase">
    <w:name w:val="TOC Base"/>
    <w:rsid w:val="00EC5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9AF"/>
    <w:pPr>
      <w:tabs>
        <w:tab w:val="right" w:leader="dot" w:pos="9072"/>
      </w:tabs>
      <w:spacing w:before="40" w:after="40"/>
      <w:ind w:left="284"/>
    </w:pPr>
    <w:rPr>
      <w:rFonts w:ascii="Times New Roman" w:hAnsi="Times New Roman"/>
    </w:rPr>
  </w:style>
  <w:style w:type="paragraph" w:styleId="TOC1">
    <w:name w:val="toc 1"/>
    <w:basedOn w:val="TOCBase"/>
    <w:next w:val="Normal"/>
    <w:rsid w:val="00EC5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9AF"/>
    <w:rPr>
      <w:rFonts w:ascii="Times New Roman" w:eastAsia="Times New Roman" w:hAnsi="Times New Roman" w:cs="Times New Roman"/>
      <w:sz w:val="16"/>
      <w:lang w:eastAsia="en-US"/>
    </w:rPr>
  </w:style>
  <w:style w:type="paragraph" w:styleId="Title">
    <w:name w:val="Title"/>
    <w:basedOn w:val="HeadingBase"/>
    <w:link w:val="TitleChar"/>
    <w:qFormat/>
    <w:rsid w:val="00EC59AF"/>
    <w:pPr>
      <w:spacing w:before="5040"/>
      <w:jc w:val="center"/>
    </w:pPr>
    <w:rPr>
      <w:sz w:val="48"/>
      <w:szCs w:val="72"/>
      <w:lang w:val="en-US"/>
    </w:rPr>
  </w:style>
  <w:style w:type="character" w:customStyle="1" w:styleId="TitleChar">
    <w:name w:val="Title Char"/>
    <w:basedOn w:val="DefaultParagraphFont"/>
    <w:link w:val="Title"/>
    <w:rsid w:val="00EC5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9AF"/>
    <w:pPr>
      <w:tabs>
        <w:tab w:val="left" w:pos="3600"/>
        <w:tab w:val="left" w:pos="3958"/>
      </w:tabs>
    </w:pPr>
  </w:style>
  <w:style w:type="paragraph" w:styleId="List">
    <w:name w:val="List"/>
    <w:basedOn w:val="BodyText"/>
    <w:next w:val="BodyText"/>
    <w:rsid w:val="00EC59AF"/>
    <w:pPr>
      <w:tabs>
        <w:tab w:val="left" w:pos="340"/>
      </w:tabs>
      <w:spacing w:before="60" w:after="60"/>
      <w:ind w:left="340" w:hanging="340"/>
    </w:pPr>
  </w:style>
  <w:style w:type="paragraph" w:customStyle="1" w:styleId="Note">
    <w:name w:val="Note"/>
    <w:basedOn w:val="BodyText"/>
    <w:rsid w:val="00EC5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9AF"/>
    <w:pPr>
      <w:framePr w:wrap="auto" w:hAnchor="text" w:y="6049"/>
    </w:pPr>
    <w:rPr>
      <w:color w:val="000000"/>
      <w:sz w:val="40"/>
    </w:rPr>
  </w:style>
  <w:style w:type="paragraph" w:customStyle="1" w:styleId="TOCTitle">
    <w:name w:val="TOCTitle"/>
    <w:basedOn w:val="Heading1"/>
    <w:rsid w:val="00EC59AF"/>
    <w:pPr>
      <w:spacing w:after="240"/>
      <w:jc w:val="center"/>
      <w:outlineLvl w:val="9"/>
    </w:pPr>
    <w:rPr>
      <w:caps/>
    </w:rPr>
  </w:style>
  <w:style w:type="paragraph" w:customStyle="1" w:styleId="Version">
    <w:name w:val="Version"/>
    <w:rsid w:val="00EC5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9AF"/>
    <w:pPr>
      <w:keepNext w:val="0"/>
      <w:tabs>
        <w:tab w:val="right" w:pos="4176"/>
      </w:tabs>
      <w:ind w:left="198" w:hanging="198"/>
    </w:pPr>
    <w:rPr>
      <w:rFonts w:ascii="Garamond" w:hAnsi="Garamond"/>
    </w:rPr>
  </w:style>
  <w:style w:type="paragraph" w:styleId="IndexHeading">
    <w:name w:val="index heading"/>
    <w:basedOn w:val="Normal"/>
    <w:next w:val="Index1"/>
    <w:semiHidden/>
    <w:rsid w:val="00EC59AF"/>
    <w:pPr>
      <w:spacing w:before="120" w:after="120"/>
    </w:pPr>
    <w:rPr>
      <w:rFonts w:ascii="Arial" w:hAnsi="Arial"/>
      <w:b/>
      <w:color w:val="918585"/>
      <w:sz w:val="24"/>
    </w:rPr>
  </w:style>
  <w:style w:type="paragraph" w:styleId="Header">
    <w:name w:val="header"/>
    <w:basedOn w:val="Normal"/>
    <w:link w:val="HeaderChar"/>
    <w:rsid w:val="00EC5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9AF"/>
    <w:rPr>
      <w:rFonts w:ascii="Times New Roman" w:eastAsia="Times New Roman" w:hAnsi="Times New Roman" w:cs="Times New Roman"/>
      <w:sz w:val="16"/>
      <w:szCs w:val="20"/>
      <w:lang w:val="en-GB" w:eastAsia="en-US"/>
    </w:rPr>
  </w:style>
  <w:style w:type="paragraph" w:customStyle="1" w:styleId="Chapter">
    <w:name w:val="Chapter"/>
    <w:basedOn w:val="Normal"/>
    <w:rsid w:val="00EC59AF"/>
    <w:pPr>
      <w:spacing w:before="240"/>
    </w:pPr>
    <w:rPr>
      <w:rFonts w:ascii="Times New Roman" w:hAnsi="Times New Roman"/>
      <w:smallCaps/>
      <w:spacing w:val="80"/>
      <w:sz w:val="28"/>
    </w:rPr>
  </w:style>
  <w:style w:type="paragraph" w:customStyle="1" w:styleId="InChapter">
    <w:name w:val="InChapter"/>
    <w:basedOn w:val="Heading3"/>
    <w:rsid w:val="00EC59AF"/>
    <w:pPr>
      <w:spacing w:after="240"/>
      <w:outlineLvl w:val="9"/>
    </w:pPr>
    <w:rPr>
      <w:noProof/>
    </w:rPr>
  </w:style>
  <w:style w:type="paragraph" w:styleId="Index2">
    <w:name w:val="index 2"/>
    <w:basedOn w:val="Normal"/>
    <w:next w:val="Normal"/>
    <w:semiHidden/>
    <w:rsid w:val="00EC59AF"/>
    <w:pPr>
      <w:tabs>
        <w:tab w:val="right" w:pos="4176"/>
      </w:tabs>
      <w:ind w:left="568" w:hanging="284"/>
    </w:pPr>
    <w:rPr>
      <w:rFonts w:ascii="Garamond" w:hAnsi="Garamond"/>
    </w:rPr>
  </w:style>
  <w:style w:type="paragraph" w:customStyle="1" w:styleId="Byline">
    <w:name w:val="Byline"/>
    <w:rsid w:val="00EC5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9AF"/>
    <w:pPr>
      <w:tabs>
        <w:tab w:val="clear" w:pos="3600"/>
        <w:tab w:val="clear" w:pos="3958"/>
      </w:tabs>
      <w:jc w:val="right"/>
    </w:pPr>
  </w:style>
  <w:style w:type="character" w:styleId="Emphasis">
    <w:name w:val="Emphasis"/>
    <w:basedOn w:val="DefaultParagraphFont"/>
    <w:qFormat/>
    <w:rsid w:val="00EC59AF"/>
    <w:rPr>
      <w:i/>
    </w:rPr>
  </w:style>
  <w:style w:type="paragraph" w:styleId="Caption">
    <w:name w:val="caption"/>
    <w:basedOn w:val="BodyText"/>
    <w:next w:val="Normal"/>
    <w:qFormat/>
    <w:rsid w:val="00EC59AF"/>
    <w:pPr>
      <w:framePr w:w="2268" w:hSpace="181" w:vSpace="181" w:wrap="around" w:vAnchor="text" w:hAnchor="page" w:x="1135" w:y="285" w:anchorLock="1"/>
    </w:pPr>
    <w:rPr>
      <w:i/>
    </w:rPr>
  </w:style>
  <w:style w:type="paragraph" w:customStyle="1" w:styleId="MiniTOCTitle">
    <w:name w:val="MiniTOCTitle"/>
    <w:basedOn w:val="Heading4"/>
    <w:rsid w:val="00EC59AF"/>
    <w:pPr>
      <w:spacing w:before="240"/>
      <w:outlineLvl w:val="9"/>
    </w:pPr>
    <w:rPr>
      <w:noProof/>
      <w:sz w:val="24"/>
    </w:rPr>
  </w:style>
  <w:style w:type="paragraph" w:customStyle="1" w:styleId="MiniTOCItem">
    <w:name w:val="MiniTOCItem"/>
    <w:basedOn w:val="ListBullet"/>
    <w:rsid w:val="00EC59AF"/>
    <w:pPr>
      <w:numPr>
        <w:numId w:val="0"/>
      </w:numPr>
      <w:tabs>
        <w:tab w:val="right" w:leader="dot" w:pos="6521"/>
      </w:tabs>
      <w:spacing w:before="0" w:after="0"/>
    </w:pPr>
  </w:style>
  <w:style w:type="paragraph" w:customStyle="1" w:styleId="TOFTitle">
    <w:name w:val="TOFTitle"/>
    <w:basedOn w:val="TOCTitle"/>
    <w:rsid w:val="00EC59AF"/>
  </w:style>
  <w:style w:type="paragraph" w:styleId="TableofFigures">
    <w:name w:val="table of figures"/>
    <w:basedOn w:val="Normal"/>
    <w:next w:val="Normal"/>
    <w:semiHidden/>
    <w:rsid w:val="00EC59AF"/>
    <w:pPr>
      <w:tabs>
        <w:tab w:val="right" w:leader="dot" w:pos="9072"/>
      </w:tabs>
      <w:ind w:left="970" w:hanging="403"/>
    </w:pPr>
    <w:rPr>
      <w:rFonts w:ascii="Times New Roman" w:hAnsi="Times New Roman"/>
      <w:b/>
    </w:rPr>
  </w:style>
  <w:style w:type="paragraph" w:styleId="ListNumber">
    <w:name w:val="List Number"/>
    <w:basedOn w:val="List"/>
    <w:rsid w:val="00EC59AF"/>
    <w:pPr>
      <w:numPr>
        <w:numId w:val="11"/>
      </w:numPr>
    </w:pPr>
  </w:style>
  <w:style w:type="character" w:customStyle="1" w:styleId="WingdingSymbols">
    <w:name w:val="Wingding Symbols"/>
    <w:rsid w:val="00EC59AF"/>
    <w:rPr>
      <w:rFonts w:ascii="Wingdings" w:hAnsi="Wingdings"/>
    </w:rPr>
  </w:style>
  <w:style w:type="paragraph" w:customStyle="1" w:styleId="TableHeading">
    <w:name w:val="Table Heading"/>
    <w:basedOn w:val="HeadingBase"/>
    <w:rsid w:val="00EC59AF"/>
    <w:pPr>
      <w:keepLines/>
      <w:pBdr>
        <w:bottom w:val="single" w:sz="6" w:space="1" w:color="918585"/>
      </w:pBdr>
      <w:spacing w:before="240"/>
    </w:pPr>
  </w:style>
  <w:style w:type="character" w:customStyle="1" w:styleId="HotSpot">
    <w:name w:val="HotSpot"/>
    <w:rsid w:val="00EC59AF"/>
    <w:rPr>
      <w:color w:val="0033CC"/>
      <w:u w:val="none"/>
    </w:rPr>
  </w:style>
  <w:style w:type="paragraph" w:customStyle="1" w:styleId="BodyTextRight">
    <w:name w:val="Body Text Right"/>
    <w:basedOn w:val="BodyText"/>
    <w:rsid w:val="00EC59AF"/>
    <w:pPr>
      <w:spacing w:before="0" w:after="0"/>
      <w:jc w:val="right"/>
    </w:pPr>
  </w:style>
  <w:style w:type="paragraph" w:styleId="Index3">
    <w:name w:val="index 3"/>
    <w:basedOn w:val="ListNumber2"/>
    <w:next w:val="Normal"/>
    <w:semiHidden/>
    <w:rsid w:val="00EC59AF"/>
    <w:pPr>
      <w:numPr>
        <w:numId w:val="0"/>
      </w:numPr>
      <w:tabs>
        <w:tab w:val="right" w:leader="dot" w:pos="4176"/>
      </w:tabs>
    </w:pPr>
  </w:style>
  <w:style w:type="paragraph" w:styleId="ListNumber2">
    <w:name w:val="List Number 2"/>
    <w:basedOn w:val="List2"/>
    <w:rsid w:val="00EC59AF"/>
    <w:pPr>
      <w:numPr>
        <w:numId w:val="10"/>
      </w:numPr>
      <w:tabs>
        <w:tab w:val="clear" w:pos="1060"/>
      </w:tabs>
    </w:pPr>
  </w:style>
  <w:style w:type="paragraph" w:customStyle="1" w:styleId="MarginNote">
    <w:name w:val="Margin Note"/>
    <w:basedOn w:val="BodyText"/>
    <w:rsid w:val="00EC5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9AF"/>
    <w:rPr>
      <w:sz w:val="32"/>
    </w:rPr>
  </w:style>
  <w:style w:type="paragraph" w:customStyle="1" w:styleId="HeadingProcedure">
    <w:name w:val="Heading Procedure"/>
    <w:basedOn w:val="HeadingBase"/>
    <w:next w:val="Normal"/>
    <w:rsid w:val="00EC59AF"/>
    <w:pPr>
      <w:tabs>
        <w:tab w:val="left" w:pos="0"/>
      </w:tabs>
      <w:spacing w:before="120" w:after="60"/>
    </w:pPr>
    <w:rPr>
      <w:i/>
      <w:color w:val="918585"/>
      <w:sz w:val="22"/>
    </w:rPr>
  </w:style>
  <w:style w:type="paragraph" w:customStyle="1" w:styleId="TableBodyText">
    <w:name w:val="Table Body Text"/>
    <w:basedOn w:val="BodyText"/>
    <w:rsid w:val="00EC59AF"/>
    <w:pPr>
      <w:spacing w:before="60" w:after="60"/>
    </w:pPr>
  </w:style>
  <w:style w:type="paragraph" w:styleId="ListContinue">
    <w:name w:val="List Continue"/>
    <w:basedOn w:val="List"/>
    <w:rsid w:val="00EC59AF"/>
    <w:pPr>
      <w:ind w:firstLine="0"/>
    </w:pPr>
  </w:style>
  <w:style w:type="paragraph" w:customStyle="1" w:styleId="ListNote">
    <w:name w:val="List Note"/>
    <w:basedOn w:val="List"/>
    <w:rsid w:val="00EC59AF"/>
    <w:pPr>
      <w:pBdr>
        <w:top w:val="single" w:sz="6" w:space="2" w:color="918585"/>
        <w:bottom w:val="single" w:sz="6" w:space="2" w:color="918585"/>
      </w:pBdr>
      <w:tabs>
        <w:tab w:val="left" w:pos="1021"/>
      </w:tabs>
      <w:ind w:firstLine="0"/>
    </w:pPr>
  </w:style>
  <w:style w:type="paragraph" w:customStyle="1" w:styleId="Warning">
    <w:name w:val="Warning"/>
    <w:basedOn w:val="BodyText"/>
    <w:rsid w:val="00EC59AF"/>
    <w:pPr>
      <w:shd w:val="clear" w:color="auto" w:fill="D9D9D9"/>
      <w:tabs>
        <w:tab w:val="left" w:pos="992"/>
      </w:tabs>
      <w:ind w:left="119" w:right="119"/>
    </w:pPr>
    <w:rPr>
      <w:sz w:val="20"/>
    </w:rPr>
  </w:style>
  <w:style w:type="paragraph" w:customStyle="1" w:styleId="MarginIcons">
    <w:name w:val="Margin Icons"/>
    <w:basedOn w:val="BodyText"/>
    <w:rsid w:val="00EC5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9AF"/>
    <w:rPr>
      <w:rFonts w:ascii="Courier New" w:hAnsi="Courier New"/>
    </w:rPr>
  </w:style>
  <w:style w:type="paragraph" w:customStyle="1" w:styleId="NoteBullet">
    <w:name w:val="Note Bullet"/>
    <w:basedOn w:val="Note"/>
    <w:rsid w:val="00EC59AF"/>
    <w:pPr>
      <w:tabs>
        <w:tab w:val="clear" w:pos="680"/>
      </w:tabs>
      <w:spacing w:before="60" w:after="60"/>
    </w:pPr>
  </w:style>
  <w:style w:type="paragraph" w:customStyle="1" w:styleId="SubHeading2">
    <w:name w:val="SubHeading2"/>
    <w:basedOn w:val="HeadingBase"/>
    <w:rsid w:val="00EC59AF"/>
    <w:pPr>
      <w:spacing w:before="240" w:after="60"/>
    </w:pPr>
    <w:rPr>
      <w:sz w:val="20"/>
    </w:rPr>
  </w:style>
  <w:style w:type="paragraph" w:customStyle="1" w:styleId="SubHeading1">
    <w:name w:val="SubHeading1"/>
    <w:basedOn w:val="HeadingBase"/>
    <w:rsid w:val="00EC59AF"/>
    <w:pPr>
      <w:spacing w:before="240" w:after="60"/>
    </w:pPr>
    <w:rPr>
      <w:color w:val="918585"/>
      <w:sz w:val="22"/>
    </w:rPr>
  </w:style>
  <w:style w:type="paragraph" w:customStyle="1" w:styleId="SideHeading">
    <w:name w:val="Side Heading"/>
    <w:basedOn w:val="HeadingBase"/>
    <w:rsid w:val="00EC5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9AF"/>
    <w:pPr>
      <w:numPr>
        <w:numId w:val="12"/>
      </w:numPr>
    </w:pPr>
  </w:style>
  <w:style w:type="paragraph" w:styleId="PlainText">
    <w:name w:val="Plain Text"/>
    <w:basedOn w:val="Normal"/>
    <w:link w:val="PlainTextChar"/>
    <w:rsid w:val="00EC59AF"/>
    <w:rPr>
      <w:sz w:val="20"/>
    </w:rPr>
  </w:style>
  <w:style w:type="character" w:customStyle="1" w:styleId="PlainTextChar">
    <w:name w:val="Plain Text Char"/>
    <w:basedOn w:val="DefaultParagraphFont"/>
    <w:link w:val="PlainText"/>
    <w:rsid w:val="00EC59AF"/>
    <w:rPr>
      <w:rFonts w:ascii="Courier New" w:eastAsia="Times New Roman" w:hAnsi="Courier New" w:cs="Times New Roman"/>
      <w:sz w:val="20"/>
      <w:szCs w:val="20"/>
      <w:lang w:eastAsia="en-US"/>
    </w:rPr>
  </w:style>
  <w:style w:type="character" w:customStyle="1" w:styleId="MenuOption">
    <w:name w:val="Menu Option"/>
    <w:basedOn w:val="DefaultParagraphFont"/>
    <w:rsid w:val="00EC59AF"/>
    <w:rPr>
      <w:b/>
      <w:smallCaps/>
    </w:rPr>
  </w:style>
  <w:style w:type="paragraph" w:customStyle="1" w:styleId="TableListNumber">
    <w:name w:val="Table List Number"/>
    <w:basedOn w:val="ListNumber"/>
    <w:rsid w:val="00EC59AF"/>
    <w:pPr>
      <w:numPr>
        <w:numId w:val="0"/>
      </w:numPr>
    </w:pPr>
  </w:style>
  <w:style w:type="paragraph" w:styleId="TOC4">
    <w:name w:val="toc 4"/>
    <w:basedOn w:val="TOCBase"/>
    <w:next w:val="Normal"/>
    <w:semiHidden/>
    <w:rsid w:val="00EC59AF"/>
    <w:pPr>
      <w:tabs>
        <w:tab w:val="right" w:leader="dot" w:pos="9071"/>
      </w:tabs>
      <w:ind w:left="1701"/>
    </w:pPr>
  </w:style>
  <w:style w:type="paragraph" w:customStyle="1" w:styleId="ListAlpha">
    <w:name w:val="List Alpha"/>
    <w:basedOn w:val="List"/>
    <w:rsid w:val="00EC59AF"/>
    <w:pPr>
      <w:numPr>
        <w:numId w:val="9"/>
      </w:numPr>
    </w:pPr>
  </w:style>
  <w:style w:type="paragraph" w:customStyle="1" w:styleId="ListAlpha2">
    <w:name w:val="List Alpha 2"/>
    <w:basedOn w:val="List2"/>
    <w:rsid w:val="00EC59AF"/>
    <w:pPr>
      <w:numPr>
        <w:numId w:val="8"/>
      </w:numPr>
    </w:pPr>
  </w:style>
  <w:style w:type="paragraph" w:styleId="List2">
    <w:name w:val="List 2"/>
    <w:basedOn w:val="BodyText"/>
    <w:rsid w:val="00EC59AF"/>
    <w:pPr>
      <w:tabs>
        <w:tab w:val="left" w:pos="680"/>
      </w:tabs>
      <w:spacing w:before="60" w:after="60"/>
      <w:ind w:left="680" w:hanging="340"/>
    </w:pPr>
  </w:style>
  <w:style w:type="paragraph" w:styleId="List3">
    <w:name w:val="List 3"/>
    <w:basedOn w:val="BodyText"/>
    <w:rsid w:val="00EC59AF"/>
    <w:pPr>
      <w:tabs>
        <w:tab w:val="left" w:pos="1021"/>
      </w:tabs>
      <w:spacing w:before="60" w:after="60"/>
      <w:ind w:left="1020" w:hanging="340"/>
    </w:pPr>
  </w:style>
  <w:style w:type="paragraph" w:styleId="List4">
    <w:name w:val="List 4"/>
    <w:basedOn w:val="BodyText"/>
    <w:rsid w:val="00EC59AF"/>
    <w:pPr>
      <w:tabs>
        <w:tab w:val="left" w:pos="1361"/>
      </w:tabs>
      <w:spacing w:before="60" w:after="60"/>
      <w:ind w:left="1361" w:hanging="340"/>
    </w:pPr>
  </w:style>
  <w:style w:type="paragraph" w:styleId="List5">
    <w:name w:val="List 5"/>
    <w:basedOn w:val="BodyText"/>
    <w:rsid w:val="00EC59AF"/>
    <w:pPr>
      <w:tabs>
        <w:tab w:val="left" w:pos="1701"/>
      </w:tabs>
      <w:spacing w:before="60" w:after="60"/>
      <w:ind w:left="1701" w:hanging="340"/>
    </w:pPr>
  </w:style>
  <w:style w:type="paragraph" w:styleId="ListBullet3">
    <w:name w:val="List Bullet 3"/>
    <w:basedOn w:val="List3"/>
    <w:rsid w:val="00EC59AF"/>
    <w:pPr>
      <w:numPr>
        <w:numId w:val="15"/>
      </w:numPr>
      <w:tabs>
        <w:tab w:val="clear" w:pos="1021"/>
      </w:tabs>
      <w:ind w:left="1037" w:hanging="357"/>
    </w:pPr>
  </w:style>
  <w:style w:type="paragraph" w:styleId="ListBullet4">
    <w:name w:val="List Bullet 4"/>
    <w:basedOn w:val="List4"/>
    <w:rsid w:val="00EC59AF"/>
    <w:pPr>
      <w:numPr>
        <w:numId w:val="3"/>
      </w:numPr>
    </w:pPr>
  </w:style>
  <w:style w:type="paragraph" w:styleId="ListBullet5">
    <w:name w:val="List Bullet 5"/>
    <w:basedOn w:val="List5"/>
    <w:rsid w:val="00EC59AF"/>
    <w:pPr>
      <w:numPr>
        <w:numId w:val="4"/>
      </w:numPr>
    </w:pPr>
  </w:style>
  <w:style w:type="paragraph" w:styleId="ListContinue2">
    <w:name w:val="List Continue 2"/>
    <w:basedOn w:val="List2"/>
    <w:rsid w:val="00EC59AF"/>
    <w:pPr>
      <w:ind w:firstLine="0"/>
    </w:pPr>
  </w:style>
  <w:style w:type="paragraph" w:styleId="ListContinue3">
    <w:name w:val="List Continue 3"/>
    <w:basedOn w:val="List3"/>
    <w:rsid w:val="00EC59AF"/>
    <w:pPr>
      <w:ind w:left="1021" w:firstLine="0"/>
    </w:pPr>
  </w:style>
  <w:style w:type="paragraph" w:styleId="ListContinue4">
    <w:name w:val="List Continue 4"/>
    <w:basedOn w:val="List4"/>
    <w:rsid w:val="00EC59AF"/>
    <w:pPr>
      <w:ind w:firstLine="0"/>
    </w:pPr>
  </w:style>
  <w:style w:type="paragraph" w:styleId="ListContinue5">
    <w:name w:val="List Continue 5"/>
    <w:basedOn w:val="List5"/>
    <w:rsid w:val="00EC59AF"/>
    <w:pPr>
      <w:ind w:firstLine="0"/>
    </w:pPr>
  </w:style>
  <w:style w:type="paragraph" w:styleId="ListNumber3">
    <w:name w:val="List Number 3"/>
    <w:basedOn w:val="List3"/>
    <w:rsid w:val="00EC59AF"/>
    <w:pPr>
      <w:numPr>
        <w:numId w:val="5"/>
      </w:numPr>
    </w:pPr>
  </w:style>
  <w:style w:type="paragraph" w:styleId="ListNumber4">
    <w:name w:val="List Number 4"/>
    <w:basedOn w:val="List4"/>
    <w:rsid w:val="00EC59AF"/>
    <w:pPr>
      <w:numPr>
        <w:numId w:val="6"/>
      </w:numPr>
    </w:pPr>
  </w:style>
  <w:style w:type="paragraph" w:styleId="ListNumber5">
    <w:name w:val="List Number 5"/>
    <w:basedOn w:val="List5"/>
    <w:rsid w:val="00EC59AF"/>
    <w:pPr>
      <w:numPr>
        <w:numId w:val="7"/>
      </w:numPr>
    </w:pPr>
  </w:style>
  <w:style w:type="paragraph" w:styleId="BlockText">
    <w:name w:val="Block Text"/>
    <w:basedOn w:val="Normal"/>
    <w:rsid w:val="00EC59AF"/>
    <w:pPr>
      <w:spacing w:after="120"/>
      <w:ind w:left="1440" w:right="1440"/>
    </w:pPr>
  </w:style>
  <w:style w:type="character" w:customStyle="1" w:styleId="Subscript">
    <w:name w:val="Subscript"/>
    <w:basedOn w:val="DefaultParagraphFont"/>
    <w:rsid w:val="00EC59AF"/>
    <w:rPr>
      <w:sz w:val="16"/>
      <w:vertAlign w:val="subscript"/>
    </w:rPr>
  </w:style>
  <w:style w:type="character" w:customStyle="1" w:styleId="Superscript">
    <w:name w:val="Superscript"/>
    <w:basedOn w:val="DefaultParagraphFont"/>
    <w:rsid w:val="00EC59AF"/>
    <w:rPr>
      <w:sz w:val="16"/>
      <w:vertAlign w:val="superscript"/>
    </w:rPr>
  </w:style>
  <w:style w:type="character" w:customStyle="1" w:styleId="Symbols">
    <w:name w:val="Symbols"/>
    <w:basedOn w:val="DefaultParagraphFont"/>
    <w:rsid w:val="00EC59AF"/>
    <w:rPr>
      <w:rFonts w:ascii="Symbol" w:hAnsi="Symbol"/>
    </w:rPr>
  </w:style>
  <w:style w:type="character" w:customStyle="1" w:styleId="MenuOptions">
    <w:name w:val="Menu Options"/>
    <w:basedOn w:val="DefaultParagraphFont"/>
    <w:rsid w:val="00EC59AF"/>
    <w:rPr>
      <w:rFonts w:ascii="Arial Narrow" w:hAnsi="Arial Narrow"/>
      <w:smallCaps/>
    </w:rPr>
  </w:style>
  <w:style w:type="character" w:customStyle="1" w:styleId="Buttons">
    <w:name w:val="Buttons"/>
    <w:basedOn w:val="DefaultParagraphFont"/>
    <w:rsid w:val="00EC59AF"/>
    <w:rPr>
      <w:b/>
    </w:rPr>
  </w:style>
  <w:style w:type="character" w:customStyle="1" w:styleId="Underlined">
    <w:name w:val="Underlined"/>
    <w:basedOn w:val="DefaultParagraphFont"/>
    <w:rsid w:val="00EC59AF"/>
    <w:rPr>
      <w:u w:val="single"/>
    </w:rPr>
  </w:style>
  <w:style w:type="paragraph" w:customStyle="1" w:styleId="TableBodyTextRight">
    <w:name w:val="Table Body Text Right"/>
    <w:basedOn w:val="TableBodyText"/>
    <w:rsid w:val="00EC59AF"/>
    <w:pPr>
      <w:widowControl w:val="0"/>
      <w:autoSpaceDE w:val="0"/>
      <w:autoSpaceDN w:val="0"/>
      <w:adjustRightInd w:val="0"/>
      <w:jc w:val="right"/>
    </w:pPr>
    <w:rPr>
      <w:rFonts w:cs="Arial"/>
      <w:szCs w:val="18"/>
    </w:rPr>
  </w:style>
  <w:style w:type="paragraph" w:customStyle="1" w:styleId="CopyrightText">
    <w:name w:val="Copyright Text"/>
    <w:basedOn w:val="BodyText"/>
    <w:rsid w:val="00EC59AF"/>
    <w:rPr>
      <w:sz w:val="18"/>
    </w:rPr>
  </w:style>
  <w:style w:type="paragraph" w:customStyle="1" w:styleId="BodySmallRight">
    <w:name w:val="Body Small Right"/>
    <w:basedOn w:val="BodyTextRight"/>
    <w:rsid w:val="00EC59AF"/>
    <w:rPr>
      <w:sz w:val="18"/>
      <w:szCs w:val="18"/>
    </w:rPr>
  </w:style>
  <w:style w:type="paragraph" w:customStyle="1" w:styleId="MarginEdition">
    <w:name w:val="Margin Edition"/>
    <w:basedOn w:val="MarginNote"/>
    <w:rsid w:val="00EC59AF"/>
    <w:pPr>
      <w:spacing w:before="0" w:after="0"/>
    </w:pPr>
    <w:rPr>
      <w:rFonts w:ascii="Times New Roman" w:hAnsi="Times New Roman"/>
      <w:color w:val="999999"/>
    </w:rPr>
  </w:style>
  <w:style w:type="paragraph" w:customStyle="1" w:styleId="Spacer">
    <w:name w:val="Spacer"/>
    <w:basedOn w:val="Normal"/>
    <w:rsid w:val="00EC59AF"/>
    <w:rPr>
      <w:sz w:val="2"/>
      <w:szCs w:val="2"/>
    </w:rPr>
  </w:style>
  <w:style w:type="character" w:customStyle="1" w:styleId="Small">
    <w:name w:val="Small"/>
    <w:basedOn w:val="DefaultParagraphFont"/>
    <w:rsid w:val="00EC59AF"/>
    <w:rPr>
      <w:sz w:val="16"/>
    </w:rPr>
  </w:style>
  <w:style w:type="paragraph" w:customStyle="1" w:styleId="WideTable">
    <w:name w:val="Wide Table"/>
    <w:basedOn w:val="Normal"/>
    <w:rsid w:val="00EC59AF"/>
    <w:pPr>
      <w:ind w:left="-1418"/>
    </w:pPr>
    <w:rPr>
      <w:sz w:val="2"/>
      <w:szCs w:val="2"/>
    </w:rPr>
  </w:style>
  <w:style w:type="character" w:styleId="PageNumber">
    <w:name w:val="page number"/>
    <w:basedOn w:val="DefaultParagraphFont"/>
    <w:rsid w:val="00EC59AF"/>
  </w:style>
  <w:style w:type="paragraph" w:styleId="Quote">
    <w:name w:val="Quote"/>
    <w:basedOn w:val="Heading1"/>
    <w:link w:val="QuoteChar"/>
    <w:qFormat/>
    <w:rsid w:val="00EC59AF"/>
    <w:rPr>
      <w:b w:val="0"/>
      <w:sz w:val="72"/>
      <w:szCs w:val="72"/>
      <w:lang w:val="en-NZ"/>
    </w:rPr>
  </w:style>
  <w:style w:type="character" w:customStyle="1" w:styleId="QuoteChar">
    <w:name w:val="Quote Char"/>
    <w:basedOn w:val="DefaultParagraphFont"/>
    <w:link w:val="Quote"/>
    <w:rsid w:val="00EC5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9AF"/>
    <w:pPr>
      <w:pageBreakBefore/>
    </w:pPr>
  </w:style>
  <w:style w:type="paragraph" w:customStyle="1" w:styleId="Border">
    <w:name w:val="Border"/>
    <w:basedOn w:val="Normal"/>
    <w:qFormat/>
    <w:rsid w:val="00EC5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9AF"/>
    <w:rPr>
      <w:b/>
      <w:bCs/>
      <w:i/>
      <w:iCs/>
      <w:color w:val="auto"/>
    </w:rPr>
  </w:style>
  <w:style w:type="paragraph" w:styleId="IntenseQuote">
    <w:name w:val="Intense Quote"/>
    <w:basedOn w:val="Normal"/>
    <w:next w:val="Normal"/>
    <w:link w:val="IntenseQuoteChar"/>
    <w:uiPriority w:val="30"/>
    <w:qFormat/>
    <w:rsid w:val="00EC5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9AF"/>
    <w:rPr>
      <w:smallCaps/>
      <w:color w:val="auto"/>
      <w:u w:val="single"/>
    </w:rPr>
  </w:style>
  <w:style w:type="character" w:styleId="IntenseReference">
    <w:name w:val="Intense Reference"/>
    <w:basedOn w:val="DefaultParagraphFont"/>
    <w:uiPriority w:val="32"/>
    <w:qFormat/>
    <w:rsid w:val="00EC59AF"/>
    <w:rPr>
      <w:b/>
      <w:bCs/>
      <w:smallCaps/>
      <w:color w:val="auto"/>
      <w:spacing w:val="5"/>
      <w:u w:val="single"/>
    </w:rPr>
  </w:style>
  <w:style w:type="paragraph" w:customStyle="1" w:styleId="2ColumnHeading">
    <w:name w:val="2Column Heading"/>
    <w:basedOn w:val="BodyText"/>
    <w:qFormat/>
    <w:rsid w:val="00EC59AF"/>
    <w:pPr>
      <w:spacing w:after="60"/>
      <w:ind w:left="-2268"/>
    </w:pPr>
    <w:rPr>
      <w:b/>
    </w:rPr>
  </w:style>
  <w:style w:type="paragraph" w:customStyle="1" w:styleId="Heading1TOC">
    <w:name w:val="Heading1 TOC"/>
    <w:basedOn w:val="Normal"/>
    <w:qFormat/>
    <w:rsid w:val="00EC59AF"/>
    <w:pPr>
      <w:spacing w:before="240" w:after="120"/>
    </w:pPr>
    <w:rPr>
      <w:rFonts w:ascii="Times New Roman" w:hAnsi="Times New Roman"/>
      <w:b/>
      <w:sz w:val="32"/>
    </w:rPr>
  </w:style>
  <w:style w:type="paragraph" w:customStyle="1" w:styleId="Heading2TOC">
    <w:name w:val="Heading2 TOC"/>
    <w:basedOn w:val="Normal"/>
    <w:qFormat/>
    <w:rsid w:val="00EC59AF"/>
    <w:pPr>
      <w:spacing w:before="240" w:after="60"/>
    </w:pPr>
    <w:rPr>
      <w:rFonts w:ascii="Times New Roman" w:hAnsi="Times New Roman"/>
      <w:b/>
      <w:sz w:val="28"/>
    </w:rPr>
  </w:style>
  <w:style w:type="character" w:customStyle="1" w:styleId="Underline">
    <w:name w:val="Underline"/>
    <w:basedOn w:val="DefaultParagraphFont"/>
    <w:qFormat/>
    <w:rsid w:val="00EC59AF"/>
    <w:rPr>
      <w:u w:val="single"/>
    </w:rPr>
  </w:style>
  <w:style w:type="paragraph" w:styleId="BalloonText">
    <w:name w:val="Balloon Text"/>
    <w:basedOn w:val="Normal"/>
    <w:link w:val="BalloonTextChar"/>
    <w:rsid w:val="00EC59AF"/>
    <w:rPr>
      <w:rFonts w:ascii="Tahoma" w:hAnsi="Tahoma" w:cs="Tahoma"/>
      <w:sz w:val="16"/>
      <w:szCs w:val="16"/>
    </w:rPr>
  </w:style>
  <w:style w:type="character" w:customStyle="1" w:styleId="BalloonTextChar">
    <w:name w:val="Balloon Text Char"/>
    <w:basedOn w:val="DefaultParagraphFont"/>
    <w:link w:val="BalloonText"/>
    <w:rsid w:val="00EC5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9AF"/>
    <w:rPr>
      <w:b/>
      <w:color w:val="660033"/>
      <w:spacing w:val="0"/>
    </w:rPr>
  </w:style>
  <w:style w:type="paragraph" w:customStyle="1" w:styleId="Nameditemlist">
    <w:name w:val="Named item list"/>
    <w:basedOn w:val="BodyText"/>
    <w:qFormat/>
    <w:rsid w:val="00EC59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2085</Words>
  <Characters>13368</Characters>
  <Application>Microsoft Office Word</Application>
  <DocSecurity>0</DocSecurity>
  <Lines>494</Lines>
  <Paragraphs>265</Paragraphs>
  <ScaleCrop>false</ScaleCrop>
  <Company>Author-it Software Corporation Ltd.</Company>
  <LinksUpToDate>false</LinksUpToDate>
  <CharactersWithSpaces>15336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CPCCCO3052A Conduct concrete boom delivery operations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2014-01-17T12:28:29Z</dcterms:created>
  <dcterms:modified xsi:type="dcterms:W3CDTF">2014-01-16T02:39:00Z</dcterms:modified>
</cp:coreProperties>
</file>