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EC3" w:rsidP="00BD4EC3">
      <w:pPr>
        <w:pStyle w:val="Title"/>
      </w:pPr>
      <w:r>
        <w:fldChar w:fldCharType="begin"/>
      </w:r>
      <w:r>
        <w:instrText xml:space="preserve"> TITLE   \* MERGEFORMAT </w:instrText>
      </w:r>
      <w:r>
        <w:fldChar w:fldCharType="separate"/>
      </w:r>
      <w:r>
        <w:t>CPCCCO3050A Carry out high performance concreting</w:t>
      </w:r>
      <w:r>
        <w:fldChar w:fldCharType="end"/>
      </w:r>
    </w:p>
    <w:p w:rsidR="00BD4EC3" w:rsidP="00BD4EC3">
      <w:pPr>
        <w:pStyle w:val="Version"/>
        <w:sectPr w:rsidSect="00296D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6D21" w:rsidP="00296D21">
      <w:pPr>
        <w:pStyle w:val="SuperHeading"/>
      </w:pPr>
      <w:r w:rsidRPr="00296D21">
        <w:t>CPCCCO3050A Carry out high performance concreting</w:t>
      </w:r>
    </w:p>
    <w:p w:rsidR="00000000" w:rsidRPr="00296D21" w:rsidP="00296D21">
      <w:pPr>
        <w:pStyle w:val="Heading1"/>
      </w:pPr>
      <w:bookmarkStart w:id="1" w:name="O_618048"/>
      <w:bookmarkEnd w:id="1"/>
      <w:r w:rsidRPr="00296D21">
        <w:t>Modification History</w:t>
      </w:r>
    </w:p>
    <w:p w:rsidR="00000000" w:rsidRPr="00296D21" w:rsidP="00296D21">
      <w:pPr>
        <w:pStyle w:val="BodyText"/>
      </w:pPr>
      <w:r w:rsidRPr="00296D21">
        <w:t>This version first released with CPC08 Construction, Plumbing and Services Training Package Version 9.</w:t>
      </w:r>
    </w:p>
    <w:p w:rsidR="00000000" w:rsidRPr="00296D21" w:rsidP="00296D21">
      <w:pPr>
        <w:pStyle w:val="ListBullet"/>
      </w:pPr>
      <w:r w:rsidRPr="00296D21">
        <w:t>Changes to performance criteria, required skills and knowledge, range statement, and methods of assessment</w:t>
      </w:r>
    </w:p>
    <w:p w:rsidR="00000000" w:rsidRPr="00296D21" w:rsidP="00296D21">
      <w:pPr>
        <w:pStyle w:val="ListBullet"/>
      </w:pPr>
      <w:r w:rsidRPr="00296D21">
        <w:t>Range of other m</w:t>
      </w:r>
      <w:r w:rsidRPr="00296D21">
        <w:t>inor editorial changes</w:t>
      </w:r>
    </w:p>
    <w:p w:rsidR="00000000" w:rsidRPr="00296D21" w:rsidP="00296D21">
      <w:pPr>
        <w:pStyle w:val="BodyText"/>
      </w:pPr>
      <w:r w:rsidRPr="00296D21">
        <w:t>Not equivalent to CPCCCO3030A Carry out high performance concreting</w:t>
      </w:r>
    </w:p>
    <w:p w:rsidR="00000000" w:rsidRPr="00296D21" w:rsidP="00296D21">
      <w:pPr>
        <w:pStyle w:val="AllowPageBreak"/>
      </w:pPr>
    </w:p>
    <w:p w:rsidR="00000000" w:rsidRPr="00296D21" w:rsidP="00296D21">
      <w:pPr>
        <w:pStyle w:val="Heading1"/>
      </w:pPr>
      <w:bookmarkStart w:id="2" w:name="O_618049"/>
      <w:bookmarkEnd w:id="2"/>
      <w:r w:rsidRPr="00296D21">
        <w:t>Unit Descriptor</w:t>
      </w:r>
    </w:p>
    <w:p w:rsidR="00000000" w:rsidRPr="00296D21" w:rsidP="00296D21">
      <w:pPr>
        <w:pStyle w:val="BodyText"/>
      </w:pPr>
      <w:r w:rsidRPr="00296D21">
        <w:t>This unit of competency specifies the outcomes required to plan, prepare and place high performance concrete onto structures requiri</w:t>
      </w:r>
      <w:r w:rsidRPr="00296D21">
        <w:t xml:space="preserve">ng high strength attributes and durability. </w:t>
      </w:r>
    </w:p>
    <w:p w:rsidR="00000000" w:rsidRPr="00296D21" w:rsidP="00296D21">
      <w:pPr>
        <w:pStyle w:val="BodyText"/>
      </w:pPr>
      <w:r w:rsidRPr="00296D21">
        <w:t>The unit includes the finish of high performance concrete. It may also include working with others and as a member of a team.</w:t>
      </w:r>
    </w:p>
    <w:p w:rsidR="00000000" w:rsidRPr="00296D21" w:rsidP="00296D21">
      <w:pPr>
        <w:pStyle w:val="AllowPageBreak"/>
      </w:pPr>
    </w:p>
    <w:p w:rsidR="00000000" w:rsidRPr="00296D21" w:rsidP="00296D21">
      <w:pPr>
        <w:pStyle w:val="Heading1"/>
      </w:pPr>
      <w:bookmarkStart w:id="3" w:name="O_618050"/>
      <w:bookmarkEnd w:id="3"/>
      <w:r w:rsidRPr="00296D21">
        <w:t>Application of the Unit</w:t>
      </w:r>
    </w:p>
    <w:p w:rsidR="00000000" w:rsidRPr="00296D21" w:rsidP="00296D21">
      <w:pPr>
        <w:pStyle w:val="BodyText"/>
      </w:pPr>
      <w:r w:rsidRPr="00296D21">
        <w:t>This unit of competency applies to a variety</w:t>
      </w:r>
      <w:r w:rsidRPr="00296D21">
        <w:t xml:space="preserve"> of structures, such as bridges, airport runways, dams, cooling towers, foundation supports for high rise facilities, roadways and tunnels.</w:t>
      </w:r>
    </w:p>
    <w:p w:rsidR="00000000" w:rsidRPr="00296D21" w:rsidP="00296D21">
      <w:pPr>
        <w:pStyle w:val="AllowPageBreak"/>
      </w:pPr>
    </w:p>
    <w:p w:rsidR="00000000" w:rsidRPr="00296D21" w:rsidP="00296D21">
      <w:pPr>
        <w:pStyle w:val="Heading1"/>
      </w:pPr>
      <w:bookmarkStart w:id="4" w:name="O_618051"/>
      <w:bookmarkEnd w:id="4"/>
      <w:r w:rsidRPr="00296D21">
        <w:t>Licensing/Regulatory Information</w:t>
      </w:r>
    </w:p>
    <w:p w:rsidR="00000000" w:rsidRPr="00296D21" w:rsidP="00296D21">
      <w:pPr>
        <w:pStyle w:val="BodyText"/>
      </w:pPr>
      <w:r w:rsidRPr="00296D21">
        <w:t>Licensing, legislative, regulatory or certification requirements a</w:t>
      </w:r>
      <w:r w:rsidRPr="00296D21">
        <w:t>pply to concreting work in different states and territories. Candidates are advised to consult with the relevant regulatory authorities.</w:t>
      </w:r>
    </w:p>
    <w:p w:rsidR="00000000" w:rsidRPr="00296D21" w:rsidP="00296D21">
      <w:pPr>
        <w:pStyle w:val="AllowPageBreak"/>
      </w:pPr>
    </w:p>
    <w:p w:rsidR="00000000" w:rsidRPr="00296D21" w:rsidP="00296D21">
      <w:pPr>
        <w:pStyle w:val="Heading1"/>
      </w:pPr>
      <w:bookmarkStart w:id="5" w:name="O_618052"/>
      <w:bookmarkEnd w:id="5"/>
      <w:r w:rsidRPr="00296D21">
        <w:t>Pre-Requisites</w:t>
      </w:r>
    </w:p>
    <w:tbl>
      <w:tblPr>
        <w:tblW w:w="0" w:type="auto"/>
        <w:tblLayout w:type="fixed"/>
        <w:tblCellMar>
          <w:left w:w="62" w:type="dxa"/>
          <w:right w:w="62" w:type="dxa"/>
        </w:tblCellMar>
        <w:tblLook w:val="0000"/>
      </w:tblPr>
      <w:tblGrid>
        <w:gridCol w:w="2513"/>
        <w:gridCol w:w="6513"/>
      </w:tblGrid>
      <w:tr w:rsidTr="00296D21">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CPCCOHS2001A</w:t>
            </w:r>
          </w:p>
        </w:tc>
        <w:tc>
          <w:tcPr>
            <w:tcW w:w="6513" w:type="dxa"/>
            <w:tcBorders>
              <w:top w:val="nil"/>
              <w:left w:val="nil"/>
              <w:bottom w:val="nil"/>
              <w:right w:val="nil"/>
            </w:tcBorders>
            <w:tcMar>
              <w:top w:w="0" w:type="dxa"/>
              <w:left w:w="62" w:type="dxa"/>
              <w:bottom w:w="0" w:type="dxa"/>
              <w:right w:w="62" w:type="dxa"/>
            </w:tcMar>
          </w:tcPr>
          <w:p w:rsidR="00000000" w:rsidRPr="00296D21" w:rsidP="00296D21">
            <w:pPr>
              <w:pStyle w:val="BodyText"/>
            </w:pPr>
            <w:r w:rsidRPr="00296D21">
              <w:t>Apply OHS requirements, policies and procedures in the construction indust</w:t>
            </w:r>
            <w:r w:rsidRPr="00296D21">
              <w:t>ry</w:t>
            </w:r>
          </w:p>
        </w:tc>
      </w:tr>
    </w:tbl>
    <w:p w:rsidR="00000000" w:rsidRPr="00296D21" w:rsidP="00296D21">
      <w:pPr>
        <w:pStyle w:val="BodyText"/>
      </w:pPr>
    </w:p>
    <w:p w:rsidR="00000000" w:rsidRPr="00296D21" w:rsidP="00296D21">
      <w:pPr>
        <w:pStyle w:val="AllowPageBreak"/>
      </w:pPr>
    </w:p>
    <w:p w:rsidR="00000000" w:rsidRPr="00296D21" w:rsidP="00296D21">
      <w:pPr>
        <w:pStyle w:val="Heading1"/>
      </w:pPr>
      <w:bookmarkStart w:id="6" w:name="O_618053"/>
      <w:bookmarkEnd w:id="6"/>
      <w:r w:rsidRPr="00296D21">
        <w:t>Employability Skills Information</w:t>
      </w:r>
    </w:p>
    <w:p w:rsidR="00000000" w:rsidRPr="00296D21" w:rsidP="00296D21">
      <w:pPr>
        <w:pStyle w:val="BodyText"/>
      </w:pPr>
      <w:r w:rsidRPr="00296D21">
        <w:t>This unit contains employability skills.</w:t>
      </w:r>
    </w:p>
    <w:p w:rsidR="00000000" w:rsidRPr="00296D21" w:rsidP="00296D21">
      <w:pPr>
        <w:pStyle w:val="AllowPageBreak"/>
      </w:pPr>
    </w:p>
    <w:p w:rsidR="00000000" w:rsidRPr="00296D21" w:rsidP="00296D21">
      <w:pPr>
        <w:pStyle w:val="Heading1"/>
      </w:pPr>
      <w:bookmarkStart w:id="7" w:name="O_618054"/>
      <w:bookmarkEnd w:id="7"/>
      <w:r w:rsidRPr="00296D21">
        <w:t>Elements and Performance Criteria Pre-Content</w:t>
      </w:r>
    </w:p>
    <w:tbl>
      <w:tblPr>
        <w:tblW w:w="0" w:type="auto"/>
        <w:tblLayout w:type="fixed"/>
        <w:tblCellMar>
          <w:left w:w="62" w:type="dxa"/>
          <w:right w:w="62" w:type="dxa"/>
        </w:tblCellMar>
        <w:tblLook w:val="0000"/>
      </w:tblPr>
      <w:tblGrid>
        <w:gridCol w:w="2838"/>
        <w:gridCol w:w="5842"/>
      </w:tblGrid>
      <w:tr w:rsidTr="00296D2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296D21" w:rsidP="00296D21">
            <w:pPr>
              <w:pStyle w:val="BodyText"/>
            </w:pPr>
            <w:r w:rsidRPr="00296D21">
              <w:t xml:space="preserve">Performance criteria describe the required performance needed to demonstrate achievement of the element. Where </w:t>
            </w:r>
            <w:r w:rsidRPr="00296D21">
              <w:rPr>
                <w:rStyle w:val="BoldandItalics"/>
              </w:rPr>
              <w:t>bold italicised</w:t>
            </w:r>
            <w:r w:rsidRPr="00296D21">
              <w:t xml:space="preserve"> text is used, further information is detailed in the required skills and knowledge and/or the range statement. Assessment of perf</w:t>
            </w:r>
            <w:r w:rsidRPr="00296D21">
              <w:t>ormance is to be consistent with the evidence guide.</w:t>
            </w:r>
          </w:p>
        </w:tc>
      </w:tr>
    </w:tbl>
    <w:p w:rsidR="00000000" w:rsidRPr="00296D21" w:rsidP="00296D21">
      <w:pPr>
        <w:pStyle w:val="BodyText"/>
      </w:pPr>
    </w:p>
    <w:p w:rsidR="00000000" w:rsidRPr="00296D21" w:rsidP="00296D21">
      <w:pPr>
        <w:pStyle w:val="AllowPageBreak"/>
      </w:pPr>
    </w:p>
    <w:p w:rsidR="00000000" w:rsidRPr="00296D21" w:rsidP="00296D21">
      <w:pPr>
        <w:pStyle w:val="Heading1"/>
      </w:pPr>
      <w:bookmarkStart w:id="8" w:name="O_618055"/>
      <w:bookmarkEnd w:id="8"/>
      <w:r w:rsidRPr="00296D21">
        <w:t>Elements and Performance Criteria</w:t>
      </w:r>
    </w:p>
    <w:p w:rsidR="00000000" w:rsidRPr="00296D21" w:rsidP="00296D21">
      <w:pPr>
        <w:pStyle w:val="BodyText"/>
      </w:pPr>
    </w:p>
    <w:tbl>
      <w:tblPr>
        <w:tblW w:w="0" w:type="auto"/>
        <w:tblLayout w:type="fixed"/>
        <w:tblCellMar>
          <w:left w:w="62" w:type="dxa"/>
          <w:right w:w="62" w:type="dxa"/>
        </w:tblCellMar>
        <w:tblLook w:val="0000"/>
      </w:tblPr>
      <w:tblGrid>
        <w:gridCol w:w="678"/>
        <w:gridCol w:w="1962"/>
        <w:gridCol w:w="770"/>
        <w:gridCol w:w="5610"/>
      </w:tblGrid>
      <w:tr w:rsidTr="00296D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1</w:t>
            </w:r>
          </w:p>
        </w:tc>
        <w:tc>
          <w:tcPr>
            <w:tcW w:w="1962" w:type="dxa"/>
            <w:vMerge w:val="restart"/>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Plan and prepare.</w:t>
            </w:r>
          </w:p>
        </w:tc>
        <w:tc>
          <w:tcPr>
            <w:tcW w:w="77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1.1</w:t>
            </w:r>
          </w:p>
        </w:tc>
        <w:tc>
          <w:tcPr>
            <w:tcW w:w="561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 xml:space="preserve">Work instructions, </w:t>
            </w:r>
            <w:r w:rsidRPr="00296D21">
              <w:rPr>
                <w:rStyle w:val="BoldandItalics"/>
              </w:rPr>
              <w:t>work health and safety (WHS) requirements</w:t>
            </w:r>
            <w:r w:rsidRPr="00296D21">
              <w:t xml:space="preserve"> and other </w:t>
            </w:r>
            <w:r w:rsidRPr="00296D21">
              <w:rPr>
                <w:rStyle w:val="BoldandItalics"/>
              </w:rPr>
              <w:t>information</w:t>
            </w:r>
            <w:r w:rsidRPr="00296D21">
              <w:t xml:space="preserve"> relevant to the work are identified, confirmed and applied for </w:t>
            </w:r>
            <w:r w:rsidRPr="00296D21">
              <w:rPr>
                <w:rStyle w:val="BoldandItalics"/>
              </w:rPr>
              <w:t>planning and preparation</w:t>
            </w:r>
            <w:r w:rsidRPr="00296D21">
              <w:t xml:space="preserve"> purposes. </w:t>
            </w:r>
          </w:p>
        </w:tc>
      </w:tr>
      <w:tr w:rsidTr="00296D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1.2</w:t>
            </w:r>
          </w:p>
        </w:tc>
        <w:tc>
          <w:tcPr>
            <w:tcW w:w="561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 xml:space="preserve">Plant, </w:t>
            </w:r>
            <w:r w:rsidRPr="00296D21">
              <w:rPr>
                <w:rStyle w:val="BoldandItalics"/>
              </w:rPr>
              <w:t>tools and equipment</w:t>
            </w:r>
            <w:r w:rsidRPr="00296D21">
              <w:t xml:space="preserve"> consistent with job requirements are selected and checked for serviceability, and faults are rectified and reported before</w:t>
            </w:r>
            <w:r w:rsidRPr="00296D21">
              <w:t xml:space="preserve"> work begins.</w:t>
            </w:r>
          </w:p>
        </w:tc>
      </w:tr>
      <w:tr w:rsidTr="00296D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1.3</w:t>
            </w:r>
          </w:p>
        </w:tc>
        <w:tc>
          <w:tcPr>
            <w:tcW w:w="561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 xml:space="preserve">Material quantity requirements are identified and calculated according to plans, specifications and </w:t>
            </w:r>
            <w:r w:rsidRPr="00296D21">
              <w:rPr>
                <w:rStyle w:val="BoldandItalics"/>
              </w:rPr>
              <w:t>quality requirements</w:t>
            </w:r>
            <w:r w:rsidRPr="00296D21">
              <w:t xml:space="preserve">. </w:t>
            </w:r>
          </w:p>
        </w:tc>
      </w:tr>
      <w:tr w:rsidTr="00296D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1.4</w:t>
            </w:r>
          </w:p>
        </w:tc>
        <w:tc>
          <w:tcPr>
            <w:tcW w:w="561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Materials appropriate to the work application are obtained, prepared, safely handled and located ready for use.</w:t>
            </w:r>
          </w:p>
        </w:tc>
      </w:tr>
      <w:tr w:rsidTr="00296D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96D21" w:rsidP="00296D21">
            <w:pPr>
              <w:pStyle w:val="BodyText"/>
            </w:pPr>
            <w:r w:rsidRPr="00296D21">
              <w:t>1.5</w:t>
            </w:r>
          </w:p>
        </w:tc>
        <w:tc>
          <w:tcPr>
            <w:tcW w:w="5610" w:type="dxa"/>
            <w:tcBorders>
              <w:top w:val="nil"/>
              <w:left w:val="nil"/>
              <w:bottom w:val="nil"/>
              <w:right w:val="nil"/>
            </w:tcBorders>
            <w:tcMar>
              <w:top w:w="0" w:type="dxa"/>
              <w:left w:w="62" w:type="dxa"/>
              <w:bottom w:w="0" w:type="dxa"/>
              <w:right w:w="62" w:type="dxa"/>
            </w:tcMar>
          </w:tcPr>
          <w:p w:rsidR="00000000" w:rsidRPr="00296D21" w:rsidP="00296D21">
            <w:pPr>
              <w:pStyle w:val="BodyText"/>
            </w:pPr>
            <w:r w:rsidRPr="00296D21">
              <w:rPr>
                <w:rStyle w:val="BoldandItalics"/>
              </w:rPr>
              <w:t>Environmental requirements</w:t>
            </w:r>
            <w:r w:rsidRPr="00296D21">
              <w:t xml:space="preserve"> are identified for the project according to environmental plans and regulatory requirements.</w:t>
            </w:r>
          </w:p>
        </w:tc>
      </w:tr>
    </w:tbl>
    <w:p w:rsidR="00000000" w:rsidRPr="00296D21" w:rsidP="00296D21">
      <w:pPr>
        <w:pStyle w:val="BodyText"/>
      </w:pPr>
    </w:p>
    <w:tbl>
      <w:tblPr>
        <w:tblW w:w="0" w:type="auto"/>
        <w:tblLayout w:type="fixed"/>
        <w:tblCellMar>
          <w:left w:w="62" w:type="dxa"/>
          <w:right w:w="62" w:type="dxa"/>
        </w:tblCellMar>
        <w:tblLook w:val="0000"/>
      </w:tblPr>
      <w:tblGrid>
        <w:gridCol w:w="678"/>
        <w:gridCol w:w="1962"/>
        <w:gridCol w:w="770"/>
        <w:gridCol w:w="5610"/>
      </w:tblGrid>
      <w:tr w:rsidTr="00296D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2</w:t>
            </w:r>
          </w:p>
        </w:tc>
        <w:tc>
          <w:tcPr>
            <w:tcW w:w="1962" w:type="dxa"/>
            <w:vMerge w:val="restart"/>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Place high pe</w:t>
            </w:r>
            <w:r w:rsidRPr="00296D21">
              <w:t>rformance concrete.</w:t>
            </w:r>
          </w:p>
        </w:tc>
        <w:tc>
          <w:tcPr>
            <w:tcW w:w="77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2.1</w:t>
            </w:r>
          </w:p>
        </w:tc>
        <w:tc>
          <w:tcPr>
            <w:tcW w:w="561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Concrete tests for each specified performance property are performed according to specifications and associated testing standards.</w:t>
            </w:r>
          </w:p>
        </w:tc>
      </w:tr>
      <w:tr w:rsidTr="00296D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2.2</w:t>
            </w:r>
          </w:p>
        </w:tc>
        <w:tc>
          <w:tcPr>
            <w:tcW w:w="561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 xml:space="preserve">Once transported, </w:t>
            </w:r>
            <w:r w:rsidRPr="00296D21">
              <w:rPr>
                <w:rStyle w:val="BoldandItalics"/>
              </w:rPr>
              <w:t>high performance concrete</w:t>
            </w:r>
            <w:r w:rsidRPr="00296D21">
              <w:t xml:space="preserve"> is discharged correctly into </w:t>
            </w:r>
            <w:r w:rsidRPr="00296D21">
              <w:t xml:space="preserve">formwork, using correct mechanical or manual handling techniques and processes. </w:t>
            </w:r>
          </w:p>
        </w:tc>
      </w:tr>
      <w:tr w:rsidTr="00296D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2.3</w:t>
            </w:r>
          </w:p>
        </w:tc>
        <w:tc>
          <w:tcPr>
            <w:tcW w:w="561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 xml:space="preserve">High performance </w:t>
            </w:r>
            <w:r w:rsidRPr="00296D21">
              <w:rPr>
                <w:rStyle w:val="BoldandItalics"/>
              </w:rPr>
              <w:t>concrete is placed</w:t>
            </w:r>
            <w:r w:rsidRPr="00296D21">
              <w:t xml:space="preserve"> by technique nominated in specifications to ensure timely placement </w:t>
            </w:r>
            <w:r w:rsidRPr="00296D21">
              <w:t xml:space="preserve">and to avoid material segregation. </w:t>
            </w:r>
          </w:p>
        </w:tc>
      </w:tr>
      <w:tr w:rsidTr="00296D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2.4</w:t>
            </w:r>
          </w:p>
        </w:tc>
        <w:tc>
          <w:tcPr>
            <w:tcW w:w="561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High performance conc</w:t>
            </w:r>
            <w:r w:rsidRPr="00296D21">
              <w:t xml:space="preserve">rete is compacted/vibrated and </w:t>
            </w:r>
            <w:r w:rsidRPr="00296D21">
              <w:rPr>
                <w:rStyle w:val="BoldandItalics"/>
              </w:rPr>
              <w:t xml:space="preserve">screeded </w:t>
            </w:r>
            <w:r w:rsidRPr="00296D21">
              <w:t xml:space="preserve">to the nominated criteria into designated formwork according to specifications and supporting drawings. </w:t>
            </w:r>
          </w:p>
        </w:tc>
      </w:tr>
      <w:tr w:rsidTr="00296D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2.5</w:t>
            </w:r>
          </w:p>
        </w:tc>
        <w:tc>
          <w:tcPr>
            <w:tcW w:w="561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 xml:space="preserve">High performance concrete is </w:t>
            </w:r>
            <w:r w:rsidRPr="00296D21">
              <w:rPr>
                <w:rStyle w:val="BoldandItalics"/>
              </w:rPr>
              <w:t xml:space="preserve">finished </w:t>
            </w:r>
            <w:r w:rsidRPr="00296D21">
              <w:t xml:space="preserve">to specified thickness and height. </w:t>
            </w:r>
          </w:p>
        </w:tc>
      </w:tr>
      <w:tr w:rsidTr="00296D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2.6</w:t>
            </w:r>
          </w:p>
        </w:tc>
        <w:tc>
          <w:tcPr>
            <w:tcW w:w="561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High performance concrete curing regime is applied as per specifications to include a selection of curing methods, which are then documented.</w:t>
            </w:r>
          </w:p>
        </w:tc>
      </w:tr>
      <w:tr w:rsidTr="00296D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2.7</w:t>
            </w:r>
          </w:p>
        </w:tc>
        <w:tc>
          <w:tcPr>
            <w:tcW w:w="5610" w:type="dxa"/>
            <w:tcBorders>
              <w:top w:val="nil"/>
              <w:left w:val="nil"/>
              <w:bottom w:val="nil"/>
              <w:right w:val="nil"/>
            </w:tcBorders>
            <w:tcMar>
              <w:top w:w="0" w:type="dxa"/>
              <w:left w:w="62" w:type="dxa"/>
              <w:bottom w:w="0" w:type="dxa"/>
              <w:right w:w="62" w:type="dxa"/>
            </w:tcMar>
          </w:tcPr>
          <w:p w:rsidR="00000000" w:rsidRPr="00296D21" w:rsidP="00296D21">
            <w:pPr>
              <w:pStyle w:val="BodyText"/>
            </w:pPr>
            <w:r w:rsidRPr="00296D21">
              <w:t>Concrete is protected from damage and pollution during construction using a plastic membrane.</w:t>
            </w:r>
          </w:p>
        </w:tc>
      </w:tr>
    </w:tbl>
    <w:p w:rsidR="00000000" w:rsidRPr="00296D21" w:rsidP="00296D21">
      <w:pPr>
        <w:pStyle w:val="BodyText"/>
      </w:pPr>
    </w:p>
    <w:tbl>
      <w:tblPr>
        <w:tblW w:w="0" w:type="auto"/>
        <w:tblLayout w:type="fixed"/>
        <w:tblCellMar>
          <w:left w:w="62" w:type="dxa"/>
          <w:right w:w="62" w:type="dxa"/>
        </w:tblCellMar>
        <w:tblLook w:val="0000"/>
      </w:tblPr>
      <w:tblGrid>
        <w:gridCol w:w="678"/>
        <w:gridCol w:w="1962"/>
        <w:gridCol w:w="770"/>
        <w:gridCol w:w="5610"/>
      </w:tblGrid>
      <w:tr w:rsidTr="00296D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3</w:t>
            </w:r>
          </w:p>
        </w:tc>
        <w:tc>
          <w:tcPr>
            <w:tcW w:w="1962" w:type="dxa"/>
            <w:vMerge w:val="restart"/>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Clean up.</w:t>
            </w:r>
          </w:p>
        </w:tc>
        <w:tc>
          <w:tcPr>
            <w:tcW w:w="77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3.1</w:t>
            </w:r>
          </w:p>
        </w:tc>
        <w:tc>
          <w:tcPr>
            <w:tcW w:w="561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 xml:space="preserve">Work area is cleared and materials disposed of, reused or recycled according to regulations, codes of practice and job specification. </w:t>
            </w:r>
          </w:p>
        </w:tc>
      </w:tr>
      <w:tr w:rsidTr="00296D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3.2</w:t>
            </w:r>
          </w:p>
        </w:tc>
        <w:tc>
          <w:tcPr>
            <w:tcW w:w="5610" w:type="dxa"/>
            <w:tcBorders>
              <w:top w:val="nil"/>
              <w:left w:val="nil"/>
              <w:bottom w:val="nil"/>
              <w:right w:val="nil"/>
            </w:tcBorders>
            <w:tcMar>
              <w:top w:w="0" w:type="dxa"/>
              <w:left w:w="62" w:type="dxa"/>
              <w:bottom w:w="0" w:type="dxa"/>
              <w:right w:w="62" w:type="dxa"/>
            </w:tcMar>
          </w:tcPr>
          <w:p w:rsidR="00000000" w:rsidRPr="00296D21" w:rsidP="00296D21">
            <w:pPr>
              <w:pStyle w:val="BodyText"/>
            </w:pPr>
            <w:r w:rsidRPr="00296D21">
              <w:t>Plant, tools and equipment are cleaned, checked, maintained and stored according to manufacturer recommendations and standard work practices.</w:t>
            </w:r>
          </w:p>
        </w:tc>
      </w:tr>
    </w:tbl>
    <w:p w:rsidR="00BD4EC3" w:rsidP="00296D21">
      <w:pPr>
        <w:pStyle w:val="BodyText"/>
      </w:pPr>
    </w:p>
    <w:p w:rsidR="00BD4EC3" w:rsidP="00296D21">
      <w:pPr>
        <w:pStyle w:val="BodyText"/>
      </w:pPr>
    </w:p>
    <w:p w:rsidR="00000000" w:rsidRPr="00296D21" w:rsidP="00296D21">
      <w:pPr>
        <w:pStyle w:val="Heading1"/>
      </w:pPr>
      <w:bookmarkStart w:id="9" w:name="O_618056"/>
      <w:bookmarkEnd w:id="9"/>
      <w:r w:rsidRPr="00296D21">
        <w:t>Required Skills and Knowledge</w:t>
      </w:r>
    </w:p>
    <w:tbl>
      <w:tblPr>
        <w:tblW w:w="0" w:type="auto"/>
        <w:tblLayout w:type="fixed"/>
        <w:tblCellMar>
          <w:left w:w="62" w:type="dxa"/>
          <w:right w:w="62" w:type="dxa"/>
        </w:tblCellMar>
        <w:tblLook w:val="0000"/>
      </w:tblPr>
      <w:tblGrid>
        <w:gridCol w:w="9134"/>
      </w:tblGrid>
      <w:tr w:rsidTr="00296D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This section describes the skills and knowledge required for thi</w:t>
            </w:r>
            <w:r w:rsidRPr="00296D21">
              <w:t>s unit.</w:t>
            </w:r>
          </w:p>
        </w:tc>
      </w:tr>
      <w:tr w:rsidTr="00296D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SpecialBold"/>
              </w:rPr>
              <w:t>Required skills</w:t>
            </w:r>
          </w:p>
        </w:tc>
      </w:tr>
      <w:tr w:rsidTr="00296D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296D21" w:rsidP="00296D21">
            <w:pPr>
              <w:pStyle w:val="ListBullet"/>
            </w:pPr>
            <w:r w:rsidRPr="00296D21">
              <w:t xml:space="preserve">learning skills to: </w:t>
            </w:r>
          </w:p>
          <w:p w:rsidR="00000000" w:rsidRPr="00296D21" w:rsidP="00296D21">
            <w:pPr>
              <w:pStyle w:val="ListBullet2"/>
            </w:pPr>
            <w:r w:rsidRPr="00296D21">
              <w:t>evaluate own actions and make judgments about performance and necessary improvements</w:t>
            </w:r>
          </w:p>
          <w:p w:rsidR="00000000" w:rsidRPr="00296D21" w:rsidP="00296D21">
            <w:pPr>
              <w:pStyle w:val="ListBullet2"/>
            </w:pPr>
            <w:r w:rsidRPr="00296D21">
              <w:t>respond to change, such as differences in work site, and environmental and quality requirements</w:t>
            </w:r>
          </w:p>
          <w:p w:rsidR="00000000" w:rsidRPr="00296D21" w:rsidP="00296D21">
            <w:pPr>
              <w:pStyle w:val="ListBullet"/>
            </w:pPr>
            <w:r w:rsidRPr="00296D21">
              <w:t>numeracy skills to:</w:t>
            </w:r>
          </w:p>
          <w:p w:rsidR="00000000" w:rsidRPr="00296D21" w:rsidP="00296D21">
            <w:pPr>
              <w:pStyle w:val="ListBullet2"/>
            </w:pPr>
            <w:r w:rsidRPr="00296D21">
              <w:t xml:space="preserve">check levels of lubricants in tools </w:t>
            </w:r>
          </w:p>
          <w:p w:rsidR="00000000" w:rsidRPr="00296D21" w:rsidP="00296D21">
            <w:pPr>
              <w:pStyle w:val="ListBullet2"/>
            </w:pPr>
            <w:r w:rsidRPr="00296D21">
              <w:t>calculate and confirm correct quantities of materials for work tasks</w:t>
            </w:r>
          </w:p>
          <w:p w:rsidR="00000000" w:rsidRPr="00296D21" w:rsidP="00296D21">
            <w:pPr>
              <w:pStyle w:val="ListBullet"/>
            </w:pPr>
            <w:r w:rsidRPr="00296D21">
              <w:t>oral communication skills to:</w:t>
            </w:r>
          </w:p>
          <w:p w:rsidR="00000000" w:rsidRPr="00296D21" w:rsidP="00296D21">
            <w:pPr>
              <w:pStyle w:val="ListBullet2"/>
            </w:pPr>
            <w:r w:rsidRPr="00296D21">
              <w:t>enable clear and direct communication, using questioning to identify and confirm requirements, and share information</w:t>
            </w:r>
          </w:p>
          <w:p w:rsidR="00000000" w:rsidRPr="00296D21" w:rsidP="00296D21">
            <w:pPr>
              <w:pStyle w:val="ListBullet2"/>
            </w:pPr>
            <w:r w:rsidRPr="00296D21">
              <w:t>report work site hazards to appropriate personnel, including faults in tools, equipment or materials</w:t>
            </w:r>
          </w:p>
          <w:p w:rsidR="00000000" w:rsidRPr="00296D21" w:rsidP="00296D21">
            <w:pPr>
              <w:pStyle w:val="ListBullet2"/>
            </w:pPr>
            <w:r w:rsidRPr="00296D21">
              <w:t xml:space="preserve">use language and concepts appropriate to cultural differences </w:t>
            </w:r>
          </w:p>
          <w:p w:rsidR="00000000" w:rsidRPr="00296D21" w:rsidP="00296D21">
            <w:pPr>
              <w:pStyle w:val="ListBullet"/>
            </w:pPr>
            <w:r w:rsidRPr="00296D21">
              <w:t xml:space="preserve">reading skills to: </w:t>
            </w:r>
          </w:p>
          <w:p w:rsidR="00000000" w:rsidRPr="00296D21" w:rsidP="00296D21">
            <w:pPr>
              <w:pStyle w:val="ListBullet2"/>
            </w:pPr>
            <w:r w:rsidRPr="00296D21">
              <w:t xml:space="preserve">interpret documentation, including drawings and specifications </w:t>
            </w:r>
          </w:p>
          <w:p w:rsidR="00000000" w:rsidRPr="00296D21" w:rsidP="00296D21">
            <w:pPr>
              <w:pStyle w:val="ListBullet2"/>
            </w:pPr>
            <w:r w:rsidRPr="00296D21">
              <w:t>unders</w:t>
            </w:r>
            <w:r w:rsidRPr="00296D21">
              <w:t>tand written instructions, procedures and signage</w:t>
            </w:r>
          </w:p>
          <w:p w:rsidR="00000000" w:rsidRPr="00296D21" w:rsidP="00296D21">
            <w:pPr>
              <w:pStyle w:val="ListBullet2"/>
            </w:pPr>
            <w:r w:rsidRPr="00296D21">
              <w:t>interpret manufacturer instructions for safely handling tools and equipment</w:t>
            </w:r>
          </w:p>
          <w:p w:rsidR="00000000" w:rsidP="00296D21">
            <w:pPr>
              <w:pStyle w:val="ListBullet"/>
              <w:rPr>
                <w:lang w:val="en-NZ"/>
              </w:rPr>
            </w:pPr>
            <w:r w:rsidRPr="00296D21">
              <w:t>writing skills to complete pre-operational checklists and equipment fault forms</w:t>
            </w:r>
          </w:p>
        </w:tc>
      </w:tr>
      <w:tr w:rsidTr="00296D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296D21" w:rsidP="00296D21">
            <w:pPr>
              <w:pStyle w:val="BodyText"/>
            </w:pPr>
          </w:p>
          <w:p w:rsidR="00000000" w:rsidP="00296D21">
            <w:pPr>
              <w:pStyle w:val="BodyText"/>
              <w:rPr>
                <w:lang w:val="en-NZ"/>
              </w:rPr>
            </w:pPr>
            <w:r w:rsidRPr="00296D21">
              <w:rPr>
                <w:rStyle w:val="SpecialBold"/>
              </w:rPr>
              <w:t>Required knowledge</w:t>
            </w:r>
          </w:p>
        </w:tc>
      </w:tr>
      <w:tr w:rsidTr="00296D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296D21" w:rsidP="00296D21">
            <w:pPr>
              <w:pStyle w:val="ListBullet"/>
            </w:pPr>
            <w:r w:rsidRPr="00296D21">
              <w:t>general construction terminology</w:t>
            </w:r>
          </w:p>
          <w:p w:rsidR="00000000" w:rsidRPr="00296D21" w:rsidP="00296D21">
            <w:pPr>
              <w:pStyle w:val="ListBullet"/>
            </w:pPr>
            <w:r w:rsidRPr="00296D21">
              <w:t>processes for calculating material requirements</w:t>
            </w:r>
          </w:p>
          <w:p w:rsidR="00000000" w:rsidRPr="00296D21" w:rsidP="00296D21">
            <w:pPr>
              <w:pStyle w:val="ListBullet"/>
            </w:pPr>
            <w:r w:rsidRPr="00296D21">
              <w:t>properties, strength and performance of concrete:</w:t>
            </w:r>
          </w:p>
          <w:p w:rsidR="00000000" w:rsidRPr="00296D21" w:rsidP="00296D21">
            <w:pPr>
              <w:pStyle w:val="ListBullet2"/>
            </w:pPr>
            <w:r w:rsidRPr="00296D21">
              <w:t>placement, finishing and curing techniques</w:t>
            </w:r>
          </w:p>
          <w:p w:rsidR="00000000" w:rsidRPr="00296D21" w:rsidP="00296D21">
            <w:pPr>
              <w:pStyle w:val="ListBullet2"/>
            </w:pPr>
            <w:r w:rsidRPr="00296D21">
              <w:t>concrete testing techniques</w:t>
            </w:r>
          </w:p>
          <w:p w:rsidR="00000000" w:rsidRPr="00296D21" w:rsidP="00296D21">
            <w:pPr>
              <w:pStyle w:val="ListBullet2"/>
            </w:pPr>
            <w:r w:rsidRPr="00296D21">
              <w:t>high performance concrete materials and techniques</w:t>
            </w:r>
          </w:p>
          <w:p w:rsidR="00000000" w:rsidRPr="00296D21" w:rsidP="00296D21">
            <w:pPr>
              <w:pStyle w:val="ListBullet"/>
            </w:pPr>
            <w:r w:rsidRPr="00296D21">
              <w:t>quality requirements:</w:t>
            </w:r>
          </w:p>
          <w:p w:rsidR="00000000" w:rsidRPr="00296D21" w:rsidP="00296D21">
            <w:pPr>
              <w:pStyle w:val="ListBullet2"/>
            </w:pPr>
            <w:r w:rsidRPr="00296D21">
              <w:t>internal organisational quality policy and standards</w:t>
            </w:r>
          </w:p>
          <w:p w:rsidR="00000000" w:rsidRPr="00296D21" w:rsidP="00296D21">
            <w:pPr>
              <w:pStyle w:val="ListBullet2"/>
            </w:pPr>
            <w:r w:rsidRPr="00296D21">
              <w:t>manufacturer specifications where specified</w:t>
            </w:r>
          </w:p>
          <w:p w:rsidR="00000000" w:rsidRPr="00296D21" w:rsidP="00296D21">
            <w:pPr>
              <w:pStyle w:val="ListBullet2"/>
            </w:pPr>
            <w:r w:rsidRPr="00296D21">
              <w:t>relevant regulations and Australian standards</w:t>
            </w:r>
          </w:p>
          <w:p w:rsidR="00000000" w:rsidRPr="00296D21" w:rsidP="00296D21">
            <w:pPr>
              <w:pStyle w:val="ListBullet2"/>
            </w:pPr>
            <w:r w:rsidRPr="00296D21">
              <w:t>workplace operations and procedures</w:t>
            </w:r>
          </w:p>
          <w:p w:rsidR="00000000" w:rsidRPr="00296D21" w:rsidP="00296D21">
            <w:pPr>
              <w:pStyle w:val="ListBullet2"/>
            </w:pPr>
            <w:r w:rsidRPr="00296D21">
              <w:t>substructure construction</w:t>
            </w:r>
          </w:p>
          <w:p w:rsidR="00000000" w:rsidRPr="00296D21" w:rsidP="00296D21">
            <w:pPr>
              <w:pStyle w:val="ListBullet"/>
            </w:pPr>
            <w:r w:rsidRPr="00296D21">
              <w:t>processes for material stor</w:t>
            </w:r>
            <w:r w:rsidRPr="00296D21">
              <w:t>age and environmentally friendly waste management</w:t>
            </w:r>
          </w:p>
          <w:p w:rsidR="00000000" w:rsidRPr="00296D21" w:rsidP="00296D21">
            <w:pPr>
              <w:pStyle w:val="ListBullet"/>
            </w:pPr>
            <w:r w:rsidRPr="00296D21">
              <w:t xml:space="preserve">types, characteristics, uses and limitations of plant, tools and equipment used in carrying out high performance concreting </w:t>
            </w:r>
          </w:p>
          <w:p w:rsidR="00000000" w:rsidRPr="00296D21" w:rsidP="00296D21">
            <w:pPr>
              <w:pStyle w:val="ListBullet"/>
            </w:pPr>
            <w:r w:rsidRPr="00296D21">
              <w:t>types, location and use of relevant safety information:</w:t>
            </w:r>
          </w:p>
          <w:p w:rsidR="00000000" w:rsidRPr="00296D21" w:rsidP="00296D21">
            <w:pPr>
              <w:pStyle w:val="ListBullet2"/>
            </w:pPr>
            <w:r w:rsidRPr="00296D21">
              <w:t>job safety analyses (JSA</w:t>
            </w:r>
            <w:r w:rsidRPr="00296D21">
              <w:t>) and safe work method statements (SWMS)</w:t>
            </w:r>
          </w:p>
          <w:p w:rsidR="00000000" w:rsidRPr="00296D21" w:rsidP="00296D21">
            <w:pPr>
              <w:pStyle w:val="ListBullet2"/>
            </w:pPr>
            <w:r w:rsidRPr="00296D21">
              <w:t>safety data sheets (SDS)</w:t>
            </w:r>
          </w:p>
          <w:p w:rsidR="00000000" w:rsidRPr="00296D21" w:rsidP="00296D21">
            <w:pPr>
              <w:pStyle w:val="ListBullet2"/>
            </w:pPr>
            <w:r w:rsidRPr="00296D21">
              <w:t>safety manuals and instructions for plant, tools and equipment</w:t>
            </w:r>
          </w:p>
          <w:p w:rsidR="00000000" w:rsidRPr="00296D21" w:rsidP="00296D21">
            <w:pPr>
              <w:pStyle w:val="ListBullet2"/>
            </w:pPr>
            <w:r w:rsidRPr="00296D21">
              <w:t>signage</w:t>
            </w:r>
          </w:p>
          <w:p w:rsidR="00000000" w:rsidRPr="00296D21" w:rsidP="00296D21">
            <w:pPr>
              <w:pStyle w:val="ListBullet2"/>
            </w:pPr>
            <w:r w:rsidRPr="00296D21">
              <w:t>environmental and work site safety plans</w:t>
            </w:r>
          </w:p>
          <w:p w:rsidR="00000000" w:rsidRPr="00296D21" w:rsidP="00296D21">
            <w:pPr>
              <w:pStyle w:val="ListBullet"/>
            </w:pPr>
            <w:r w:rsidRPr="00296D21">
              <w:t>workplace and equipment safety requirements</w:t>
            </w:r>
          </w:p>
        </w:tc>
      </w:tr>
    </w:tbl>
    <w:p w:rsidR="00000000" w:rsidRPr="00296D21" w:rsidP="00296D21">
      <w:pPr>
        <w:pStyle w:val="BodyText"/>
      </w:pPr>
    </w:p>
    <w:p w:rsidR="00000000" w:rsidRPr="00296D21" w:rsidP="00296D21">
      <w:pPr>
        <w:pStyle w:val="AllowPageBreak"/>
      </w:pPr>
    </w:p>
    <w:p w:rsidR="00000000" w:rsidRPr="00296D21" w:rsidP="00296D21">
      <w:pPr>
        <w:pStyle w:val="Heading1"/>
      </w:pPr>
      <w:bookmarkStart w:id="10" w:name="O_618057"/>
      <w:bookmarkEnd w:id="10"/>
      <w:r w:rsidRPr="00296D21">
        <w:t>Evidence Guide</w:t>
      </w:r>
    </w:p>
    <w:tbl>
      <w:tblPr>
        <w:tblW w:w="0" w:type="auto"/>
        <w:tblLayout w:type="fixed"/>
        <w:tblCellMar>
          <w:left w:w="62" w:type="dxa"/>
          <w:right w:w="62" w:type="dxa"/>
        </w:tblCellMar>
        <w:tblLook w:val="0000"/>
      </w:tblPr>
      <w:tblGrid>
        <w:gridCol w:w="2632"/>
        <w:gridCol w:w="6502"/>
      </w:tblGrid>
      <w:tr w:rsidTr="00296D21">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The evidence guide provides advice on assessment and must be read in conjunction with the performance criteria, required skills and knowledge, range statement and the Assessment Guidelines for the Training Package.</w:t>
            </w:r>
          </w:p>
        </w:tc>
      </w:tr>
      <w:tr w:rsidTr="00296D21">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SpecialBold"/>
              </w:rPr>
              <w:t>Overview of assessment</w:t>
            </w:r>
          </w:p>
        </w:tc>
        <w:tc>
          <w:tcPr>
            <w:tcW w:w="6502"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This unit of co</w:t>
            </w:r>
            <w:r w:rsidRPr="00296D21">
              <w:t>mpetency could be assessed by undertaking a range of tasks in the workplace or a close simulation of the workplace environment, provided that simulated or project-based assessment techniques fully replicate construction workplace conditions, materials, act</w:t>
            </w:r>
            <w:r w:rsidRPr="00296D21">
              <w:t>ivities, responsibilities and procedures.</w:t>
            </w:r>
          </w:p>
        </w:tc>
      </w:tr>
      <w:tr w:rsidTr="00296D21">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SpecialBold"/>
              </w:rPr>
              <w:t>Critical aspects for assessment and evidence required to demonstrate competency in this unit</w:t>
            </w:r>
          </w:p>
        </w:tc>
        <w:tc>
          <w:tcPr>
            <w:tcW w:w="6502" w:type="dxa"/>
            <w:tcBorders>
              <w:top w:val="nil"/>
              <w:left w:val="nil"/>
              <w:bottom w:val="nil"/>
              <w:right w:val="nil"/>
            </w:tcBorders>
            <w:tcMar>
              <w:top w:w="0" w:type="dxa"/>
              <w:left w:w="62" w:type="dxa"/>
              <w:bottom w:w="0" w:type="dxa"/>
              <w:right w:w="62" w:type="dxa"/>
            </w:tcMar>
          </w:tcPr>
          <w:p w:rsidR="00000000" w:rsidRPr="00296D21" w:rsidP="00296D21">
            <w:pPr>
              <w:pStyle w:val="BodyText"/>
            </w:pPr>
            <w:r w:rsidRPr="00296D21">
              <w:t>A person should demonstrate the ability to:</w:t>
            </w:r>
          </w:p>
          <w:p w:rsidR="00000000" w:rsidRPr="00296D21" w:rsidP="00296D21">
            <w:pPr>
              <w:pStyle w:val="ListBullet"/>
            </w:pPr>
            <w:r w:rsidRPr="00296D21">
              <w:t>complete planning, preparation, placement, finishing and curing of 10 squar</w:t>
            </w:r>
            <w:r w:rsidRPr="00296D21">
              <w:t xml:space="preserve">e metres of high performance concrete to engineer’s specifications </w:t>
            </w:r>
          </w:p>
          <w:p w:rsidR="00000000" w:rsidRPr="00296D21" w:rsidP="00296D21">
            <w:pPr>
              <w:pStyle w:val="ListBullet"/>
            </w:pPr>
            <w:r w:rsidRPr="00296D21">
              <w:t>locate, interpret and apply relevant information, standards and specifications relating to carrying out high performance concreting</w:t>
            </w:r>
          </w:p>
          <w:p w:rsidR="00000000" w:rsidRPr="00296D21" w:rsidP="00296D21">
            <w:pPr>
              <w:pStyle w:val="ListBullet"/>
            </w:pPr>
            <w:r w:rsidRPr="00296D21">
              <w:t>comply with site safety plans and procedures</w:t>
            </w:r>
          </w:p>
          <w:p w:rsidR="00000000" w:rsidRPr="00296D21" w:rsidP="00296D21">
            <w:pPr>
              <w:pStyle w:val="ListBullet"/>
            </w:pPr>
            <w:r w:rsidRPr="00296D21">
              <w:t>comply with organisational policies and procedures relating to carrying out high performance concreting while maintaining quality requirements outlined in job specifications</w:t>
            </w:r>
          </w:p>
          <w:p w:rsidR="00000000" w:rsidRPr="00296D21" w:rsidP="00296D21">
            <w:pPr>
              <w:pStyle w:val="ListBullet"/>
            </w:pPr>
            <w:r w:rsidRPr="00296D21">
              <w:t>safely and effectively operate and use plant, tools and equipment required to carr</w:t>
            </w:r>
            <w:r w:rsidRPr="00296D21">
              <w:t>y out high performance concreting</w:t>
            </w:r>
          </w:p>
          <w:p w:rsidR="00000000" w:rsidP="00296D21">
            <w:pPr>
              <w:pStyle w:val="ListBullet"/>
              <w:rPr>
                <w:lang w:val="en-NZ"/>
              </w:rPr>
            </w:pPr>
            <w:r w:rsidRPr="00296D21">
              <w:t>communicate and work effectively and safely with others.</w:t>
            </w:r>
          </w:p>
        </w:tc>
      </w:tr>
      <w:tr w:rsidTr="00296D21">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SpecialBold"/>
              </w:rPr>
              <w:t>Context of and specific resources for assessment</w:t>
            </w:r>
          </w:p>
        </w:tc>
        <w:tc>
          <w:tcPr>
            <w:tcW w:w="6502" w:type="dxa"/>
            <w:tcBorders>
              <w:top w:val="nil"/>
              <w:left w:val="nil"/>
              <w:bottom w:val="nil"/>
              <w:right w:val="nil"/>
            </w:tcBorders>
            <w:tcMar>
              <w:top w:w="0" w:type="dxa"/>
              <w:left w:w="62" w:type="dxa"/>
              <w:bottom w:w="0" w:type="dxa"/>
              <w:right w:w="62" w:type="dxa"/>
            </w:tcMar>
          </w:tcPr>
          <w:p w:rsidR="00000000" w:rsidRPr="00296D21" w:rsidP="00296D21">
            <w:pPr>
              <w:pStyle w:val="BodyText"/>
            </w:pPr>
            <w:r w:rsidRPr="00296D21">
              <w:t>Assessment of this unit:</w:t>
            </w:r>
          </w:p>
          <w:p w:rsidR="00000000" w:rsidRPr="00296D21" w:rsidP="00296D21">
            <w:pPr>
              <w:pStyle w:val="ListBullet"/>
            </w:pPr>
            <w:r w:rsidRPr="00296D21">
              <w:t>must be in the context of the work environment</w:t>
            </w:r>
          </w:p>
          <w:p w:rsidR="00000000" w:rsidRPr="00296D21" w:rsidP="00296D21">
            <w:pPr>
              <w:pStyle w:val="ListBullet"/>
            </w:pPr>
            <w:r w:rsidRPr="00296D21">
              <w:t>may be conducted in an off-site context, p</w:t>
            </w:r>
            <w:r w:rsidRPr="00296D21">
              <w:t>rovided it is realistic and sufficiently rigorous to cover all aspects of workplace performance, including task skills, task management skills, contingency management skills and job role environment skills</w:t>
            </w:r>
          </w:p>
          <w:p w:rsidR="00000000" w:rsidRPr="00296D21" w:rsidP="00296D21">
            <w:pPr>
              <w:pStyle w:val="ListBullet"/>
            </w:pPr>
            <w:r w:rsidRPr="00296D21">
              <w:t>must meet relevant compliance requirements.</w:t>
            </w:r>
          </w:p>
          <w:p w:rsidR="00000000" w:rsidRPr="00296D21" w:rsidP="00296D21">
            <w:pPr>
              <w:pStyle w:val="BodyText"/>
            </w:pPr>
            <w:r w:rsidRPr="00296D21">
              <w:t>Resour</w:t>
            </w:r>
            <w:r w:rsidRPr="00296D21">
              <w:t>ce implications for assessment include:</w:t>
            </w:r>
          </w:p>
          <w:p w:rsidR="00000000" w:rsidRPr="00296D21" w:rsidP="00296D21">
            <w:pPr>
              <w:pStyle w:val="ListBullet"/>
            </w:pPr>
            <w:r w:rsidRPr="00296D21">
              <w:t>an induction procedure</w:t>
            </w:r>
          </w:p>
          <w:p w:rsidR="00000000" w:rsidRPr="00296D21" w:rsidP="00296D21">
            <w:pPr>
              <w:pStyle w:val="ListBullet"/>
            </w:pPr>
            <w:r w:rsidRPr="00296D21">
              <w:t>realistic tasks or simulated tasks covering the mandatory task requirements</w:t>
            </w:r>
          </w:p>
          <w:p w:rsidR="00000000" w:rsidRPr="00296D21" w:rsidP="00296D21">
            <w:pPr>
              <w:pStyle w:val="ListBullet"/>
            </w:pPr>
            <w:r w:rsidRPr="00296D21">
              <w:t>tools and equipment appropriate to applying safe work practices</w:t>
            </w:r>
          </w:p>
          <w:p w:rsidR="00000000" w:rsidRPr="00296D21" w:rsidP="00296D21">
            <w:pPr>
              <w:pStyle w:val="ListBullet"/>
            </w:pPr>
            <w:r w:rsidRPr="00296D21">
              <w:t>support materials appropriate to activity</w:t>
            </w:r>
          </w:p>
          <w:p w:rsidR="00000000" w:rsidRPr="00296D21" w:rsidP="00296D21">
            <w:pPr>
              <w:pStyle w:val="ListBullet"/>
            </w:pPr>
            <w:r w:rsidRPr="00296D21">
              <w:t>workplace instructions relating to safe work practices and addressing hazards and emergencies</w:t>
            </w:r>
          </w:p>
          <w:p w:rsidR="00000000" w:rsidRPr="00296D21" w:rsidP="00296D21">
            <w:pPr>
              <w:pStyle w:val="ListBullet"/>
            </w:pPr>
            <w:r w:rsidRPr="00296D21">
              <w:t>research resources and industry-related systems information</w:t>
            </w:r>
          </w:p>
          <w:p w:rsidR="00000000" w:rsidP="00296D21">
            <w:pPr>
              <w:pStyle w:val="ListBullet"/>
              <w:rPr>
                <w:lang w:val="en-NZ"/>
              </w:rPr>
            </w:pPr>
            <w:r w:rsidRPr="00296D21">
              <w:t>safety data sheets.</w:t>
            </w:r>
          </w:p>
        </w:tc>
      </w:tr>
      <w:tr w:rsidTr="00296D21">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SpecialBold"/>
              </w:rPr>
              <w:t>Method of assessment</w:t>
            </w:r>
          </w:p>
        </w:tc>
        <w:tc>
          <w:tcPr>
            <w:tcW w:w="6502" w:type="dxa"/>
            <w:tcBorders>
              <w:top w:val="nil"/>
              <w:left w:val="nil"/>
              <w:bottom w:val="nil"/>
              <w:right w:val="nil"/>
            </w:tcBorders>
            <w:tcMar>
              <w:top w:w="0" w:type="dxa"/>
              <w:left w:w="62" w:type="dxa"/>
              <w:bottom w:w="0" w:type="dxa"/>
              <w:right w:w="62" w:type="dxa"/>
            </w:tcMar>
          </w:tcPr>
          <w:p w:rsidR="00000000" w:rsidRPr="00296D21" w:rsidP="00296D21">
            <w:pPr>
              <w:pStyle w:val="BodyText"/>
            </w:pPr>
            <w:r w:rsidRPr="00296D21">
              <w:t>Assessment for this unit must verify the practical applicati</w:t>
            </w:r>
            <w:r w:rsidRPr="00296D21">
              <w:t>on of the required skills and knowledge, using a combination of the following methods:</w:t>
            </w:r>
          </w:p>
          <w:p w:rsidR="00000000" w:rsidRPr="00296D21" w:rsidP="00296D21">
            <w:pPr>
              <w:pStyle w:val="ListBullet"/>
            </w:pPr>
            <w:r w:rsidRPr="00296D21">
              <w:t>direct observation of tasks in real or simulated work conditions</w:t>
            </w:r>
          </w:p>
          <w:p w:rsidR="00000000" w:rsidRPr="00296D21" w:rsidP="00296D21">
            <w:pPr>
              <w:pStyle w:val="ListBullet"/>
            </w:pPr>
            <w:r w:rsidRPr="00296D21">
              <w:t>questioning to confirm the ability to consistently identify and correctly interpret the essential under</w:t>
            </w:r>
            <w:r w:rsidRPr="00296D21">
              <w:t>pinning knowledge required for practical application</w:t>
            </w:r>
          </w:p>
          <w:p w:rsidR="00000000" w:rsidP="00296D21">
            <w:pPr>
              <w:pStyle w:val="ListBullet"/>
              <w:rPr>
                <w:lang w:val="en-NZ"/>
              </w:rPr>
            </w:pPr>
            <w:r w:rsidRPr="00296D21">
              <w:t xml:space="preserve">review of relevant authenticated documentation from third parties, </w:t>
            </w:r>
            <w:r w:rsidRPr="00296D21">
              <w:t>such as existing supervisors, team leaders or specialist training staff.</w:t>
            </w:r>
          </w:p>
        </w:tc>
      </w:tr>
      <w:tr w:rsidTr="00296D21">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SpecialBold"/>
              </w:rPr>
              <w:t>Guidance information for assessment</w:t>
            </w:r>
          </w:p>
        </w:tc>
        <w:tc>
          <w:tcPr>
            <w:tcW w:w="6502" w:type="dxa"/>
            <w:tcBorders>
              <w:top w:val="nil"/>
              <w:left w:val="nil"/>
              <w:bottom w:val="nil"/>
              <w:right w:val="nil"/>
            </w:tcBorders>
            <w:tcMar>
              <w:top w:w="0" w:type="dxa"/>
              <w:left w:w="62" w:type="dxa"/>
              <w:bottom w:w="0" w:type="dxa"/>
              <w:right w:w="62" w:type="dxa"/>
            </w:tcMar>
          </w:tcPr>
          <w:p w:rsidR="00000000" w:rsidRPr="00296D21" w:rsidP="00296D21">
            <w:pPr>
              <w:pStyle w:val="BodyText"/>
            </w:pPr>
            <w:r w:rsidRPr="00296D21">
              <w:t>This unit could be assesse</w:t>
            </w:r>
            <w:r w:rsidRPr="00296D21">
              <w:t xml:space="preserve">d on its own or in combination with other units relevant to the job function. </w:t>
            </w:r>
          </w:p>
          <w:p w:rsidR="00000000" w:rsidRPr="00296D21" w:rsidP="00296D21">
            <w:pPr>
              <w:pStyle w:val="BodyText"/>
            </w:pPr>
            <w:r w:rsidRPr="00296D21">
              <w:t>Reasonable adjustments for people with disabilities must be made to assessment processes where required. This could include access to modified equipment and other physical resou</w:t>
            </w:r>
            <w:r w:rsidRPr="00296D21">
              <w:t>rces, and the provision of appropriate assessment support.</w:t>
            </w:r>
          </w:p>
          <w:p w:rsidR="00000000" w:rsidRPr="00296D21" w:rsidP="00296D21">
            <w:pPr>
              <w:pStyle w:val="BodyText"/>
            </w:pPr>
            <w:r w:rsidRPr="00296D21">
              <w:t>Assessment processes and techniques should, as far as is practical, take into account the language, literacy and numeracy capacity of the candidate in relation to the competency being assessed.</w:t>
            </w:r>
          </w:p>
        </w:tc>
      </w:tr>
    </w:tbl>
    <w:p w:rsidR="00BD4EC3" w:rsidP="00296D21">
      <w:pPr>
        <w:pStyle w:val="BodyText"/>
      </w:pPr>
    </w:p>
    <w:p w:rsidR="00BD4EC3" w:rsidP="00296D21">
      <w:pPr>
        <w:pStyle w:val="BodyText"/>
      </w:pPr>
    </w:p>
    <w:p w:rsidR="00000000" w:rsidRPr="00296D21" w:rsidP="00296D21">
      <w:pPr>
        <w:pStyle w:val="Heading1"/>
      </w:pPr>
      <w:bookmarkStart w:id="11" w:name="O_618058"/>
      <w:bookmarkEnd w:id="11"/>
      <w:r w:rsidRPr="00296D21">
        <w:t>Range Statement</w:t>
      </w:r>
    </w:p>
    <w:tbl>
      <w:tblPr>
        <w:tblW w:w="0" w:type="auto"/>
        <w:tblLayout w:type="fixed"/>
        <w:tblCellMar>
          <w:left w:w="62" w:type="dxa"/>
          <w:right w:w="62" w:type="dxa"/>
        </w:tblCellMar>
        <w:tblLook w:val="0000"/>
      </w:tblPr>
      <w:tblGrid>
        <w:gridCol w:w="2634"/>
        <w:gridCol w:w="6500"/>
      </w:tblGrid>
      <w:tr w:rsidTr="00296D21">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t xml:space="preserve">The range statement relates to the unit of competency as a whole. It allows for different work environments and situations that may affect performance. </w:t>
            </w:r>
            <w:r w:rsidRPr="00296D21">
              <w:rPr>
                <w:rStyle w:val="BoldandItalics"/>
              </w:rPr>
              <w:t>Bold italicised</w:t>
            </w:r>
            <w:r w:rsidRPr="00296D21">
              <w:t xml:space="preserve"> wording, if used in the performance criteria, is detail</w:t>
            </w:r>
            <w:r w:rsidRPr="00296D21">
              <w:t>ed below. Essential operating conditions that may be present with training and assessment (depending on the work situation, needs of the candidate, accessibility of the item, and local industry and regional contexts) may also be included.</w:t>
            </w:r>
          </w:p>
        </w:tc>
      </w:tr>
      <w:tr w:rsidTr="00296D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BoldandItalics"/>
              </w:rPr>
              <w:t>Work health and</w:t>
            </w:r>
            <w:r w:rsidRPr="00296D21">
              <w:rPr>
                <w:rStyle w:val="BoldandItalics"/>
              </w:rPr>
              <w:t xml:space="preserve"> safety requirements </w:t>
            </w:r>
            <w:r w:rsidRPr="00296D21">
              <w:t>must comply with state and territory legislation and regulations and project safety plan, and may include:</w:t>
            </w:r>
          </w:p>
        </w:tc>
        <w:tc>
          <w:tcPr>
            <w:tcW w:w="6500" w:type="dxa"/>
            <w:tcBorders>
              <w:top w:val="nil"/>
              <w:left w:val="nil"/>
              <w:bottom w:val="nil"/>
              <w:right w:val="nil"/>
            </w:tcBorders>
            <w:tcMar>
              <w:top w:w="0" w:type="dxa"/>
              <w:left w:w="62" w:type="dxa"/>
              <w:bottom w:w="0" w:type="dxa"/>
              <w:right w:w="62" w:type="dxa"/>
            </w:tcMar>
          </w:tcPr>
          <w:p w:rsidR="00000000" w:rsidRPr="00296D21" w:rsidP="00296D21">
            <w:pPr>
              <w:pStyle w:val="ListBullet"/>
            </w:pPr>
            <w:r w:rsidRPr="00296D21">
              <w:t>assistance of others or the use of manual or mechanical lifting devices with handling activities where size, weight or other is</w:t>
            </w:r>
            <w:r w:rsidRPr="00296D21">
              <w:t xml:space="preserve">sues, such as disability, are a factor </w:t>
            </w:r>
          </w:p>
          <w:p w:rsidR="00000000" w:rsidRPr="00296D21" w:rsidP="00296D21">
            <w:pPr>
              <w:pStyle w:val="ListBullet"/>
            </w:pPr>
            <w:r w:rsidRPr="00296D21">
              <w:t>emergency procedures, including extinguishing fires, organisational first aid requirements, and evacuation procedures</w:t>
            </w:r>
          </w:p>
          <w:p w:rsidR="00000000" w:rsidRPr="00296D21" w:rsidP="00296D21">
            <w:pPr>
              <w:pStyle w:val="ListBullet"/>
            </w:pPr>
            <w:r w:rsidRPr="00296D21">
              <w:t>hazard control</w:t>
            </w:r>
          </w:p>
          <w:p w:rsidR="00000000" w:rsidRPr="00296D21" w:rsidP="00296D21">
            <w:pPr>
              <w:pStyle w:val="ListBullet"/>
            </w:pPr>
            <w:r w:rsidRPr="00296D21">
              <w:t>hazardous materials and substances</w:t>
            </w:r>
          </w:p>
          <w:p w:rsidR="00000000" w:rsidRPr="00296D21" w:rsidP="00296D21">
            <w:pPr>
              <w:pStyle w:val="ListBullet"/>
            </w:pPr>
            <w:r w:rsidRPr="00296D21">
              <w:t>personal protective equipment</w:t>
            </w:r>
            <w:r w:rsidRPr="00296D21">
              <w:t xml:space="preserve"> (PPE) prescribed under legislation, regulations and workplace policies and practices</w:t>
            </w:r>
          </w:p>
          <w:p w:rsidR="00000000" w:rsidRPr="00296D21" w:rsidP="00296D21">
            <w:pPr>
              <w:pStyle w:val="ListBullet"/>
            </w:pPr>
            <w:r w:rsidRPr="00296D21">
              <w:t>safe operating procedures, including the conduct of operational risk assessment and treatments associated with:</w:t>
            </w:r>
          </w:p>
          <w:p w:rsidR="00000000" w:rsidRPr="00296D21" w:rsidP="00296D21">
            <w:pPr>
              <w:pStyle w:val="ListBullet2"/>
            </w:pPr>
            <w:r w:rsidRPr="00296D21">
              <w:t>earth leakage boxes</w:t>
            </w:r>
          </w:p>
          <w:p w:rsidR="00000000" w:rsidRPr="00296D21" w:rsidP="00296D21">
            <w:pPr>
              <w:pStyle w:val="ListBullet2"/>
            </w:pPr>
            <w:r w:rsidRPr="00296D21">
              <w:t>lighting</w:t>
            </w:r>
          </w:p>
          <w:p w:rsidR="00000000" w:rsidRPr="00296D21" w:rsidP="00296D21">
            <w:pPr>
              <w:pStyle w:val="ListBullet2"/>
            </w:pPr>
            <w:r w:rsidRPr="00296D21">
              <w:t>power cables, including over</w:t>
            </w:r>
            <w:r w:rsidRPr="00296D21">
              <w:t>head service trays, cables and conduits</w:t>
            </w:r>
          </w:p>
          <w:p w:rsidR="00000000" w:rsidRPr="00296D21" w:rsidP="00296D21">
            <w:pPr>
              <w:pStyle w:val="ListBullet2"/>
            </w:pPr>
            <w:r w:rsidRPr="00296D21">
              <w:t>restricted access barriers</w:t>
            </w:r>
          </w:p>
          <w:p w:rsidR="00000000" w:rsidRPr="00296D21" w:rsidP="00296D21">
            <w:pPr>
              <w:pStyle w:val="ListBullet2"/>
            </w:pPr>
            <w:r w:rsidRPr="00296D21">
              <w:t>surrounding structures</w:t>
            </w:r>
          </w:p>
          <w:p w:rsidR="00000000" w:rsidRPr="00296D21" w:rsidP="00296D21">
            <w:pPr>
              <w:pStyle w:val="ListBullet2"/>
            </w:pPr>
            <w:r w:rsidRPr="00296D21">
              <w:t>traffic control</w:t>
            </w:r>
          </w:p>
          <w:p w:rsidR="00000000" w:rsidRPr="00296D21" w:rsidP="00296D21">
            <w:pPr>
              <w:pStyle w:val="ListBullet2"/>
            </w:pPr>
            <w:r w:rsidRPr="00296D21">
              <w:t>trip hazards</w:t>
            </w:r>
          </w:p>
          <w:p w:rsidR="00000000" w:rsidRPr="00296D21" w:rsidP="00296D21">
            <w:pPr>
              <w:pStyle w:val="ListBullet2"/>
            </w:pPr>
            <w:r w:rsidRPr="00296D21">
              <w:t>work site visitors and the public</w:t>
            </w:r>
          </w:p>
          <w:p w:rsidR="00000000" w:rsidRPr="00296D21" w:rsidP="00296D21">
            <w:pPr>
              <w:pStyle w:val="ListBullet2"/>
            </w:pPr>
            <w:r w:rsidRPr="00296D21">
              <w:t>working at heights</w:t>
            </w:r>
          </w:p>
          <w:p w:rsidR="00000000" w:rsidRPr="00296D21" w:rsidP="00296D21">
            <w:pPr>
              <w:pStyle w:val="ListBullet2"/>
            </w:pPr>
            <w:r w:rsidRPr="00296D21">
              <w:t>working in confined spaces</w:t>
            </w:r>
          </w:p>
          <w:p w:rsidR="00000000" w:rsidRPr="00296D21" w:rsidP="00296D21">
            <w:pPr>
              <w:pStyle w:val="ListBullet2"/>
            </w:pPr>
            <w:r w:rsidRPr="00296D21">
              <w:t>working in proximity to others</w:t>
            </w:r>
          </w:p>
          <w:p w:rsidR="00000000" w:rsidRPr="00296D21" w:rsidP="00296D21">
            <w:pPr>
              <w:pStyle w:val="ListBullet2"/>
            </w:pPr>
            <w:r w:rsidRPr="00296D21">
              <w:t>working outdoors in warm climates</w:t>
            </w:r>
          </w:p>
          <w:p w:rsidR="00000000" w:rsidRPr="00296D21" w:rsidP="00296D21">
            <w:pPr>
              <w:pStyle w:val="ListBullet"/>
            </w:pPr>
            <w:r w:rsidRPr="00296D21">
              <w:t>use of firefighting equipment</w:t>
            </w:r>
          </w:p>
          <w:p w:rsidR="00000000" w:rsidRPr="00296D21" w:rsidP="00296D21">
            <w:pPr>
              <w:pStyle w:val="ListBullet"/>
            </w:pPr>
            <w:r w:rsidRPr="00296D21">
              <w:t>use of tools and equipment</w:t>
            </w:r>
          </w:p>
          <w:p w:rsidR="00000000" w:rsidP="00296D21">
            <w:pPr>
              <w:pStyle w:val="ListBullet"/>
              <w:rPr>
                <w:lang w:val="en-NZ"/>
              </w:rPr>
            </w:pPr>
            <w:r w:rsidRPr="00296D21">
              <w:t>workplace environmental requirements and safety.</w:t>
            </w:r>
          </w:p>
        </w:tc>
      </w:tr>
      <w:tr w:rsidTr="00296D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BoldandItalics"/>
              </w:rPr>
              <w:t>Information</w:t>
            </w:r>
            <w:r w:rsidRPr="00296D21">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296D21" w:rsidP="00296D21">
            <w:pPr>
              <w:pStyle w:val="ListBullet"/>
            </w:pPr>
            <w:r w:rsidRPr="00296D21">
              <w:t>instructions issued by authorised organisational and external personnel</w:t>
            </w:r>
          </w:p>
          <w:p w:rsidR="00000000" w:rsidRPr="00296D21" w:rsidP="00296D21">
            <w:pPr>
              <w:pStyle w:val="ListBullet"/>
            </w:pPr>
            <w:r w:rsidRPr="00296D21">
              <w:t>memos</w:t>
            </w:r>
          </w:p>
          <w:p w:rsidR="00000000" w:rsidRPr="00296D21" w:rsidP="00296D21">
            <w:pPr>
              <w:pStyle w:val="ListBullet"/>
            </w:pPr>
            <w:r w:rsidRPr="00296D21">
              <w:t>regulatory and legislative requirements relating to carrying out high performance concreting, including relevant Australian standards</w:t>
            </w:r>
          </w:p>
          <w:p w:rsidR="00000000" w:rsidRPr="00296D21" w:rsidP="00296D21">
            <w:pPr>
              <w:pStyle w:val="ListBullet"/>
            </w:pPr>
            <w:r w:rsidRPr="00296D21">
              <w:t>safe work procedures relating to carrying out high performance concreting</w:t>
            </w:r>
          </w:p>
          <w:p w:rsidR="00000000" w:rsidRPr="00296D21" w:rsidP="00296D21">
            <w:pPr>
              <w:pStyle w:val="ListBullet"/>
            </w:pPr>
            <w:r w:rsidRPr="00296D21">
              <w:t>safety data sheets</w:t>
            </w:r>
          </w:p>
          <w:p w:rsidR="00000000" w:rsidRPr="00296D21" w:rsidP="00296D21">
            <w:pPr>
              <w:pStyle w:val="ListBullet"/>
            </w:pPr>
            <w:r w:rsidRPr="00296D21">
              <w:t>signage</w:t>
            </w:r>
          </w:p>
          <w:p w:rsidR="00000000" w:rsidRPr="00296D21" w:rsidP="00296D21">
            <w:pPr>
              <w:pStyle w:val="ListBullet"/>
            </w:pPr>
            <w:r w:rsidRPr="00296D21">
              <w:t>verbal, written and d</w:t>
            </w:r>
            <w:r w:rsidRPr="00296D21">
              <w:t>iagrammatical instructions, including manufacturer specifications and instructions where specified</w:t>
            </w:r>
          </w:p>
          <w:p w:rsidR="00000000" w:rsidRPr="00296D21" w:rsidP="00296D21">
            <w:pPr>
              <w:pStyle w:val="ListBullet"/>
            </w:pPr>
            <w:r w:rsidRPr="00296D21">
              <w:t>work bulletins</w:t>
            </w:r>
          </w:p>
          <w:p w:rsidR="00000000" w:rsidP="00296D21">
            <w:pPr>
              <w:pStyle w:val="ListBullet"/>
              <w:rPr>
                <w:lang w:val="en-NZ"/>
              </w:rPr>
            </w:pPr>
            <w:r w:rsidRPr="00296D21">
              <w:t>work schedules, plans and specifications.</w:t>
            </w:r>
          </w:p>
        </w:tc>
      </w:tr>
      <w:tr w:rsidTr="00296D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BoldandItalics"/>
              </w:rPr>
              <w:t>Planning and preparation</w:t>
            </w:r>
            <w:r w:rsidRPr="00296D21">
              <w:t xml:space="preserve"> must include:</w:t>
            </w:r>
          </w:p>
        </w:tc>
        <w:tc>
          <w:tcPr>
            <w:tcW w:w="6500" w:type="dxa"/>
            <w:tcBorders>
              <w:top w:val="nil"/>
              <w:left w:val="nil"/>
              <w:bottom w:val="nil"/>
              <w:right w:val="nil"/>
            </w:tcBorders>
            <w:tcMar>
              <w:top w:w="0" w:type="dxa"/>
              <w:left w:w="62" w:type="dxa"/>
              <w:bottom w:w="0" w:type="dxa"/>
              <w:right w:w="62" w:type="dxa"/>
            </w:tcMar>
          </w:tcPr>
          <w:p w:rsidR="00000000" w:rsidRPr="00296D21" w:rsidP="00296D21">
            <w:pPr>
              <w:pStyle w:val="ListBullet"/>
            </w:pPr>
            <w:r w:rsidRPr="00296D21">
              <w:t>assessing conditions and hazards</w:t>
            </w:r>
          </w:p>
          <w:p w:rsidR="00000000" w:rsidRPr="00296D21" w:rsidP="00296D21">
            <w:pPr>
              <w:pStyle w:val="ListBullet"/>
            </w:pPr>
            <w:r w:rsidRPr="00296D21">
              <w:t>determining work requireme</w:t>
            </w:r>
            <w:r w:rsidRPr="00296D21">
              <w:t>nts and safety plans and procedures</w:t>
            </w:r>
          </w:p>
          <w:p w:rsidR="00000000" w:rsidRPr="00296D21" w:rsidP="00296D21">
            <w:pPr>
              <w:pStyle w:val="ListBullet"/>
            </w:pPr>
            <w:r w:rsidRPr="00296D21">
              <w:t>identifying and rectifying equipment defects</w:t>
            </w:r>
          </w:p>
          <w:p w:rsidR="00000000" w:rsidP="00296D21">
            <w:pPr>
              <w:pStyle w:val="ListBullet"/>
              <w:rPr>
                <w:lang w:val="en-NZ"/>
              </w:rPr>
            </w:pPr>
            <w:r w:rsidRPr="00296D21">
              <w:t>inspecting work sites.</w:t>
            </w:r>
          </w:p>
        </w:tc>
      </w:tr>
      <w:tr w:rsidTr="00296D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BoldandItalics"/>
              </w:rPr>
              <w:t>Tools and equipment</w:t>
            </w:r>
            <w:r w:rsidRPr="00296D21">
              <w:t>:</w:t>
            </w:r>
          </w:p>
        </w:tc>
        <w:tc>
          <w:tcPr>
            <w:tcW w:w="6500" w:type="dxa"/>
            <w:tcBorders>
              <w:top w:val="nil"/>
              <w:left w:val="nil"/>
              <w:bottom w:val="nil"/>
              <w:right w:val="nil"/>
            </w:tcBorders>
            <w:tcMar>
              <w:top w:w="0" w:type="dxa"/>
              <w:left w:w="62" w:type="dxa"/>
              <w:bottom w:w="0" w:type="dxa"/>
              <w:right w:w="62" w:type="dxa"/>
            </w:tcMar>
          </w:tcPr>
          <w:p w:rsidR="00000000" w:rsidRPr="00296D21" w:rsidP="00296D21">
            <w:pPr>
              <w:pStyle w:val="ListBullet"/>
            </w:pPr>
            <w:r w:rsidRPr="00296D21">
              <w:t>must include:</w:t>
            </w:r>
          </w:p>
          <w:p w:rsidR="00000000" w:rsidRPr="00296D21" w:rsidP="00296D21">
            <w:pPr>
              <w:pStyle w:val="ListBullet2"/>
            </w:pPr>
            <w:r w:rsidRPr="00296D21">
              <w:t>bull floats</w:t>
            </w:r>
          </w:p>
          <w:p w:rsidR="00000000" w:rsidRPr="00296D21" w:rsidP="00296D21">
            <w:pPr>
              <w:pStyle w:val="ListBullet2"/>
            </w:pPr>
            <w:r w:rsidRPr="00296D21">
              <w:t>composite floats</w:t>
            </w:r>
          </w:p>
          <w:p w:rsidR="00000000" w:rsidRPr="00296D21" w:rsidP="00296D21">
            <w:pPr>
              <w:pStyle w:val="ListBullet2"/>
            </w:pPr>
            <w:r w:rsidRPr="00296D21">
              <w:t>immersion vibrators</w:t>
            </w:r>
          </w:p>
          <w:p w:rsidR="00000000" w:rsidRPr="00296D21" w:rsidP="00296D21">
            <w:pPr>
              <w:pStyle w:val="ListBullet2"/>
            </w:pPr>
            <w:r w:rsidRPr="00296D21">
              <w:t>magnesium floats</w:t>
            </w:r>
          </w:p>
          <w:p w:rsidR="00000000" w:rsidRPr="00296D21" w:rsidP="00296D21">
            <w:pPr>
              <w:pStyle w:val="ListBullet2"/>
            </w:pPr>
            <w:r w:rsidRPr="00296D21">
              <w:t>power floats</w:t>
            </w:r>
          </w:p>
          <w:p w:rsidR="00000000" w:rsidRPr="00296D21" w:rsidP="00296D21">
            <w:pPr>
              <w:pStyle w:val="ListBullet2"/>
            </w:pPr>
            <w:r w:rsidRPr="00296D21">
              <w:t>rakes</w:t>
            </w:r>
          </w:p>
          <w:p w:rsidR="00000000" w:rsidRPr="00296D21" w:rsidP="00296D21">
            <w:pPr>
              <w:pStyle w:val="ListBullet2"/>
            </w:pPr>
            <w:r w:rsidRPr="00296D21">
              <w:t>screed boards</w:t>
            </w:r>
          </w:p>
          <w:p w:rsidR="00000000" w:rsidRPr="00296D21" w:rsidP="00296D21">
            <w:pPr>
              <w:pStyle w:val="ListBullet2"/>
            </w:pPr>
            <w:r w:rsidRPr="00296D21">
              <w:t>shovels</w:t>
            </w:r>
          </w:p>
          <w:p w:rsidR="00000000" w:rsidRPr="00296D21" w:rsidP="00296D21">
            <w:pPr>
              <w:pStyle w:val="ListBullet2"/>
            </w:pPr>
            <w:r w:rsidRPr="00296D21">
              <w:t>steel trowels</w:t>
            </w:r>
          </w:p>
          <w:p w:rsidR="00000000" w:rsidRPr="00296D21" w:rsidP="00296D21">
            <w:pPr>
              <w:pStyle w:val="ListBullet2"/>
            </w:pPr>
            <w:r w:rsidRPr="00296D21">
              <w:t>vibrating screeds</w:t>
            </w:r>
          </w:p>
          <w:p w:rsidR="00000000" w:rsidRPr="00296D21" w:rsidP="00296D21">
            <w:pPr>
              <w:pStyle w:val="ListBullet"/>
            </w:pPr>
            <w:r w:rsidRPr="00296D21">
              <w:t>may include:</w:t>
            </w:r>
          </w:p>
          <w:p w:rsidR="00000000" w:rsidRPr="00296D21" w:rsidP="00296D21">
            <w:pPr>
              <w:pStyle w:val="ListBullet2"/>
            </w:pPr>
            <w:r w:rsidRPr="00296D21">
              <w:t>bolt cutters</w:t>
            </w:r>
          </w:p>
          <w:p w:rsidR="00000000" w:rsidRPr="00296D21" w:rsidP="00296D21">
            <w:pPr>
              <w:pStyle w:val="ListBullet2"/>
            </w:pPr>
            <w:r w:rsidRPr="00296D21">
              <w:t>brooms</w:t>
            </w:r>
          </w:p>
          <w:p w:rsidR="00000000" w:rsidRPr="00296D21" w:rsidP="00296D21">
            <w:pPr>
              <w:pStyle w:val="ListBullet2"/>
            </w:pPr>
            <w:r w:rsidRPr="00296D21">
              <w:t>concrete kibbles</w:t>
            </w:r>
          </w:p>
          <w:p w:rsidR="00000000" w:rsidRPr="00296D21" w:rsidP="00296D21">
            <w:pPr>
              <w:pStyle w:val="ListBullet2"/>
            </w:pPr>
            <w:r w:rsidRPr="00296D21">
              <w:t>curing compounds applicators</w:t>
            </w:r>
          </w:p>
          <w:p w:rsidR="00000000" w:rsidRPr="00296D21" w:rsidP="00296D21">
            <w:pPr>
              <w:pStyle w:val="ListBullet2"/>
            </w:pPr>
            <w:r w:rsidRPr="00296D21">
              <w:t>edging tools</w:t>
            </w:r>
          </w:p>
          <w:p w:rsidR="00000000" w:rsidRPr="00296D21" w:rsidP="00296D21">
            <w:pPr>
              <w:pStyle w:val="ListBullet2"/>
            </w:pPr>
            <w:r w:rsidRPr="00296D21">
              <w:t>measuring tapes</w:t>
            </w:r>
          </w:p>
          <w:p w:rsidR="00000000" w:rsidRPr="00296D21" w:rsidP="00296D21">
            <w:pPr>
              <w:pStyle w:val="ListBullet2"/>
            </w:pPr>
            <w:r w:rsidRPr="00296D21">
              <w:t>nips</w:t>
            </w:r>
          </w:p>
          <w:p w:rsidR="00000000" w:rsidRPr="00296D21" w:rsidP="00296D21">
            <w:pPr>
              <w:pStyle w:val="ListBullet2"/>
            </w:pPr>
            <w:r w:rsidRPr="00296D21">
              <w:t>tarpaulins and covers</w:t>
            </w:r>
          </w:p>
          <w:p w:rsidR="00000000" w:rsidRPr="00296D21" w:rsidP="00296D21">
            <w:pPr>
              <w:pStyle w:val="ListBullet2"/>
            </w:pPr>
            <w:r w:rsidRPr="00296D21">
              <w:t>tremmies</w:t>
            </w:r>
          </w:p>
          <w:p w:rsidR="00000000" w:rsidRPr="00296D21" w:rsidP="00296D21">
            <w:pPr>
              <w:pStyle w:val="ListBullet2"/>
            </w:pPr>
            <w:r w:rsidRPr="00296D21">
              <w:t>wheelbarrows</w:t>
            </w:r>
          </w:p>
          <w:p w:rsidR="00000000" w:rsidP="00296D21">
            <w:pPr>
              <w:pStyle w:val="ListBullet2"/>
              <w:rPr>
                <w:lang w:val="en-NZ"/>
              </w:rPr>
            </w:pPr>
            <w:r w:rsidRPr="00296D21">
              <w:t>wooden floats.</w:t>
            </w:r>
          </w:p>
        </w:tc>
      </w:tr>
      <w:tr w:rsidTr="00296D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BoldandItalics"/>
              </w:rPr>
              <w:t>Quality requirements</w:t>
            </w:r>
            <w:r w:rsidRPr="00296D21">
              <w:t xml:space="preserve"> must include:</w:t>
            </w:r>
          </w:p>
        </w:tc>
        <w:tc>
          <w:tcPr>
            <w:tcW w:w="6500" w:type="dxa"/>
            <w:tcBorders>
              <w:top w:val="nil"/>
              <w:left w:val="nil"/>
              <w:bottom w:val="nil"/>
              <w:right w:val="nil"/>
            </w:tcBorders>
            <w:tcMar>
              <w:top w:w="0" w:type="dxa"/>
              <w:left w:w="62" w:type="dxa"/>
              <w:bottom w:w="0" w:type="dxa"/>
              <w:right w:w="62" w:type="dxa"/>
            </w:tcMar>
          </w:tcPr>
          <w:p w:rsidR="00000000" w:rsidRPr="00296D21" w:rsidP="00296D21">
            <w:pPr>
              <w:pStyle w:val="ListBullet"/>
            </w:pPr>
            <w:r w:rsidRPr="00296D21">
              <w:t>internal organisational quality policy and standards</w:t>
            </w:r>
          </w:p>
          <w:p w:rsidR="00000000" w:rsidRPr="00296D21" w:rsidP="00296D21">
            <w:pPr>
              <w:pStyle w:val="ListBullet"/>
            </w:pPr>
            <w:r w:rsidRPr="00296D21">
              <w:t>manufacturer specifications where specified</w:t>
            </w:r>
          </w:p>
          <w:p w:rsidR="00000000" w:rsidRPr="00296D21" w:rsidP="00296D21">
            <w:pPr>
              <w:pStyle w:val="ListBullet"/>
            </w:pPr>
            <w:r w:rsidRPr="00296D21">
              <w:t>relevant regulations and Australian standards</w:t>
            </w:r>
          </w:p>
          <w:p w:rsidR="00000000" w:rsidP="00296D21">
            <w:pPr>
              <w:pStyle w:val="ListBullet"/>
              <w:rPr>
                <w:lang w:val="en-NZ"/>
              </w:rPr>
            </w:pPr>
            <w:r w:rsidRPr="00296D21">
              <w:t>workplace operations and procedures.</w:t>
            </w:r>
          </w:p>
        </w:tc>
      </w:tr>
      <w:tr w:rsidTr="00296D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BoldandItalics"/>
              </w:rPr>
              <w:t>Materials</w:t>
            </w:r>
            <w:r w:rsidRPr="00296D21">
              <w:t>:</w:t>
            </w:r>
          </w:p>
        </w:tc>
        <w:tc>
          <w:tcPr>
            <w:tcW w:w="6500" w:type="dxa"/>
            <w:tcBorders>
              <w:top w:val="nil"/>
              <w:left w:val="nil"/>
              <w:bottom w:val="nil"/>
              <w:right w:val="nil"/>
            </w:tcBorders>
            <w:tcMar>
              <w:top w:w="0" w:type="dxa"/>
              <w:left w:w="62" w:type="dxa"/>
              <w:bottom w:w="0" w:type="dxa"/>
              <w:right w:w="62" w:type="dxa"/>
            </w:tcMar>
          </w:tcPr>
          <w:p w:rsidR="00000000" w:rsidRPr="00296D21" w:rsidP="00296D21">
            <w:pPr>
              <w:pStyle w:val="ListBullet"/>
            </w:pPr>
            <w:r w:rsidRPr="00296D21">
              <w:t>must include high performance concrete</w:t>
            </w:r>
          </w:p>
          <w:p w:rsidR="00000000" w:rsidRPr="00296D21" w:rsidP="00296D21">
            <w:pPr>
              <w:pStyle w:val="ListBullet"/>
            </w:pPr>
            <w:r w:rsidRPr="00296D21">
              <w:t>may include:</w:t>
            </w:r>
          </w:p>
          <w:p w:rsidR="00000000" w:rsidRPr="00296D21" w:rsidP="00296D21">
            <w:pPr>
              <w:pStyle w:val="ListBullet2"/>
            </w:pPr>
            <w:r w:rsidRPr="00296D21">
              <w:t>curing compounds</w:t>
            </w:r>
          </w:p>
          <w:p w:rsidR="00000000" w:rsidP="00296D21">
            <w:pPr>
              <w:pStyle w:val="ListBullet2"/>
              <w:rPr>
                <w:lang w:val="en-NZ"/>
              </w:rPr>
            </w:pPr>
            <w:r w:rsidRPr="00296D21">
              <w:t>a range of specialist additives.</w:t>
            </w:r>
          </w:p>
        </w:tc>
      </w:tr>
      <w:tr w:rsidTr="00296D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BoldandItalics"/>
              </w:rPr>
              <w:t>Environmental requirements</w:t>
            </w:r>
            <w:r w:rsidRPr="00296D21">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296D21" w:rsidP="00296D21">
            <w:pPr>
              <w:pStyle w:val="ListBullet"/>
            </w:pPr>
            <w:r w:rsidRPr="00296D21">
              <w:t>clean-up management</w:t>
            </w:r>
          </w:p>
          <w:p w:rsidR="00000000" w:rsidRPr="00296D21" w:rsidP="00296D21">
            <w:pPr>
              <w:pStyle w:val="ListBullet"/>
            </w:pPr>
            <w:r w:rsidRPr="00296D21">
              <w:t>dust and noise control</w:t>
            </w:r>
          </w:p>
          <w:p w:rsidR="00000000" w:rsidRPr="00296D21" w:rsidP="00296D21">
            <w:pPr>
              <w:pStyle w:val="ListBullet"/>
            </w:pPr>
            <w:r w:rsidRPr="00296D21">
              <w:t>vibration management</w:t>
            </w:r>
          </w:p>
          <w:p w:rsidR="00000000" w:rsidP="00296D21">
            <w:pPr>
              <w:pStyle w:val="ListBullet"/>
              <w:rPr>
                <w:lang w:val="en-NZ"/>
              </w:rPr>
            </w:pPr>
            <w:r w:rsidRPr="00296D21">
              <w:t>waste management.</w:t>
            </w:r>
          </w:p>
        </w:tc>
      </w:tr>
      <w:tr w:rsidTr="00296D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BoldandItalics"/>
              </w:rPr>
              <w:t>High performance concrete</w:t>
            </w:r>
            <w:r w:rsidRPr="00296D21">
              <w:t xml:space="preserve"> includes the following </w:t>
            </w:r>
            <w:r w:rsidRPr="00296D21">
              <w:t>applications:</w:t>
            </w:r>
          </w:p>
        </w:tc>
        <w:tc>
          <w:tcPr>
            <w:tcW w:w="6500" w:type="dxa"/>
            <w:tcBorders>
              <w:top w:val="nil"/>
              <w:left w:val="nil"/>
              <w:bottom w:val="nil"/>
              <w:right w:val="nil"/>
            </w:tcBorders>
            <w:tcMar>
              <w:top w:w="0" w:type="dxa"/>
              <w:left w:w="62" w:type="dxa"/>
              <w:bottom w:w="0" w:type="dxa"/>
              <w:right w:w="62" w:type="dxa"/>
            </w:tcMar>
          </w:tcPr>
          <w:p w:rsidR="00000000" w:rsidRPr="00296D21" w:rsidP="00296D21">
            <w:pPr>
              <w:pStyle w:val="ListBullet"/>
            </w:pPr>
            <w:r w:rsidRPr="00296D21">
              <w:t>airport runways</w:t>
            </w:r>
          </w:p>
          <w:p w:rsidR="00000000" w:rsidRPr="00296D21" w:rsidP="00296D21">
            <w:pPr>
              <w:pStyle w:val="ListBullet"/>
            </w:pPr>
            <w:r w:rsidRPr="00296D21">
              <w:t>bridges</w:t>
            </w:r>
          </w:p>
          <w:p w:rsidR="00000000" w:rsidRPr="00296D21" w:rsidP="00296D21">
            <w:pPr>
              <w:pStyle w:val="ListBullet"/>
            </w:pPr>
            <w:r w:rsidRPr="00296D21">
              <w:t>columns</w:t>
            </w:r>
          </w:p>
          <w:p w:rsidR="00000000" w:rsidRPr="00296D21" w:rsidP="00296D21">
            <w:pPr>
              <w:pStyle w:val="ListBullet"/>
            </w:pPr>
            <w:r w:rsidRPr="00296D21">
              <w:t>cooling towers</w:t>
            </w:r>
          </w:p>
          <w:p w:rsidR="00000000" w:rsidRPr="00296D21" w:rsidP="00296D21">
            <w:pPr>
              <w:pStyle w:val="ListBullet"/>
            </w:pPr>
            <w:r w:rsidRPr="00296D21">
              <w:t>dams</w:t>
            </w:r>
          </w:p>
          <w:p w:rsidR="00000000" w:rsidRPr="00296D21" w:rsidP="00296D21">
            <w:pPr>
              <w:pStyle w:val="ListBullet"/>
            </w:pPr>
            <w:r w:rsidRPr="00296D21">
              <w:t>foundation supports for high rise facilities</w:t>
            </w:r>
          </w:p>
          <w:p w:rsidR="00000000" w:rsidRPr="00296D21" w:rsidP="00296D21">
            <w:pPr>
              <w:pStyle w:val="ListBullet"/>
            </w:pPr>
            <w:r w:rsidRPr="00296D21">
              <w:t>foundations</w:t>
            </w:r>
          </w:p>
          <w:p w:rsidR="00000000" w:rsidRPr="00296D21" w:rsidP="00296D21">
            <w:pPr>
              <w:pStyle w:val="ListBullet"/>
            </w:pPr>
            <w:r w:rsidRPr="00296D21">
              <w:t>gutters</w:t>
            </w:r>
          </w:p>
          <w:p w:rsidR="00000000" w:rsidRPr="00296D21" w:rsidP="00296D21">
            <w:pPr>
              <w:pStyle w:val="ListBullet"/>
            </w:pPr>
            <w:r w:rsidRPr="00296D21">
              <w:t>hardstands</w:t>
            </w:r>
          </w:p>
          <w:p w:rsidR="00000000" w:rsidRPr="00296D21" w:rsidP="00296D21">
            <w:pPr>
              <w:pStyle w:val="ListBullet"/>
            </w:pPr>
            <w:r w:rsidRPr="00296D21">
              <w:t>kerbs</w:t>
            </w:r>
          </w:p>
          <w:p w:rsidR="00000000" w:rsidRPr="00296D21" w:rsidP="00296D21">
            <w:pPr>
              <w:pStyle w:val="ListBullet"/>
            </w:pPr>
            <w:r w:rsidRPr="00296D21">
              <w:t>pathways</w:t>
            </w:r>
          </w:p>
          <w:p w:rsidR="00000000" w:rsidRPr="00296D21" w:rsidP="00296D21">
            <w:pPr>
              <w:pStyle w:val="ListBullet"/>
            </w:pPr>
            <w:r w:rsidRPr="00296D21">
              <w:t>pits</w:t>
            </w:r>
          </w:p>
          <w:p w:rsidR="00000000" w:rsidRPr="00296D21" w:rsidP="00296D21">
            <w:pPr>
              <w:pStyle w:val="ListBullet"/>
            </w:pPr>
            <w:r w:rsidRPr="00296D21">
              <w:t>plinths</w:t>
            </w:r>
          </w:p>
          <w:p w:rsidR="00000000" w:rsidRPr="00296D21" w:rsidP="00296D21">
            <w:pPr>
              <w:pStyle w:val="ListBullet"/>
            </w:pPr>
            <w:r w:rsidRPr="00296D21">
              <w:t>roadways</w:t>
            </w:r>
          </w:p>
          <w:p w:rsidR="00000000" w:rsidRPr="00296D21" w:rsidP="00296D21">
            <w:pPr>
              <w:pStyle w:val="ListBullet"/>
            </w:pPr>
            <w:r w:rsidRPr="00296D21">
              <w:t>slabs</w:t>
            </w:r>
          </w:p>
          <w:p w:rsidR="00000000" w:rsidRPr="00296D21" w:rsidP="00296D21">
            <w:pPr>
              <w:pStyle w:val="ListBullet"/>
            </w:pPr>
            <w:r w:rsidRPr="00296D21">
              <w:t>stairs</w:t>
            </w:r>
          </w:p>
          <w:p w:rsidR="00000000" w:rsidRPr="00296D21" w:rsidP="00296D21">
            <w:pPr>
              <w:pStyle w:val="ListBullet"/>
            </w:pPr>
            <w:r w:rsidRPr="00296D21">
              <w:t>tunnels</w:t>
            </w:r>
          </w:p>
          <w:p w:rsidR="00000000" w:rsidP="00296D21">
            <w:pPr>
              <w:pStyle w:val="ListBullet"/>
              <w:rPr>
                <w:lang w:val="en-NZ"/>
              </w:rPr>
            </w:pPr>
            <w:r w:rsidRPr="00296D21">
              <w:t>walls.</w:t>
            </w:r>
          </w:p>
        </w:tc>
      </w:tr>
      <w:tr w:rsidTr="00296D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BoldandItalics"/>
              </w:rPr>
              <w:t xml:space="preserve">Concrete placing </w:t>
            </w:r>
            <w:r w:rsidRPr="00296D21">
              <w:t>methods may include:</w:t>
            </w:r>
          </w:p>
        </w:tc>
        <w:tc>
          <w:tcPr>
            <w:tcW w:w="6500" w:type="dxa"/>
            <w:tcBorders>
              <w:top w:val="nil"/>
              <w:left w:val="nil"/>
              <w:bottom w:val="nil"/>
              <w:right w:val="nil"/>
            </w:tcBorders>
            <w:tcMar>
              <w:top w:w="0" w:type="dxa"/>
              <w:left w:w="62" w:type="dxa"/>
              <w:bottom w:w="0" w:type="dxa"/>
              <w:right w:w="62" w:type="dxa"/>
            </w:tcMar>
          </w:tcPr>
          <w:p w:rsidR="00000000" w:rsidRPr="00296D21" w:rsidP="00296D21">
            <w:pPr>
              <w:pStyle w:val="ListBullet"/>
            </w:pPr>
            <w:r w:rsidRPr="00296D21">
              <w:t>kibble</w:t>
            </w:r>
          </w:p>
          <w:p w:rsidR="00000000" w:rsidRPr="00296D21" w:rsidP="00296D21">
            <w:pPr>
              <w:pStyle w:val="ListBullet"/>
            </w:pPr>
            <w:r w:rsidRPr="00296D21">
              <w:t>pumping equipment</w:t>
            </w:r>
          </w:p>
          <w:p w:rsidR="00000000" w:rsidRPr="00296D21" w:rsidP="00296D21">
            <w:pPr>
              <w:pStyle w:val="ListBullet"/>
            </w:pPr>
            <w:r w:rsidRPr="00296D21">
              <w:t>shovelling</w:t>
            </w:r>
          </w:p>
          <w:p w:rsidR="00000000" w:rsidRPr="00296D21" w:rsidP="00296D21">
            <w:pPr>
              <w:pStyle w:val="ListBullet"/>
            </w:pPr>
            <w:r w:rsidRPr="00296D21">
              <w:t>tremmies</w:t>
            </w:r>
          </w:p>
          <w:p w:rsidR="00000000" w:rsidRPr="00296D21" w:rsidP="00296D21">
            <w:pPr>
              <w:pStyle w:val="ListBullet"/>
            </w:pPr>
            <w:r w:rsidRPr="00296D21">
              <w:t>truck-placed</w:t>
            </w:r>
          </w:p>
          <w:p w:rsidR="00000000" w:rsidRPr="00296D21" w:rsidP="00296D21">
            <w:pPr>
              <w:pStyle w:val="ListBullet"/>
            </w:pPr>
            <w:r w:rsidRPr="00296D21">
              <w:t>vibrating</w:t>
            </w:r>
          </w:p>
          <w:p w:rsidR="00000000" w:rsidP="00296D21">
            <w:pPr>
              <w:pStyle w:val="ListBullet"/>
              <w:rPr>
                <w:lang w:val="en-NZ"/>
              </w:rPr>
            </w:pPr>
            <w:r w:rsidRPr="00296D21">
              <w:t>wheelbarrows.</w:t>
            </w:r>
          </w:p>
        </w:tc>
      </w:tr>
      <w:tr w:rsidTr="00296D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BoldandItalics"/>
              </w:rPr>
              <w:t>Screeding</w:t>
            </w:r>
            <w:r w:rsidRPr="00296D21">
              <w:t>:</w:t>
            </w:r>
          </w:p>
        </w:tc>
        <w:tc>
          <w:tcPr>
            <w:tcW w:w="6500" w:type="dxa"/>
            <w:tcBorders>
              <w:top w:val="nil"/>
              <w:left w:val="nil"/>
              <w:bottom w:val="nil"/>
              <w:right w:val="nil"/>
            </w:tcBorders>
            <w:tcMar>
              <w:top w:w="0" w:type="dxa"/>
              <w:left w:w="62" w:type="dxa"/>
              <w:bottom w:w="0" w:type="dxa"/>
              <w:right w:w="62" w:type="dxa"/>
            </w:tcMar>
          </w:tcPr>
          <w:p w:rsidR="00000000" w:rsidRPr="00296D21" w:rsidP="00296D21">
            <w:pPr>
              <w:pStyle w:val="ListBullet"/>
            </w:pPr>
            <w:r w:rsidRPr="00296D21">
              <w:t>must include a hand screed</w:t>
            </w:r>
          </w:p>
          <w:p w:rsidR="00000000" w:rsidRPr="00296D21" w:rsidP="00296D21">
            <w:pPr>
              <w:pStyle w:val="ListBullet"/>
            </w:pPr>
            <w:r w:rsidRPr="00296D21">
              <w:t>may include:</w:t>
            </w:r>
          </w:p>
          <w:p w:rsidR="00000000" w:rsidRPr="00296D21" w:rsidP="00296D21">
            <w:pPr>
              <w:pStyle w:val="ListBullet2"/>
            </w:pPr>
            <w:r w:rsidRPr="00296D21">
              <w:t>a mechanical vibrating screed</w:t>
            </w:r>
          </w:p>
          <w:p w:rsidR="00000000" w:rsidP="00296D21">
            <w:pPr>
              <w:pStyle w:val="ListBullet2"/>
              <w:rPr>
                <w:lang w:val="en-NZ"/>
              </w:rPr>
            </w:pPr>
            <w:r w:rsidRPr="00296D21">
              <w:t>magic screeds.</w:t>
            </w:r>
          </w:p>
        </w:tc>
      </w:tr>
      <w:tr w:rsidTr="00296D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296D21">
            <w:pPr>
              <w:pStyle w:val="BodyText"/>
              <w:rPr>
                <w:lang w:val="en-NZ"/>
              </w:rPr>
            </w:pPr>
            <w:r w:rsidRPr="00296D21">
              <w:rPr>
                <w:rStyle w:val="BoldandItalics"/>
              </w:rPr>
              <w:t>Finishing</w:t>
            </w:r>
            <w:r w:rsidRPr="00296D21">
              <w:t xml:space="preserve"> techniques may include:</w:t>
            </w:r>
          </w:p>
        </w:tc>
        <w:tc>
          <w:tcPr>
            <w:tcW w:w="6500" w:type="dxa"/>
            <w:tcBorders>
              <w:top w:val="nil"/>
              <w:left w:val="nil"/>
              <w:bottom w:val="nil"/>
              <w:right w:val="nil"/>
            </w:tcBorders>
            <w:tcMar>
              <w:top w:w="0" w:type="dxa"/>
              <w:left w:w="62" w:type="dxa"/>
              <w:bottom w:w="0" w:type="dxa"/>
              <w:right w:w="62" w:type="dxa"/>
            </w:tcMar>
          </w:tcPr>
          <w:p w:rsidR="00000000" w:rsidRPr="00296D21" w:rsidP="00296D21">
            <w:pPr>
              <w:pStyle w:val="ListBullet"/>
            </w:pPr>
            <w:r w:rsidRPr="00296D21">
              <w:t>broom finished</w:t>
            </w:r>
          </w:p>
          <w:p w:rsidR="00000000" w:rsidRPr="00296D21" w:rsidP="00296D21">
            <w:pPr>
              <w:pStyle w:val="ListBullet"/>
            </w:pPr>
            <w:r w:rsidRPr="00296D21">
              <w:t>brushed</w:t>
            </w:r>
          </w:p>
          <w:p w:rsidR="00000000" w:rsidRPr="00296D21" w:rsidP="00296D21">
            <w:pPr>
              <w:pStyle w:val="ListBullet"/>
            </w:pPr>
            <w:r w:rsidRPr="00296D21">
              <w:t>bull float</w:t>
            </w:r>
          </w:p>
          <w:p w:rsidR="00000000" w:rsidRPr="00296D21" w:rsidP="00296D21">
            <w:pPr>
              <w:pStyle w:val="ListBullet"/>
            </w:pPr>
            <w:r w:rsidRPr="00296D21">
              <w:t>mechanical trowelling machine</w:t>
            </w:r>
          </w:p>
          <w:p w:rsidR="00000000" w:rsidRPr="00296D21" w:rsidP="00296D21">
            <w:pPr>
              <w:pStyle w:val="ListBullet"/>
            </w:pPr>
            <w:r w:rsidRPr="00296D21">
              <w:t>steel trowel</w:t>
            </w:r>
          </w:p>
          <w:p w:rsidR="00000000" w:rsidRPr="00296D21" w:rsidP="00296D21">
            <w:pPr>
              <w:pStyle w:val="ListBullet"/>
            </w:pPr>
            <w:r w:rsidRPr="00296D21">
              <w:t>wood float.</w:t>
            </w:r>
          </w:p>
        </w:tc>
      </w:tr>
    </w:tbl>
    <w:p w:rsidR="00BD4EC3" w:rsidP="00296D21">
      <w:pPr>
        <w:pStyle w:val="BodyText"/>
      </w:pPr>
    </w:p>
    <w:p w:rsidR="00BD4EC3" w:rsidP="00296D21">
      <w:pPr>
        <w:pStyle w:val="BodyText"/>
      </w:pPr>
    </w:p>
    <w:p w:rsidR="00000000" w:rsidRPr="00296D21" w:rsidP="00296D21">
      <w:pPr>
        <w:pStyle w:val="Heading1"/>
      </w:pPr>
      <w:bookmarkStart w:id="12" w:name="O_618059"/>
      <w:bookmarkEnd w:id="12"/>
      <w:r w:rsidRPr="00296D21">
        <w:t>Unit Sector(s)</w:t>
      </w:r>
    </w:p>
    <w:p w:rsidR="00000000" w:rsidRPr="00296D21" w:rsidP="00296D21">
      <w:pPr>
        <w:pStyle w:val="BodyText"/>
      </w:pPr>
      <w:r w:rsidRPr="00296D21">
        <w:t>Concreting</w:t>
      </w:r>
    </w:p>
    <w:p w:rsidR="00000000" w:rsidRPr="00296D21" w:rsidP="00296D21">
      <w:pPr>
        <w:pStyle w:val="AllowPageBreak"/>
      </w:pPr>
    </w:p>
    <w:p w:rsidR="00000000" w:rsidRPr="00296D21" w:rsidP="00296D21">
      <w:pPr>
        <w:pStyle w:val="Heading1"/>
      </w:pPr>
      <w:bookmarkStart w:id="13" w:name="O_618060"/>
      <w:bookmarkEnd w:id="13"/>
      <w:r w:rsidRPr="00296D21">
        <w:t>Custom Content Section</w:t>
      </w:r>
    </w:p>
    <w:p w:rsidR="00000000" w:rsidRPr="00296D21" w:rsidP="00296D21">
      <w:pPr>
        <w:pStyle w:val="BodyText"/>
      </w:pPr>
      <w:r w:rsidRPr="00296D21">
        <w:t>Not applicable.</w:t>
      </w:r>
    </w:p>
    <w:p w:rsidR="00000000" w:rsidRPr="00296D21" w:rsidP="00296D21"/>
    <w:sectPr w:rsidSect="00296D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D21" w:rsidRPr="00BD4EC3" w:rsidP="00BD4E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C3" w:rsidP="00296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D4EC3" w:rsidP="00296D2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D4EC3" w:rsidP="00296D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D21" w:rsidRPr="00BD4EC3" w:rsidP="00BD4E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C3" w:rsidRPr="002D2AF8" w:rsidP="00296D21">
    <w:pPr>
      <w:pStyle w:val="Header"/>
      <w:framePr w:wrap="around"/>
    </w:pPr>
    <w:r>
      <w:fldChar w:fldCharType="begin"/>
    </w:r>
    <w:r>
      <w:instrText xml:space="preserve"> TITLE   \* MERGEFORMAT </w:instrText>
    </w:r>
    <w:r>
      <w:fldChar w:fldCharType="separate"/>
    </w:r>
    <w:r>
      <w:t>CPCCCO3050A Carry out high performance concreting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BD4EC3" w:rsidP="00296D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B45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3A0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A8D2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D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6D21"/>
    <w:pPr>
      <w:spacing w:before="360" w:after="60"/>
      <w:outlineLvl w:val="0"/>
    </w:pPr>
    <w:rPr>
      <w:sz w:val="32"/>
    </w:rPr>
  </w:style>
  <w:style w:type="paragraph" w:styleId="Heading2">
    <w:name w:val="heading 2"/>
    <w:basedOn w:val="HeadingBase"/>
    <w:next w:val="BodyText"/>
    <w:link w:val="Heading2Char"/>
    <w:qFormat/>
    <w:rsid w:val="00296D21"/>
    <w:pPr>
      <w:keepLines/>
      <w:spacing w:before="240" w:after="120"/>
      <w:outlineLvl w:val="1"/>
    </w:pPr>
    <w:rPr>
      <w:sz w:val="28"/>
      <w:szCs w:val="40"/>
    </w:rPr>
  </w:style>
  <w:style w:type="paragraph" w:styleId="Heading3">
    <w:name w:val="heading 3"/>
    <w:basedOn w:val="HeadingBase"/>
    <w:next w:val="BodyText"/>
    <w:link w:val="Heading3Char"/>
    <w:qFormat/>
    <w:rsid w:val="00296D21"/>
    <w:pPr>
      <w:spacing w:before="180" w:after="120"/>
      <w:outlineLvl w:val="2"/>
    </w:pPr>
    <w:rPr>
      <w:spacing w:val="-10"/>
      <w:kern w:val="32"/>
    </w:rPr>
  </w:style>
  <w:style w:type="paragraph" w:styleId="Heading4">
    <w:name w:val="heading 4"/>
    <w:basedOn w:val="HeadingBase"/>
    <w:next w:val="BodyText"/>
    <w:link w:val="Heading4Char"/>
    <w:qFormat/>
    <w:rsid w:val="00296D21"/>
    <w:pPr>
      <w:spacing w:before="160" w:after="120"/>
      <w:outlineLvl w:val="3"/>
    </w:pPr>
    <w:rPr>
      <w:sz w:val="22"/>
    </w:rPr>
  </w:style>
  <w:style w:type="paragraph" w:styleId="Heading5">
    <w:name w:val="heading 5"/>
    <w:basedOn w:val="HeadingBase"/>
    <w:next w:val="Normal"/>
    <w:link w:val="Heading5Char"/>
    <w:qFormat/>
    <w:rsid w:val="00296D21"/>
    <w:pPr>
      <w:spacing w:before="80"/>
      <w:outlineLvl w:val="4"/>
    </w:pPr>
    <w:rPr>
      <w:color w:val="918585"/>
      <w:sz w:val="20"/>
    </w:rPr>
  </w:style>
  <w:style w:type="paragraph" w:styleId="Heading6">
    <w:name w:val="heading 6"/>
    <w:basedOn w:val="HeadingBase"/>
    <w:next w:val="Normal"/>
    <w:link w:val="Heading6Char"/>
    <w:qFormat/>
    <w:rsid w:val="00296D21"/>
    <w:pPr>
      <w:spacing w:before="60"/>
      <w:outlineLvl w:val="5"/>
    </w:pPr>
    <w:rPr>
      <w:color w:val="918585"/>
      <w:sz w:val="20"/>
    </w:rPr>
  </w:style>
  <w:style w:type="paragraph" w:styleId="Heading7">
    <w:name w:val="heading 7"/>
    <w:basedOn w:val="Normal"/>
    <w:next w:val="Normal"/>
    <w:link w:val="Heading7Char"/>
    <w:qFormat/>
    <w:rsid w:val="00296D21"/>
    <w:pPr>
      <w:ind w:left="720"/>
      <w:outlineLvl w:val="6"/>
    </w:pPr>
    <w:rPr>
      <w:i/>
    </w:rPr>
  </w:style>
  <w:style w:type="paragraph" w:styleId="Heading8">
    <w:name w:val="heading 8"/>
    <w:basedOn w:val="Normal"/>
    <w:next w:val="Normal"/>
    <w:link w:val="Heading8Char"/>
    <w:qFormat/>
    <w:rsid w:val="00296D21"/>
    <w:pPr>
      <w:ind w:left="720"/>
      <w:outlineLvl w:val="7"/>
    </w:pPr>
    <w:rPr>
      <w:i/>
    </w:rPr>
  </w:style>
  <w:style w:type="paragraph" w:styleId="Heading9">
    <w:name w:val="heading 9"/>
    <w:basedOn w:val="Normal"/>
    <w:next w:val="Normal"/>
    <w:link w:val="Heading9Char"/>
    <w:qFormat/>
    <w:rsid w:val="00296D21"/>
    <w:pPr>
      <w:ind w:left="720"/>
      <w:outlineLvl w:val="8"/>
    </w:pPr>
    <w:rPr>
      <w:i/>
    </w:rPr>
  </w:style>
  <w:style w:type="character" w:default="1" w:styleId="DefaultParagraphFont">
    <w:name w:val="Default Paragraph Font"/>
    <w:uiPriority w:val="1"/>
    <w:unhideWhenUsed/>
    <w:rsid w:val="00296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D21"/>
  </w:style>
  <w:style w:type="character" w:customStyle="1" w:styleId="Heading1Char">
    <w:name w:val="Heading 1 Char"/>
    <w:basedOn w:val="DefaultParagraphFont"/>
    <w:link w:val="Heading1"/>
    <w:rsid w:val="00296D21"/>
    <w:rPr>
      <w:rFonts w:ascii="Times New Roman" w:eastAsia="Times New Roman" w:hAnsi="Times New Roman" w:cs="Times New Roman"/>
      <w:b/>
      <w:sz w:val="32"/>
      <w:szCs w:val="20"/>
      <w:lang w:eastAsia="en-US"/>
    </w:rPr>
  </w:style>
  <w:style w:type="paragraph" w:styleId="BodyText">
    <w:name w:val="Body Text"/>
    <w:basedOn w:val="Normal"/>
    <w:link w:val="BodyTextChar"/>
    <w:rsid w:val="00296D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6D21"/>
    <w:rPr>
      <w:rFonts w:ascii="Times New Roman" w:eastAsia="Times New Roman" w:hAnsi="Times New Roman" w:cs="Times New Roman"/>
      <w:sz w:val="24"/>
      <w:lang w:eastAsia="en-US"/>
    </w:rPr>
  </w:style>
  <w:style w:type="paragraph" w:styleId="ListBullet">
    <w:name w:val="List Bullet"/>
    <w:basedOn w:val="List"/>
    <w:rsid w:val="00296D21"/>
    <w:pPr>
      <w:numPr>
        <w:numId w:val="13"/>
      </w:numPr>
      <w:tabs>
        <w:tab w:val="clear" w:pos="340"/>
      </w:tabs>
      <w:spacing w:before="40" w:after="40"/>
    </w:pPr>
  </w:style>
  <w:style w:type="character" w:customStyle="1" w:styleId="SpecialBold">
    <w:name w:val="Special Bold"/>
    <w:basedOn w:val="DefaultParagraphFont"/>
    <w:rsid w:val="00296D21"/>
    <w:rPr>
      <w:b/>
      <w:spacing w:val="0"/>
    </w:rPr>
  </w:style>
  <w:style w:type="paragraph" w:styleId="ListBullet2">
    <w:name w:val="List Bullet 2"/>
    <w:basedOn w:val="List2"/>
    <w:rsid w:val="00296D21"/>
    <w:pPr>
      <w:numPr>
        <w:numId w:val="14"/>
      </w:numPr>
      <w:tabs>
        <w:tab w:val="clear" w:pos="680"/>
      </w:tabs>
    </w:pPr>
  </w:style>
  <w:style w:type="paragraph" w:customStyle="1" w:styleId="SuperHeading">
    <w:name w:val="SuperHeading"/>
    <w:basedOn w:val="Normal"/>
    <w:rsid w:val="00296D21"/>
    <w:pPr>
      <w:spacing w:before="240" w:after="120"/>
      <w:outlineLvl w:val="0"/>
    </w:pPr>
    <w:rPr>
      <w:rFonts w:ascii="Times New Roman" w:hAnsi="Times New Roman"/>
      <w:b/>
      <w:sz w:val="32"/>
    </w:rPr>
  </w:style>
  <w:style w:type="paragraph" w:customStyle="1" w:styleId="AllowPageBreak">
    <w:name w:val="AllowPageBreak"/>
    <w:rsid w:val="00296D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6D21"/>
    <w:rPr>
      <w:b/>
      <w:i/>
      <w:u w:val="none"/>
    </w:rPr>
  </w:style>
  <w:style w:type="character" w:customStyle="1" w:styleId="Heading2Char">
    <w:name w:val="Heading 2 Char"/>
    <w:basedOn w:val="DefaultParagraphFont"/>
    <w:link w:val="Heading2"/>
    <w:rsid w:val="00296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D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6D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6D21"/>
    <w:rPr>
      <w:rFonts w:ascii="Courier New" w:eastAsia="Times New Roman" w:hAnsi="Courier New" w:cs="Times New Roman"/>
      <w:i/>
      <w:szCs w:val="20"/>
      <w:lang w:eastAsia="en-US"/>
    </w:rPr>
  </w:style>
  <w:style w:type="paragraph" w:customStyle="1" w:styleId="HeadingBase">
    <w:name w:val="Heading Base"/>
    <w:rsid w:val="00296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D21"/>
    <w:pPr>
      <w:tabs>
        <w:tab w:val="right" w:leader="dot" w:pos="9072"/>
      </w:tabs>
      <w:ind w:left="567"/>
    </w:pPr>
    <w:rPr>
      <w:szCs w:val="22"/>
    </w:rPr>
  </w:style>
  <w:style w:type="paragraph" w:customStyle="1" w:styleId="TOCBase">
    <w:name w:val="TOC Base"/>
    <w:rsid w:val="00296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D21"/>
    <w:pPr>
      <w:tabs>
        <w:tab w:val="right" w:leader="dot" w:pos="9072"/>
      </w:tabs>
      <w:spacing w:before="40" w:after="40"/>
      <w:ind w:left="284"/>
    </w:pPr>
    <w:rPr>
      <w:rFonts w:ascii="Times New Roman" w:hAnsi="Times New Roman"/>
    </w:rPr>
  </w:style>
  <w:style w:type="paragraph" w:styleId="TOC1">
    <w:name w:val="toc 1"/>
    <w:basedOn w:val="TOCBase"/>
    <w:next w:val="Normal"/>
    <w:rsid w:val="00296D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6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D21"/>
    <w:rPr>
      <w:rFonts w:ascii="Times New Roman" w:eastAsia="Times New Roman" w:hAnsi="Times New Roman" w:cs="Times New Roman"/>
      <w:sz w:val="16"/>
      <w:lang w:eastAsia="en-US"/>
    </w:rPr>
  </w:style>
  <w:style w:type="paragraph" w:styleId="Title">
    <w:name w:val="Title"/>
    <w:basedOn w:val="HeadingBase"/>
    <w:link w:val="TitleChar"/>
    <w:qFormat/>
    <w:rsid w:val="00296D21"/>
    <w:pPr>
      <w:spacing w:before="5040"/>
      <w:jc w:val="center"/>
    </w:pPr>
    <w:rPr>
      <w:sz w:val="48"/>
      <w:szCs w:val="72"/>
      <w:lang w:val="en-US"/>
    </w:rPr>
  </w:style>
  <w:style w:type="character" w:customStyle="1" w:styleId="TitleChar">
    <w:name w:val="Title Char"/>
    <w:basedOn w:val="DefaultParagraphFont"/>
    <w:link w:val="Title"/>
    <w:rsid w:val="00296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D21"/>
    <w:pPr>
      <w:tabs>
        <w:tab w:val="left" w:pos="3600"/>
        <w:tab w:val="left" w:pos="3958"/>
      </w:tabs>
    </w:pPr>
  </w:style>
  <w:style w:type="paragraph" w:styleId="List">
    <w:name w:val="List"/>
    <w:basedOn w:val="BodyText"/>
    <w:next w:val="BodyText"/>
    <w:rsid w:val="00296D21"/>
    <w:pPr>
      <w:tabs>
        <w:tab w:val="left" w:pos="340"/>
      </w:tabs>
      <w:spacing w:before="60" w:after="60"/>
      <w:ind w:left="340" w:hanging="340"/>
    </w:pPr>
  </w:style>
  <w:style w:type="paragraph" w:customStyle="1" w:styleId="Note">
    <w:name w:val="Note"/>
    <w:basedOn w:val="BodyText"/>
    <w:rsid w:val="00296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D21"/>
    <w:pPr>
      <w:framePr w:wrap="auto" w:hAnchor="text" w:y="6049"/>
    </w:pPr>
    <w:rPr>
      <w:color w:val="000000"/>
      <w:sz w:val="40"/>
    </w:rPr>
  </w:style>
  <w:style w:type="paragraph" w:customStyle="1" w:styleId="TOCTitle">
    <w:name w:val="TOCTitle"/>
    <w:basedOn w:val="Heading1"/>
    <w:rsid w:val="00296D21"/>
    <w:pPr>
      <w:spacing w:after="240"/>
      <w:jc w:val="center"/>
      <w:outlineLvl w:val="9"/>
    </w:pPr>
    <w:rPr>
      <w:caps/>
    </w:rPr>
  </w:style>
  <w:style w:type="paragraph" w:customStyle="1" w:styleId="Version">
    <w:name w:val="Version"/>
    <w:rsid w:val="00296D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6D21"/>
    <w:pPr>
      <w:keepNext w:val="0"/>
      <w:tabs>
        <w:tab w:val="right" w:pos="4176"/>
      </w:tabs>
      <w:ind w:left="198" w:hanging="198"/>
    </w:pPr>
    <w:rPr>
      <w:rFonts w:ascii="Garamond" w:hAnsi="Garamond"/>
    </w:rPr>
  </w:style>
  <w:style w:type="paragraph" w:styleId="IndexHeading">
    <w:name w:val="index heading"/>
    <w:basedOn w:val="Normal"/>
    <w:next w:val="Index1"/>
    <w:semiHidden/>
    <w:rsid w:val="00296D21"/>
    <w:pPr>
      <w:spacing w:before="120" w:after="120"/>
    </w:pPr>
    <w:rPr>
      <w:rFonts w:ascii="Arial" w:hAnsi="Arial"/>
      <w:b/>
      <w:color w:val="918585"/>
      <w:sz w:val="24"/>
    </w:rPr>
  </w:style>
  <w:style w:type="paragraph" w:styleId="Header">
    <w:name w:val="header"/>
    <w:basedOn w:val="Normal"/>
    <w:link w:val="HeaderChar"/>
    <w:rsid w:val="00296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D21"/>
    <w:rPr>
      <w:rFonts w:ascii="Times New Roman" w:eastAsia="Times New Roman" w:hAnsi="Times New Roman" w:cs="Times New Roman"/>
      <w:sz w:val="16"/>
      <w:szCs w:val="20"/>
      <w:lang w:val="en-GB" w:eastAsia="en-US"/>
    </w:rPr>
  </w:style>
  <w:style w:type="paragraph" w:customStyle="1" w:styleId="Chapter">
    <w:name w:val="Chapter"/>
    <w:basedOn w:val="Normal"/>
    <w:rsid w:val="00296D21"/>
    <w:pPr>
      <w:spacing w:before="240"/>
    </w:pPr>
    <w:rPr>
      <w:rFonts w:ascii="Times New Roman" w:hAnsi="Times New Roman"/>
      <w:smallCaps/>
      <w:spacing w:val="80"/>
      <w:sz w:val="28"/>
    </w:rPr>
  </w:style>
  <w:style w:type="paragraph" w:customStyle="1" w:styleId="InChapter">
    <w:name w:val="InChapter"/>
    <w:basedOn w:val="Heading3"/>
    <w:rsid w:val="00296D21"/>
    <w:pPr>
      <w:spacing w:after="240"/>
      <w:outlineLvl w:val="9"/>
    </w:pPr>
    <w:rPr>
      <w:noProof/>
    </w:rPr>
  </w:style>
  <w:style w:type="paragraph" w:styleId="Index2">
    <w:name w:val="index 2"/>
    <w:basedOn w:val="Normal"/>
    <w:next w:val="Normal"/>
    <w:semiHidden/>
    <w:rsid w:val="00296D21"/>
    <w:pPr>
      <w:tabs>
        <w:tab w:val="right" w:pos="4176"/>
      </w:tabs>
      <w:ind w:left="568" w:hanging="284"/>
    </w:pPr>
    <w:rPr>
      <w:rFonts w:ascii="Garamond" w:hAnsi="Garamond"/>
    </w:rPr>
  </w:style>
  <w:style w:type="paragraph" w:customStyle="1" w:styleId="Byline">
    <w:name w:val="Byline"/>
    <w:rsid w:val="00296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D21"/>
    <w:pPr>
      <w:tabs>
        <w:tab w:val="clear" w:pos="3600"/>
        <w:tab w:val="clear" w:pos="3958"/>
      </w:tabs>
      <w:jc w:val="right"/>
    </w:pPr>
  </w:style>
  <w:style w:type="character" w:styleId="Emphasis">
    <w:name w:val="Emphasis"/>
    <w:basedOn w:val="DefaultParagraphFont"/>
    <w:qFormat/>
    <w:rsid w:val="00296D21"/>
    <w:rPr>
      <w:i/>
    </w:rPr>
  </w:style>
  <w:style w:type="paragraph" w:styleId="Caption">
    <w:name w:val="caption"/>
    <w:basedOn w:val="BodyText"/>
    <w:next w:val="Normal"/>
    <w:qFormat/>
    <w:rsid w:val="00296D21"/>
    <w:pPr>
      <w:framePr w:w="2268" w:hSpace="181" w:vSpace="181" w:wrap="around" w:vAnchor="text" w:hAnchor="page" w:x="1135" w:y="285" w:anchorLock="1"/>
    </w:pPr>
    <w:rPr>
      <w:i/>
    </w:rPr>
  </w:style>
  <w:style w:type="paragraph" w:customStyle="1" w:styleId="MiniTOCTitle">
    <w:name w:val="MiniTOCTitle"/>
    <w:basedOn w:val="Heading4"/>
    <w:rsid w:val="00296D21"/>
    <w:pPr>
      <w:spacing w:before="240"/>
      <w:outlineLvl w:val="9"/>
    </w:pPr>
    <w:rPr>
      <w:noProof/>
      <w:sz w:val="24"/>
    </w:rPr>
  </w:style>
  <w:style w:type="paragraph" w:customStyle="1" w:styleId="MiniTOCItem">
    <w:name w:val="MiniTOCItem"/>
    <w:basedOn w:val="ListBullet"/>
    <w:rsid w:val="00296D21"/>
    <w:pPr>
      <w:numPr>
        <w:numId w:val="0"/>
      </w:numPr>
      <w:tabs>
        <w:tab w:val="right" w:leader="dot" w:pos="6521"/>
      </w:tabs>
      <w:spacing w:before="0" w:after="0"/>
    </w:pPr>
  </w:style>
  <w:style w:type="paragraph" w:customStyle="1" w:styleId="TOFTitle">
    <w:name w:val="TOFTitle"/>
    <w:basedOn w:val="TOCTitle"/>
    <w:rsid w:val="00296D21"/>
  </w:style>
  <w:style w:type="paragraph" w:styleId="TableofFigures">
    <w:name w:val="table of figures"/>
    <w:basedOn w:val="Normal"/>
    <w:next w:val="Normal"/>
    <w:semiHidden/>
    <w:rsid w:val="00296D21"/>
    <w:pPr>
      <w:tabs>
        <w:tab w:val="right" w:leader="dot" w:pos="9072"/>
      </w:tabs>
      <w:ind w:left="970" w:hanging="403"/>
    </w:pPr>
    <w:rPr>
      <w:rFonts w:ascii="Times New Roman" w:hAnsi="Times New Roman"/>
      <w:b/>
    </w:rPr>
  </w:style>
  <w:style w:type="paragraph" w:styleId="ListNumber">
    <w:name w:val="List Number"/>
    <w:basedOn w:val="List"/>
    <w:rsid w:val="00296D21"/>
    <w:pPr>
      <w:numPr>
        <w:numId w:val="11"/>
      </w:numPr>
    </w:pPr>
  </w:style>
  <w:style w:type="character" w:customStyle="1" w:styleId="WingdingSymbols">
    <w:name w:val="Wingding Symbols"/>
    <w:rsid w:val="00296D21"/>
    <w:rPr>
      <w:rFonts w:ascii="Wingdings" w:hAnsi="Wingdings"/>
    </w:rPr>
  </w:style>
  <w:style w:type="paragraph" w:customStyle="1" w:styleId="TableHeading">
    <w:name w:val="Table Heading"/>
    <w:basedOn w:val="HeadingBase"/>
    <w:rsid w:val="00296D21"/>
    <w:pPr>
      <w:keepLines/>
      <w:pBdr>
        <w:bottom w:val="single" w:sz="6" w:space="1" w:color="918585"/>
      </w:pBdr>
      <w:spacing w:before="240"/>
    </w:pPr>
  </w:style>
  <w:style w:type="character" w:customStyle="1" w:styleId="HotSpot">
    <w:name w:val="HotSpot"/>
    <w:rsid w:val="00296D21"/>
    <w:rPr>
      <w:color w:val="0033CC"/>
      <w:u w:val="none"/>
    </w:rPr>
  </w:style>
  <w:style w:type="paragraph" w:customStyle="1" w:styleId="BodyTextRight">
    <w:name w:val="Body Text Right"/>
    <w:basedOn w:val="BodyText"/>
    <w:rsid w:val="00296D21"/>
    <w:pPr>
      <w:spacing w:before="0" w:after="0"/>
      <w:jc w:val="right"/>
    </w:pPr>
  </w:style>
  <w:style w:type="paragraph" w:styleId="Index3">
    <w:name w:val="index 3"/>
    <w:basedOn w:val="ListNumber2"/>
    <w:next w:val="Normal"/>
    <w:semiHidden/>
    <w:rsid w:val="00296D21"/>
    <w:pPr>
      <w:numPr>
        <w:numId w:val="0"/>
      </w:numPr>
      <w:tabs>
        <w:tab w:val="right" w:leader="dot" w:pos="4176"/>
      </w:tabs>
    </w:pPr>
  </w:style>
  <w:style w:type="paragraph" w:styleId="ListNumber2">
    <w:name w:val="List Number 2"/>
    <w:basedOn w:val="List2"/>
    <w:rsid w:val="00296D21"/>
    <w:pPr>
      <w:numPr>
        <w:numId w:val="10"/>
      </w:numPr>
      <w:tabs>
        <w:tab w:val="clear" w:pos="1060"/>
      </w:tabs>
    </w:pPr>
  </w:style>
  <w:style w:type="paragraph" w:customStyle="1" w:styleId="MarginNote">
    <w:name w:val="Margin Note"/>
    <w:basedOn w:val="BodyText"/>
    <w:rsid w:val="00296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D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6D21"/>
    <w:rPr>
      <w:sz w:val="32"/>
    </w:rPr>
  </w:style>
  <w:style w:type="paragraph" w:customStyle="1" w:styleId="HeadingProcedure">
    <w:name w:val="Heading Procedure"/>
    <w:basedOn w:val="HeadingBase"/>
    <w:next w:val="Normal"/>
    <w:rsid w:val="00296D21"/>
    <w:pPr>
      <w:tabs>
        <w:tab w:val="left" w:pos="0"/>
      </w:tabs>
      <w:spacing w:before="120" w:after="60"/>
    </w:pPr>
    <w:rPr>
      <w:i/>
      <w:color w:val="918585"/>
      <w:sz w:val="22"/>
    </w:rPr>
  </w:style>
  <w:style w:type="paragraph" w:customStyle="1" w:styleId="TableBodyText">
    <w:name w:val="Table Body Text"/>
    <w:basedOn w:val="BodyText"/>
    <w:rsid w:val="00296D21"/>
    <w:pPr>
      <w:spacing w:before="60" w:after="60"/>
    </w:pPr>
  </w:style>
  <w:style w:type="paragraph" w:styleId="ListContinue">
    <w:name w:val="List Continue"/>
    <w:basedOn w:val="List"/>
    <w:rsid w:val="00296D21"/>
    <w:pPr>
      <w:ind w:firstLine="0"/>
    </w:pPr>
  </w:style>
  <w:style w:type="paragraph" w:customStyle="1" w:styleId="ListNote">
    <w:name w:val="List Note"/>
    <w:basedOn w:val="List"/>
    <w:rsid w:val="00296D21"/>
    <w:pPr>
      <w:pBdr>
        <w:top w:val="single" w:sz="6" w:space="2" w:color="918585"/>
        <w:bottom w:val="single" w:sz="6" w:space="2" w:color="918585"/>
      </w:pBdr>
      <w:tabs>
        <w:tab w:val="left" w:pos="1021"/>
      </w:tabs>
      <w:ind w:firstLine="0"/>
    </w:pPr>
  </w:style>
  <w:style w:type="paragraph" w:customStyle="1" w:styleId="Warning">
    <w:name w:val="Warning"/>
    <w:basedOn w:val="BodyText"/>
    <w:rsid w:val="00296D21"/>
    <w:pPr>
      <w:shd w:val="clear" w:color="auto" w:fill="D9D9D9"/>
      <w:tabs>
        <w:tab w:val="left" w:pos="992"/>
      </w:tabs>
      <w:ind w:left="119" w:right="119"/>
    </w:pPr>
    <w:rPr>
      <w:sz w:val="20"/>
    </w:rPr>
  </w:style>
  <w:style w:type="paragraph" w:customStyle="1" w:styleId="MarginIcons">
    <w:name w:val="Margin Icons"/>
    <w:basedOn w:val="BodyText"/>
    <w:rsid w:val="00296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D21"/>
    <w:rPr>
      <w:rFonts w:ascii="Courier New" w:hAnsi="Courier New"/>
    </w:rPr>
  </w:style>
  <w:style w:type="paragraph" w:customStyle="1" w:styleId="NoteBullet">
    <w:name w:val="Note Bullet"/>
    <w:basedOn w:val="Note"/>
    <w:rsid w:val="00296D21"/>
    <w:pPr>
      <w:tabs>
        <w:tab w:val="clear" w:pos="680"/>
      </w:tabs>
      <w:spacing w:before="60" w:after="60"/>
    </w:pPr>
  </w:style>
  <w:style w:type="paragraph" w:customStyle="1" w:styleId="SubHeading2">
    <w:name w:val="SubHeading2"/>
    <w:basedOn w:val="HeadingBase"/>
    <w:rsid w:val="00296D21"/>
    <w:pPr>
      <w:spacing w:before="240" w:after="60"/>
    </w:pPr>
    <w:rPr>
      <w:sz w:val="20"/>
    </w:rPr>
  </w:style>
  <w:style w:type="paragraph" w:customStyle="1" w:styleId="SubHeading1">
    <w:name w:val="SubHeading1"/>
    <w:basedOn w:val="HeadingBase"/>
    <w:rsid w:val="00296D21"/>
    <w:pPr>
      <w:spacing w:before="240" w:after="60"/>
    </w:pPr>
    <w:rPr>
      <w:color w:val="918585"/>
      <w:sz w:val="22"/>
    </w:rPr>
  </w:style>
  <w:style w:type="paragraph" w:customStyle="1" w:styleId="SideHeading">
    <w:name w:val="Side Heading"/>
    <w:basedOn w:val="HeadingBase"/>
    <w:rsid w:val="00296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D21"/>
    <w:pPr>
      <w:numPr>
        <w:numId w:val="12"/>
      </w:numPr>
    </w:pPr>
  </w:style>
  <w:style w:type="paragraph" w:styleId="PlainText">
    <w:name w:val="Plain Text"/>
    <w:basedOn w:val="Normal"/>
    <w:link w:val="PlainTextChar"/>
    <w:rsid w:val="00296D21"/>
    <w:rPr>
      <w:sz w:val="20"/>
    </w:rPr>
  </w:style>
  <w:style w:type="character" w:customStyle="1" w:styleId="PlainTextChar">
    <w:name w:val="Plain Text Char"/>
    <w:basedOn w:val="DefaultParagraphFont"/>
    <w:link w:val="PlainText"/>
    <w:rsid w:val="00296D21"/>
    <w:rPr>
      <w:rFonts w:ascii="Courier New" w:eastAsia="Times New Roman" w:hAnsi="Courier New" w:cs="Times New Roman"/>
      <w:sz w:val="20"/>
      <w:szCs w:val="20"/>
      <w:lang w:eastAsia="en-US"/>
    </w:rPr>
  </w:style>
  <w:style w:type="character" w:customStyle="1" w:styleId="MenuOption">
    <w:name w:val="Menu Option"/>
    <w:basedOn w:val="DefaultParagraphFont"/>
    <w:rsid w:val="00296D21"/>
    <w:rPr>
      <w:b/>
      <w:smallCaps/>
    </w:rPr>
  </w:style>
  <w:style w:type="paragraph" w:customStyle="1" w:styleId="TableListNumber">
    <w:name w:val="Table List Number"/>
    <w:basedOn w:val="ListNumber"/>
    <w:rsid w:val="00296D21"/>
    <w:pPr>
      <w:numPr>
        <w:numId w:val="0"/>
      </w:numPr>
    </w:pPr>
  </w:style>
  <w:style w:type="paragraph" w:styleId="TOC4">
    <w:name w:val="toc 4"/>
    <w:basedOn w:val="TOCBase"/>
    <w:next w:val="Normal"/>
    <w:semiHidden/>
    <w:rsid w:val="00296D21"/>
    <w:pPr>
      <w:tabs>
        <w:tab w:val="right" w:leader="dot" w:pos="9071"/>
      </w:tabs>
      <w:ind w:left="1701"/>
    </w:pPr>
  </w:style>
  <w:style w:type="paragraph" w:customStyle="1" w:styleId="ListAlpha">
    <w:name w:val="List Alpha"/>
    <w:basedOn w:val="List"/>
    <w:rsid w:val="00296D21"/>
    <w:pPr>
      <w:numPr>
        <w:numId w:val="9"/>
      </w:numPr>
    </w:pPr>
  </w:style>
  <w:style w:type="paragraph" w:customStyle="1" w:styleId="ListAlpha2">
    <w:name w:val="List Alpha 2"/>
    <w:basedOn w:val="List2"/>
    <w:rsid w:val="00296D21"/>
    <w:pPr>
      <w:numPr>
        <w:numId w:val="8"/>
      </w:numPr>
    </w:pPr>
  </w:style>
  <w:style w:type="paragraph" w:styleId="List2">
    <w:name w:val="List 2"/>
    <w:basedOn w:val="BodyText"/>
    <w:rsid w:val="00296D21"/>
    <w:pPr>
      <w:tabs>
        <w:tab w:val="left" w:pos="680"/>
      </w:tabs>
      <w:spacing w:before="60" w:after="60"/>
      <w:ind w:left="680" w:hanging="340"/>
    </w:pPr>
  </w:style>
  <w:style w:type="paragraph" w:styleId="List3">
    <w:name w:val="List 3"/>
    <w:basedOn w:val="BodyText"/>
    <w:rsid w:val="00296D21"/>
    <w:pPr>
      <w:tabs>
        <w:tab w:val="left" w:pos="1021"/>
      </w:tabs>
      <w:spacing w:before="60" w:after="60"/>
      <w:ind w:left="1020" w:hanging="340"/>
    </w:pPr>
  </w:style>
  <w:style w:type="paragraph" w:styleId="List4">
    <w:name w:val="List 4"/>
    <w:basedOn w:val="BodyText"/>
    <w:rsid w:val="00296D21"/>
    <w:pPr>
      <w:tabs>
        <w:tab w:val="left" w:pos="1361"/>
      </w:tabs>
      <w:spacing w:before="60" w:after="60"/>
      <w:ind w:left="1361" w:hanging="340"/>
    </w:pPr>
  </w:style>
  <w:style w:type="paragraph" w:styleId="List5">
    <w:name w:val="List 5"/>
    <w:basedOn w:val="BodyText"/>
    <w:rsid w:val="00296D21"/>
    <w:pPr>
      <w:tabs>
        <w:tab w:val="left" w:pos="1701"/>
      </w:tabs>
      <w:spacing w:before="60" w:after="60"/>
      <w:ind w:left="1701" w:hanging="340"/>
    </w:pPr>
  </w:style>
  <w:style w:type="paragraph" w:styleId="ListBullet3">
    <w:name w:val="List Bullet 3"/>
    <w:basedOn w:val="List3"/>
    <w:rsid w:val="00296D21"/>
    <w:pPr>
      <w:numPr>
        <w:numId w:val="15"/>
      </w:numPr>
      <w:tabs>
        <w:tab w:val="clear" w:pos="1021"/>
      </w:tabs>
      <w:ind w:left="1037" w:hanging="357"/>
    </w:pPr>
  </w:style>
  <w:style w:type="paragraph" w:styleId="ListBullet4">
    <w:name w:val="List Bullet 4"/>
    <w:basedOn w:val="List4"/>
    <w:rsid w:val="00296D21"/>
    <w:pPr>
      <w:numPr>
        <w:numId w:val="3"/>
      </w:numPr>
    </w:pPr>
  </w:style>
  <w:style w:type="paragraph" w:styleId="ListBullet5">
    <w:name w:val="List Bullet 5"/>
    <w:basedOn w:val="List5"/>
    <w:rsid w:val="00296D21"/>
    <w:pPr>
      <w:numPr>
        <w:numId w:val="4"/>
      </w:numPr>
    </w:pPr>
  </w:style>
  <w:style w:type="paragraph" w:styleId="ListContinue2">
    <w:name w:val="List Continue 2"/>
    <w:basedOn w:val="List2"/>
    <w:rsid w:val="00296D21"/>
    <w:pPr>
      <w:ind w:firstLine="0"/>
    </w:pPr>
  </w:style>
  <w:style w:type="paragraph" w:styleId="ListContinue3">
    <w:name w:val="List Continue 3"/>
    <w:basedOn w:val="List3"/>
    <w:rsid w:val="00296D21"/>
    <w:pPr>
      <w:ind w:left="1021" w:firstLine="0"/>
    </w:pPr>
  </w:style>
  <w:style w:type="paragraph" w:styleId="ListContinue4">
    <w:name w:val="List Continue 4"/>
    <w:basedOn w:val="List4"/>
    <w:rsid w:val="00296D21"/>
    <w:pPr>
      <w:ind w:firstLine="0"/>
    </w:pPr>
  </w:style>
  <w:style w:type="paragraph" w:styleId="ListContinue5">
    <w:name w:val="List Continue 5"/>
    <w:basedOn w:val="List5"/>
    <w:rsid w:val="00296D21"/>
    <w:pPr>
      <w:ind w:firstLine="0"/>
    </w:pPr>
  </w:style>
  <w:style w:type="paragraph" w:styleId="ListNumber3">
    <w:name w:val="List Number 3"/>
    <w:basedOn w:val="List3"/>
    <w:rsid w:val="00296D21"/>
    <w:pPr>
      <w:numPr>
        <w:numId w:val="5"/>
      </w:numPr>
    </w:pPr>
  </w:style>
  <w:style w:type="paragraph" w:styleId="ListNumber4">
    <w:name w:val="List Number 4"/>
    <w:basedOn w:val="List4"/>
    <w:rsid w:val="00296D21"/>
    <w:pPr>
      <w:numPr>
        <w:numId w:val="6"/>
      </w:numPr>
    </w:pPr>
  </w:style>
  <w:style w:type="paragraph" w:styleId="ListNumber5">
    <w:name w:val="List Number 5"/>
    <w:basedOn w:val="List5"/>
    <w:rsid w:val="00296D21"/>
    <w:pPr>
      <w:numPr>
        <w:numId w:val="7"/>
      </w:numPr>
    </w:pPr>
  </w:style>
  <w:style w:type="paragraph" w:styleId="BlockText">
    <w:name w:val="Block Text"/>
    <w:basedOn w:val="Normal"/>
    <w:rsid w:val="00296D21"/>
    <w:pPr>
      <w:spacing w:after="120"/>
      <w:ind w:left="1440" w:right="1440"/>
    </w:pPr>
  </w:style>
  <w:style w:type="character" w:customStyle="1" w:styleId="Subscript">
    <w:name w:val="Subscript"/>
    <w:basedOn w:val="DefaultParagraphFont"/>
    <w:rsid w:val="00296D21"/>
    <w:rPr>
      <w:sz w:val="16"/>
      <w:vertAlign w:val="subscript"/>
    </w:rPr>
  </w:style>
  <w:style w:type="character" w:customStyle="1" w:styleId="Superscript">
    <w:name w:val="Superscript"/>
    <w:basedOn w:val="DefaultParagraphFont"/>
    <w:rsid w:val="00296D21"/>
    <w:rPr>
      <w:sz w:val="16"/>
      <w:vertAlign w:val="superscript"/>
    </w:rPr>
  </w:style>
  <w:style w:type="character" w:customStyle="1" w:styleId="Symbols">
    <w:name w:val="Symbols"/>
    <w:basedOn w:val="DefaultParagraphFont"/>
    <w:rsid w:val="00296D21"/>
    <w:rPr>
      <w:rFonts w:ascii="Symbol" w:hAnsi="Symbol"/>
    </w:rPr>
  </w:style>
  <w:style w:type="character" w:customStyle="1" w:styleId="MenuOptions">
    <w:name w:val="Menu Options"/>
    <w:basedOn w:val="DefaultParagraphFont"/>
    <w:rsid w:val="00296D21"/>
    <w:rPr>
      <w:rFonts w:ascii="Arial Narrow" w:hAnsi="Arial Narrow"/>
      <w:smallCaps/>
    </w:rPr>
  </w:style>
  <w:style w:type="character" w:customStyle="1" w:styleId="Buttons">
    <w:name w:val="Buttons"/>
    <w:basedOn w:val="DefaultParagraphFont"/>
    <w:rsid w:val="00296D21"/>
    <w:rPr>
      <w:b/>
    </w:rPr>
  </w:style>
  <w:style w:type="character" w:customStyle="1" w:styleId="Underlined">
    <w:name w:val="Underlined"/>
    <w:basedOn w:val="DefaultParagraphFont"/>
    <w:rsid w:val="00296D21"/>
    <w:rPr>
      <w:u w:val="single"/>
    </w:rPr>
  </w:style>
  <w:style w:type="paragraph" w:customStyle="1" w:styleId="TableBodyTextRight">
    <w:name w:val="Table Body Text Right"/>
    <w:basedOn w:val="TableBodyText"/>
    <w:rsid w:val="00296D21"/>
    <w:pPr>
      <w:widowControl w:val="0"/>
      <w:autoSpaceDE w:val="0"/>
      <w:autoSpaceDN w:val="0"/>
      <w:adjustRightInd w:val="0"/>
      <w:jc w:val="right"/>
    </w:pPr>
    <w:rPr>
      <w:rFonts w:cs="Arial"/>
      <w:szCs w:val="18"/>
    </w:rPr>
  </w:style>
  <w:style w:type="paragraph" w:customStyle="1" w:styleId="CopyrightText">
    <w:name w:val="Copyright Text"/>
    <w:basedOn w:val="BodyText"/>
    <w:rsid w:val="00296D21"/>
    <w:rPr>
      <w:sz w:val="18"/>
    </w:rPr>
  </w:style>
  <w:style w:type="paragraph" w:customStyle="1" w:styleId="BodySmallRight">
    <w:name w:val="Body Small Right"/>
    <w:basedOn w:val="BodyTextRight"/>
    <w:rsid w:val="00296D21"/>
    <w:rPr>
      <w:sz w:val="18"/>
      <w:szCs w:val="18"/>
    </w:rPr>
  </w:style>
  <w:style w:type="paragraph" w:customStyle="1" w:styleId="MarginEdition">
    <w:name w:val="Margin Edition"/>
    <w:basedOn w:val="MarginNote"/>
    <w:rsid w:val="00296D21"/>
    <w:pPr>
      <w:spacing w:before="0" w:after="0"/>
    </w:pPr>
    <w:rPr>
      <w:rFonts w:ascii="Times New Roman" w:hAnsi="Times New Roman"/>
      <w:color w:val="999999"/>
    </w:rPr>
  </w:style>
  <w:style w:type="paragraph" w:customStyle="1" w:styleId="Spacer">
    <w:name w:val="Spacer"/>
    <w:basedOn w:val="Normal"/>
    <w:rsid w:val="00296D21"/>
    <w:rPr>
      <w:sz w:val="2"/>
      <w:szCs w:val="2"/>
    </w:rPr>
  </w:style>
  <w:style w:type="character" w:customStyle="1" w:styleId="Small">
    <w:name w:val="Small"/>
    <w:basedOn w:val="DefaultParagraphFont"/>
    <w:rsid w:val="00296D21"/>
    <w:rPr>
      <w:sz w:val="16"/>
    </w:rPr>
  </w:style>
  <w:style w:type="paragraph" w:customStyle="1" w:styleId="WideTable">
    <w:name w:val="Wide Table"/>
    <w:basedOn w:val="Normal"/>
    <w:rsid w:val="00296D21"/>
    <w:pPr>
      <w:ind w:left="-1418"/>
    </w:pPr>
    <w:rPr>
      <w:sz w:val="2"/>
      <w:szCs w:val="2"/>
    </w:rPr>
  </w:style>
  <w:style w:type="character" w:styleId="PageNumber">
    <w:name w:val="page number"/>
    <w:basedOn w:val="DefaultParagraphFont"/>
    <w:rsid w:val="00296D21"/>
  </w:style>
  <w:style w:type="paragraph" w:styleId="Quote">
    <w:name w:val="Quote"/>
    <w:basedOn w:val="Heading1"/>
    <w:link w:val="QuoteChar"/>
    <w:qFormat/>
    <w:rsid w:val="00296D21"/>
    <w:rPr>
      <w:b w:val="0"/>
      <w:sz w:val="72"/>
      <w:szCs w:val="72"/>
      <w:lang w:val="en-NZ"/>
    </w:rPr>
  </w:style>
  <w:style w:type="character" w:customStyle="1" w:styleId="QuoteChar">
    <w:name w:val="Quote Char"/>
    <w:basedOn w:val="DefaultParagraphFont"/>
    <w:link w:val="Quote"/>
    <w:rsid w:val="00296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D21"/>
    <w:pPr>
      <w:pageBreakBefore/>
    </w:pPr>
  </w:style>
  <w:style w:type="paragraph" w:customStyle="1" w:styleId="Border">
    <w:name w:val="Border"/>
    <w:basedOn w:val="Normal"/>
    <w:qFormat/>
    <w:rsid w:val="00296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D21"/>
    <w:rPr>
      <w:b/>
      <w:bCs/>
      <w:i/>
      <w:iCs/>
      <w:color w:val="auto"/>
    </w:rPr>
  </w:style>
  <w:style w:type="paragraph" w:styleId="IntenseQuote">
    <w:name w:val="Intense Quote"/>
    <w:basedOn w:val="Normal"/>
    <w:next w:val="Normal"/>
    <w:link w:val="IntenseQuoteChar"/>
    <w:uiPriority w:val="30"/>
    <w:qFormat/>
    <w:rsid w:val="00296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D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6D21"/>
    <w:rPr>
      <w:smallCaps/>
      <w:color w:val="auto"/>
      <w:u w:val="single"/>
    </w:rPr>
  </w:style>
  <w:style w:type="character" w:styleId="IntenseReference">
    <w:name w:val="Intense Reference"/>
    <w:basedOn w:val="DefaultParagraphFont"/>
    <w:uiPriority w:val="32"/>
    <w:qFormat/>
    <w:rsid w:val="00296D21"/>
    <w:rPr>
      <w:b/>
      <w:bCs/>
      <w:smallCaps/>
      <w:color w:val="auto"/>
      <w:spacing w:val="5"/>
      <w:u w:val="single"/>
    </w:rPr>
  </w:style>
  <w:style w:type="paragraph" w:customStyle="1" w:styleId="2ColumnHeading">
    <w:name w:val="2Column Heading"/>
    <w:basedOn w:val="BodyText"/>
    <w:qFormat/>
    <w:rsid w:val="00296D21"/>
    <w:pPr>
      <w:spacing w:after="60"/>
      <w:ind w:left="-2268"/>
    </w:pPr>
    <w:rPr>
      <w:b/>
    </w:rPr>
  </w:style>
  <w:style w:type="paragraph" w:customStyle="1" w:styleId="Heading1TOC">
    <w:name w:val="Heading1 TOC"/>
    <w:basedOn w:val="Normal"/>
    <w:qFormat/>
    <w:rsid w:val="00296D21"/>
    <w:pPr>
      <w:spacing w:before="240" w:after="120"/>
    </w:pPr>
    <w:rPr>
      <w:rFonts w:ascii="Times New Roman" w:hAnsi="Times New Roman"/>
      <w:b/>
      <w:sz w:val="32"/>
    </w:rPr>
  </w:style>
  <w:style w:type="paragraph" w:customStyle="1" w:styleId="Heading2TOC">
    <w:name w:val="Heading2 TOC"/>
    <w:basedOn w:val="Normal"/>
    <w:qFormat/>
    <w:rsid w:val="00296D21"/>
    <w:pPr>
      <w:spacing w:before="240" w:after="60"/>
    </w:pPr>
    <w:rPr>
      <w:rFonts w:ascii="Times New Roman" w:hAnsi="Times New Roman"/>
      <w:b/>
      <w:sz w:val="28"/>
    </w:rPr>
  </w:style>
  <w:style w:type="character" w:customStyle="1" w:styleId="Underline">
    <w:name w:val="Underline"/>
    <w:basedOn w:val="DefaultParagraphFont"/>
    <w:qFormat/>
    <w:rsid w:val="00296D21"/>
    <w:rPr>
      <w:u w:val="single"/>
    </w:rPr>
  </w:style>
  <w:style w:type="paragraph" w:styleId="BalloonText">
    <w:name w:val="Balloon Text"/>
    <w:basedOn w:val="Normal"/>
    <w:link w:val="BalloonTextChar"/>
    <w:rsid w:val="00296D21"/>
    <w:rPr>
      <w:rFonts w:ascii="Tahoma" w:hAnsi="Tahoma" w:cs="Tahoma"/>
      <w:sz w:val="16"/>
      <w:szCs w:val="16"/>
    </w:rPr>
  </w:style>
  <w:style w:type="character" w:customStyle="1" w:styleId="BalloonTextChar">
    <w:name w:val="Balloon Text Char"/>
    <w:basedOn w:val="DefaultParagraphFont"/>
    <w:link w:val="BalloonText"/>
    <w:rsid w:val="00296D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6D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6D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6D21"/>
    <w:rPr>
      <w:b/>
      <w:color w:val="660033"/>
      <w:spacing w:val="0"/>
    </w:rPr>
  </w:style>
  <w:style w:type="paragraph" w:customStyle="1" w:styleId="Nameditemlist">
    <w:name w:val="Named item list"/>
    <w:basedOn w:val="BodyText"/>
    <w:qFormat/>
    <w:rsid w:val="00296D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1725</Words>
  <Characters>11411</Characters>
  <Application>Microsoft Office Word</Application>
  <DocSecurity>0</DocSecurity>
  <Lines>423</Lines>
  <Paragraphs>253</Paragraphs>
  <ScaleCrop>false</ScaleCrop>
  <Company>Author-it Software Corporation Ltd.</Company>
  <LinksUpToDate>false</LinksUpToDate>
  <CharactersWithSpaces>13061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CPCCCO3050A Carry out high performance concreting</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2014-01-17T12:27:53Z</dcterms:created>
  <dcterms:modified xsi:type="dcterms:W3CDTF">2014-01-16T02:31:00Z</dcterms:modified>
</cp:coreProperties>
</file>