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B07" w:rsidP="00452B07">
      <w:pPr>
        <w:pStyle w:val="Title"/>
      </w:pPr>
      <w:r>
        <w:fldChar w:fldCharType="begin"/>
      </w:r>
      <w:r>
        <w:instrText xml:space="preserve"> TITLE   \* MERGEFORMAT </w:instrText>
      </w:r>
      <w:r>
        <w:fldChar w:fldCharType="separate"/>
      </w:r>
      <w:r>
        <w:t>CPCCCO3049A Apply and finish sprayed concrete</w:t>
      </w:r>
      <w:r>
        <w:fldChar w:fldCharType="end"/>
      </w:r>
    </w:p>
    <w:p w:rsidR="00452B07" w:rsidP="00452B07">
      <w:pPr>
        <w:pStyle w:val="Version"/>
        <w:sectPr w:rsidSect="008C0D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D0B" w:rsidP="008C0D0B">
      <w:pPr>
        <w:pStyle w:val="SuperHeading"/>
      </w:pPr>
      <w:r w:rsidRPr="008C0D0B">
        <w:t>CPCCCO3049A Apply and finish sprayed concrete</w:t>
      </w:r>
    </w:p>
    <w:p w:rsidR="00000000" w:rsidRPr="008C0D0B" w:rsidP="008C0D0B">
      <w:pPr>
        <w:pStyle w:val="Heading1"/>
      </w:pPr>
      <w:bookmarkStart w:id="1" w:name="O_618033"/>
      <w:bookmarkEnd w:id="1"/>
      <w:r w:rsidRPr="008C0D0B">
        <w:t>Modification History</w:t>
      </w:r>
    </w:p>
    <w:p w:rsidR="00000000" w:rsidRPr="008C0D0B" w:rsidP="008C0D0B">
      <w:pPr>
        <w:pStyle w:val="BodyText"/>
      </w:pPr>
      <w:r w:rsidRPr="008C0D0B">
        <w:t>This version first released with CPC08 Construction, Plumbing and Services Training Package Version 9.</w:t>
      </w:r>
    </w:p>
    <w:p w:rsidR="00000000" w:rsidRPr="008C0D0B" w:rsidP="008C0D0B">
      <w:pPr>
        <w:pStyle w:val="ListBullet"/>
      </w:pPr>
      <w:r w:rsidRPr="008C0D0B">
        <w:t>Changes to performance criteria, required skills and knowledge, range statement, and methods of assessment</w:t>
      </w:r>
    </w:p>
    <w:p w:rsidR="00000000" w:rsidRPr="008C0D0B" w:rsidP="008C0D0B">
      <w:pPr>
        <w:pStyle w:val="ListBullet"/>
      </w:pPr>
      <w:r w:rsidRPr="008C0D0B">
        <w:t>Range of other m</w:t>
      </w:r>
      <w:r w:rsidRPr="008C0D0B">
        <w:t>inor editorial changes</w:t>
      </w:r>
    </w:p>
    <w:p w:rsidR="00000000" w:rsidRPr="008C0D0B" w:rsidP="008C0D0B">
      <w:pPr>
        <w:pStyle w:val="BodyText"/>
      </w:pPr>
      <w:r w:rsidRPr="008C0D0B">
        <w:t>Not equivalent to CPCCCO3029A Apply and finish sprayed concrete</w:t>
      </w:r>
    </w:p>
    <w:p w:rsidR="00000000" w:rsidRPr="008C0D0B" w:rsidP="008C0D0B">
      <w:pPr>
        <w:pStyle w:val="AllowPageBreak"/>
      </w:pPr>
    </w:p>
    <w:p w:rsidR="00000000" w:rsidRPr="008C0D0B" w:rsidP="008C0D0B">
      <w:pPr>
        <w:pStyle w:val="Heading1"/>
      </w:pPr>
      <w:bookmarkStart w:id="2" w:name="O_618034"/>
      <w:bookmarkEnd w:id="2"/>
      <w:r w:rsidRPr="008C0D0B">
        <w:t>Unit Descriptor</w:t>
      </w:r>
    </w:p>
    <w:p w:rsidR="00000000" w:rsidRPr="008C0D0B" w:rsidP="008C0D0B">
      <w:pPr>
        <w:pStyle w:val="BodyText"/>
      </w:pPr>
      <w:r w:rsidRPr="008C0D0B">
        <w:t xml:space="preserve">This unit of competency specifies the outcomes required to apply and finish concrete using dry or wet spray to a variety of surfaces to </w:t>
      </w:r>
      <w:r w:rsidRPr="008C0D0B">
        <w:t>develop retaining structures.</w:t>
      </w:r>
    </w:p>
    <w:p w:rsidR="00000000" w:rsidRPr="008C0D0B" w:rsidP="008C0D0B">
      <w:pPr>
        <w:pStyle w:val="BodyText"/>
      </w:pPr>
      <w:r w:rsidRPr="008C0D0B">
        <w:t>The unit includes pumping concrete at high velocity to a given structure. It may also include working with others and as a member of a team.</w:t>
      </w:r>
    </w:p>
    <w:p w:rsidR="00000000" w:rsidRPr="008C0D0B" w:rsidP="008C0D0B">
      <w:pPr>
        <w:pStyle w:val="AllowPageBreak"/>
      </w:pPr>
    </w:p>
    <w:p w:rsidR="00000000" w:rsidRPr="008C0D0B" w:rsidP="008C0D0B">
      <w:pPr>
        <w:pStyle w:val="Heading1"/>
      </w:pPr>
      <w:bookmarkStart w:id="3" w:name="O_618035"/>
      <w:bookmarkEnd w:id="3"/>
      <w:r w:rsidRPr="008C0D0B">
        <w:t>Application of the Unit</w:t>
      </w:r>
    </w:p>
    <w:p w:rsidR="00000000" w:rsidRPr="008C0D0B" w:rsidP="008C0D0B">
      <w:pPr>
        <w:pStyle w:val="BodyText"/>
      </w:pPr>
      <w:r w:rsidRPr="008C0D0B">
        <w:t xml:space="preserve">This unit of competency applies to applying </w:t>
      </w:r>
      <w:r w:rsidRPr="008C0D0B">
        <w:t>and finishing sprayed concrete to a variety of surfaces where conventional concreting methods may not be applied.</w:t>
      </w:r>
    </w:p>
    <w:p w:rsidR="00000000" w:rsidRPr="008C0D0B" w:rsidP="008C0D0B">
      <w:pPr>
        <w:pStyle w:val="AllowPageBreak"/>
      </w:pPr>
    </w:p>
    <w:p w:rsidR="00000000" w:rsidRPr="008C0D0B" w:rsidP="008C0D0B">
      <w:pPr>
        <w:pStyle w:val="Heading1"/>
      </w:pPr>
      <w:bookmarkStart w:id="4" w:name="O_618036"/>
      <w:bookmarkEnd w:id="4"/>
      <w:r w:rsidRPr="008C0D0B">
        <w:t>Licensing/Regulatory Information</w:t>
      </w:r>
    </w:p>
    <w:p w:rsidR="00000000" w:rsidRPr="008C0D0B" w:rsidP="008C0D0B">
      <w:pPr>
        <w:pStyle w:val="BodyText"/>
      </w:pPr>
      <w:r w:rsidRPr="008C0D0B">
        <w:t>Licensing, legislative, regulatory or certification requirements apply to concreting work in</w:t>
      </w:r>
      <w:r w:rsidRPr="008C0D0B">
        <w:t xml:space="preserve"> different states and territories. Candidates are advised to consult with the relevant regulatory authorities.</w:t>
      </w:r>
    </w:p>
    <w:p w:rsidR="00000000" w:rsidRPr="008C0D0B" w:rsidP="008C0D0B">
      <w:pPr>
        <w:pStyle w:val="AllowPageBreak"/>
      </w:pPr>
    </w:p>
    <w:p w:rsidR="00000000" w:rsidRPr="008C0D0B" w:rsidP="008C0D0B">
      <w:pPr>
        <w:pStyle w:val="Heading1"/>
      </w:pPr>
      <w:bookmarkStart w:id="5" w:name="O_618037"/>
      <w:bookmarkEnd w:id="5"/>
      <w:r w:rsidRPr="008C0D0B">
        <w:t>Pre-Requisites</w:t>
      </w:r>
    </w:p>
    <w:tbl>
      <w:tblPr>
        <w:tblW w:w="0" w:type="auto"/>
        <w:tblLayout w:type="fixed"/>
        <w:tblCellMar>
          <w:left w:w="62" w:type="dxa"/>
          <w:right w:w="62" w:type="dxa"/>
        </w:tblCellMar>
        <w:tblLook w:val="0000"/>
      </w:tblPr>
      <w:tblGrid>
        <w:gridCol w:w="2516"/>
        <w:gridCol w:w="6510"/>
      </w:tblGrid>
      <w:tr w:rsidTr="008C0D0B">
        <w:tblPrEx>
          <w:tblW w:w="0" w:type="auto"/>
          <w:tblLayout w:type="fixed"/>
          <w:tblCellMar>
            <w:left w:w="62" w:type="dxa"/>
            <w:right w:w="62" w:type="dxa"/>
          </w:tblCellMar>
          <w:tblLook w:val="0000"/>
        </w:tblPrEx>
        <w:tc>
          <w:tcPr>
            <w:tcW w:w="251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CPCCOHS2001A</w:t>
            </w:r>
          </w:p>
        </w:tc>
        <w:tc>
          <w:tcPr>
            <w:tcW w:w="6510"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Apply OHS requirements, policies and procedures in the construction industry</w:t>
            </w:r>
          </w:p>
        </w:tc>
      </w:tr>
    </w:tbl>
    <w:p w:rsidR="00000000" w:rsidRPr="008C0D0B" w:rsidP="008C0D0B">
      <w:pPr>
        <w:pStyle w:val="BodyText"/>
      </w:pPr>
    </w:p>
    <w:p w:rsidR="00000000" w:rsidRPr="008C0D0B" w:rsidP="008C0D0B">
      <w:pPr>
        <w:pStyle w:val="AllowPageBreak"/>
      </w:pPr>
    </w:p>
    <w:p w:rsidR="00000000" w:rsidRPr="008C0D0B" w:rsidP="008C0D0B">
      <w:pPr>
        <w:pStyle w:val="Heading1"/>
      </w:pPr>
      <w:bookmarkStart w:id="6" w:name="O_618038"/>
      <w:bookmarkEnd w:id="6"/>
      <w:r w:rsidRPr="008C0D0B">
        <w:t>Employability Skills Information</w:t>
      </w:r>
    </w:p>
    <w:p w:rsidR="00000000" w:rsidRPr="008C0D0B" w:rsidP="008C0D0B">
      <w:pPr>
        <w:pStyle w:val="BodyText"/>
      </w:pPr>
      <w:r w:rsidRPr="008C0D0B">
        <w:t>This unit contains employability skills.</w:t>
      </w:r>
    </w:p>
    <w:p w:rsidR="00000000" w:rsidRPr="008C0D0B" w:rsidP="008C0D0B">
      <w:pPr>
        <w:pStyle w:val="AllowPageBreak"/>
      </w:pPr>
    </w:p>
    <w:p w:rsidR="00000000" w:rsidRPr="008C0D0B" w:rsidP="008C0D0B">
      <w:pPr>
        <w:pStyle w:val="Heading1"/>
      </w:pPr>
      <w:bookmarkStart w:id="7" w:name="O_618039"/>
      <w:bookmarkEnd w:id="7"/>
      <w:r w:rsidRPr="008C0D0B">
        <w:t>Elements and Performance Criteria Pre-Content</w:t>
      </w:r>
    </w:p>
    <w:tbl>
      <w:tblPr>
        <w:tblW w:w="0" w:type="auto"/>
        <w:tblLayout w:type="fixed"/>
        <w:tblCellMar>
          <w:left w:w="62" w:type="dxa"/>
          <w:right w:w="62" w:type="dxa"/>
        </w:tblCellMar>
        <w:tblLook w:val="0000"/>
      </w:tblPr>
      <w:tblGrid>
        <w:gridCol w:w="2838"/>
        <w:gridCol w:w="5842"/>
      </w:tblGrid>
      <w:tr w:rsidTr="008C0D0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Performance criteria describe the required performanc</w:t>
            </w:r>
            <w:r w:rsidRPr="008C0D0B">
              <w:t xml:space="preserve">e needed to demonstrate achievement of the element. Where </w:t>
            </w:r>
            <w:r w:rsidRPr="008C0D0B">
              <w:rPr>
                <w:rStyle w:val="BoldandItalics"/>
              </w:rPr>
              <w:t>bold italicised</w:t>
            </w:r>
            <w:r w:rsidRPr="008C0D0B">
              <w:t xml:space="preserve"> text is used, further information is detailed in the required skills and knowledge and/or the range statement. Assessment of performance is to be consistent with the evidence guide.</w:t>
            </w:r>
          </w:p>
        </w:tc>
      </w:tr>
    </w:tbl>
    <w:p w:rsidR="00000000" w:rsidRPr="008C0D0B" w:rsidP="008C0D0B">
      <w:pPr>
        <w:pStyle w:val="BodyText"/>
      </w:pPr>
    </w:p>
    <w:p w:rsidR="00000000" w:rsidRPr="008C0D0B" w:rsidP="008C0D0B">
      <w:pPr>
        <w:pStyle w:val="AllowPageBreak"/>
      </w:pPr>
    </w:p>
    <w:p w:rsidR="00000000" w:rsidRPr="008C0D0B" w:rsidP="008C0D0B">
      <w:pPr>
        <w:pStyle w:val="Heading1"/>
      </w:pPr>
      <w:bookmarkStart w:id="8" w:name="O_618040"/>
      <w:bookmarkEnd w:id="8"/>
      <w:r w:rsidRPr="008C0D0B">
        <w:t>Elements and Performance Criteria</w:t>
      </w:r>
    </w:p>
    <w:p w:rsidR="00000000" w:rsidRPr="008C0D0B" w:rsidP="008C0D0B">
      <w:pPr>
        <w:pStyle w:val="BodyText"/>
      </w:pPr>
    </w:p>
    <w:tbl>
      <w:tblPr>
        <w:tblW w:w="0" w:type="auto"/>
        <w:tblLayout w:type="fixed"/>
        <w:tblCellMar>
          <w:left w:w="62" w:type="dxa"/>
          <w:right w:w="62" w:type="dxa"/>
        </w:tblCellMar>
        <w:tblLook w:val="0000"/>
      </w:tblPr>
      <w:tblGrid>
        <w:gridCol w:w="678"/>
        <w:gridCol w:w="1962"/>
        <w:gridCol w:w="770"/>
        <w:gridCol w:w="5610"/>
      </w:tblGrid>
      <w:tr w:rsidTr="008C0D0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1</w:t>
            </w:r>
          </w:p>
        </w:tc>
        <w:tc>
          <w:tcPr>
            <w:tcW w:w="1962" w:type="dxa"/>
            <w:vMerge w:val="restart"/>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Plan and prepare.</w:t>
            </w:r>
          </w:p>
        </w:tc>
        <w:tc>
          <w:tcPr>
            <w:tcW w:w="77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1.1</w:t>
            </w:r>
          </w:p>
        </w:tc>
        <w:tc>
          <w:tcPr>
            <w:tcW w:w="561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 xml:space="preserve">Work instructions, </w:t>
            </w:r>
            <w:r w:rsidRPr="008C0D0B">
              <w:rPr>
                <w:rStyle w:val="BoldandItalics"/>
              </w:rPr>
              <w:t>work health and safety (WHS) requirements</w:t>
            </w:r>
            <w:r w:rsidRPr="008C0D0B">
              <w:t xml:space="preserve"> and other </w:t>
            </w:r>
            <w:r w:rsidRPr="008C0D0B">
              <w:rPr>
                <w:rStyle w:val="BoldandItalics"/>
              </w:rPr>
              <w:t>information</w:t>
            </w:r>
            <w:r w:rsidRPr="008C0D0B">
              <w:t xml:space="preserve"> relevant to the work are identified, confirmed and applied for </w:t>
            </w:r>
            <w:r w:rsidRPr="008C0D0B">
              <w:rPr>
                <w:rStyle w:val="BoldandItalics"/>
              </w:rPr>
              <w:t>planning and preparation</w:t>
            </w:r>
            <w:r w:rsidRPr="008C0D0B">
              <w:t xml:space="preserve"> purposes. </w:t>
            </w:r>
          </w:p>
        </w:tc>
      </w:tr>
      <w:tr w:rsidTr="008C0D0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1.2</w:t>
            </w:r>
          </w:p>
        </w:tc>
        <w:tc>
          <w:tcPr>
            <w:tcW w:w="561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 xml:space="preserve">Plant, </w:t>
            </w:r>
            <w:r w:rsidRPr="008C0D0B">
              <w:rPr>
                <w:rStyle w:val="BoldandItalics"/>
              </w:rPr>
              <w:t>tools and equipment</w:t>
            </w:r>
            <w:r w:rsidRPr="008C0D0B">
              <w:t xml:space="preserve"> consistent with job requirements are selected and checked for serviceability, and faults are rectified and reported before work begins. </w:t>
            </w:r>
          </w:p>
        </w:tc>
      </w:tr>
      <w:tr w:rsidTr="008C0D0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1.3</w:t>
            </w:r>
          </w:p>
        </w:tc>
        <w:tc>
          <w:tcPr>
            <w:tcW w:w="561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Material quantity requirements are identified and calculated accor</w:t>
            </w:r>
            <w:r w:rsidRPr="008C0D0B">
              <w:t xml:space="preserve">ding to plans, specifications and </w:t>
            </w:r>
            <w:r w:rsidRPr="008C0D0B">
              <w:rPr>
                <w:rStyle w:val="BoldandItalics"/>
              </w:rPr>
              <w:t>quality requirements</w:t>
            </w:r>
            <w:r w:rsidRPr="008C0D0B">
              <w:t xml:space="preserve">. </w:t>
            </w:r>
          </w:p>
        </w:tc>
      </w:tr>
      <w:tr w:rsidTr="008C0D0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1.4</w:t>
            </w:r>
          </w:p>
        </w:tc>
        <w:tc>
          <w:tcPr>
            <w:tcW w:w="561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Materials</w:t>
            </w:r>
            <w:r w:rsidRPr="008C0D0B">
              <w:t xml:space="preserve"> appropriate to the work application are obtained, prepared, safely handled and located ready for use. </w:t>
            </w:r>
          </w:p>
        </w:tc>
      </w:tr>
      <w:tr w:rsidTr="008C0D0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1.5</w:t>
            </w:r>
          </w:p>
        </w:tc>
        <w:tc>
          <w:tcPr>
            <w:tcW w:w="5610"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rPr>
                <w:rStyle w:val="BoldandItalics"/>
              </w:rPr>
              <w:t>Environmental requirements</w:t>
            </w:r>
            <w:r w:rsidRPr="008C0D0B">
              <w:t xml:space="preserve"> are identified for the project according to environmental plans and regulatory requirements.</w:t>
            </w:r>
          </w:p>
        </w:tc>
      </w:tr>
    </w:tbl>
    <w:p w:rsidR="00000000" w:rsidRPr="008C0D0B" w:rsidP="008C0D0B">
      <w:pPr>
        <w:pStyle w:val="BodyText"/>
      </w:pPr>
    </w:p>
    <w:tbl>
      <w:tblPr>
        <w:tblW w:w="0" w:type="auto"/>
        <w:tblLayout w:type="fixed"/>
        <w:tblCellMar>
          <w:left w:w="62" w:type="dxa"/>
          <w:right w:w="62" w:type="dxa"/>
        </w:tblCellMar>
        <w:tblLook w:val="0000"/>
      </w:tblPr>
      <w:tblGrid>
        <w:gridCol w:w="678"/>
        <w:gridCol w:w="1962"/>
        <w:gridCol w:w="770"/>
        <w:gridCol w:w="5610"/>
      </w:tblGrid>
      <w:tr w:rsidTr="008C0D0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2</w:t>
            </w:r>
          </w:p>
        </w:tc>
        <w:tc>
          <w:tcPr>
            <w:tcW w:w="1962" w:type="dxa"/>
            <w:vMerge w:val="restart"/>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Apply concrete using dry and wet spray process.</w:t>
            </w:r>
          </w:p>
        </w:tc>
        <w:tc>
          <w:tcPr>
            <w:tcW w:w="770"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2.1</w:t>
            </w:r>
          </w:p>
        </w:tc>
        <w:tc>
          <w:tcPr>
            <w:tcW w:w="561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Dry pumping and wet pumping</w:t>
            </w:r>
            <w:r w:rsidRPr="008C0D0B">
              <w:t xml:space="preserve"> equipment is prepared for delivery of concrete mix to spray nozzle. </w:t>
            </w:r>
          </w:p>
        </w:tc>
      </w:tr>
      <w:tr w:rsidTr="008C0D0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2.2</w:t>
            </w:r>
          </w:p>
        </w:tc>
        <w:tc>
          <w:tcPr>
            <w:tcW w:w="561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Constituent materials for spraying are selected and prepared.</w:t>
            </w:r>
          </w:p>
        </w:tc>
      </w:tr>
      <w:tr w:rsidTr="008C0D0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2.3</w:t>
            </w:r>
          </w:p>
        </w:tc>
        <w:tc>
          <w:tcPr>
            <w:tcW w:w="561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Reinforcement is checked to ensure it is away from structure where concrete is to be applied.</w:t>
            </w:r>
          </w:p>
        </w:tc>
      </w:tr>
      <w:tr w:rsidTr="008C0D0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2.4</w:t>
            </w:r>
          </w:p>
        </w:tc>
        <w:tc>
          <w:tcPr>
            <w:tcW w:w="561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 xml:space="preserve">Concrete is applied to the surface using </w:t>
            </w:r>
            <w:r w:rsidRPr="008C0D0B">
              <w:rPr>
                <w:rStyle w:val="BoldandItalics"/>
              </w:rPr>
              <w:t>wet spray method</w:t>
            </w:r>
            <w:r w:rsidRPr="008C0D0B">
              <w:t xml:space="preserve"> or </w:t>
            </w:r>
            <w:r w:rsidRPr="008C0D0B">
              <w:rPr>
                <w:rStyle w:val="BoldandItalics"/>
              </w:rPr>
              <w:t>dry spray method</w:t>
            </w:r>
            <w:r w:rsidRPr="008C0D0B">
              <w:t xml:space="preserve"> within s</w:t>
            </w:r>
            <w:r w:rsidRPr="008C0D0B">
              <w:t xml:space="preserve">pecified tolerances. </w:t>
            </w:r>
          </w:p>
        </w:tc>
      </w:tr>
      <w:tr w:rsidTr="008C0D0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2.5</w:t>
            </w:r>
          </w:p>
        </w:tc>
        <w:tc>
          <w:tcPr>
            <w:tcW w:w="5610"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rPr>
                <w:rStyle w:val="BoldandItalics"/>
              </w:rPr>
              <w:t>Sprayed concrete</w:t>
            </w:r>
            <w:r w:rsidRPr="008C0D0B">
              <w:t xml:space="preserve"> is shaped and finished to the form required according to specifications.</w:t>
            </w:r>
          </w:p>
        </w:tc>
      </w:tr>
    </w:tbl>
    <w:p w:rsidR="00000000" w:rsidRPr="008C0D0B" w:rsidP="008C0D0B">
      <w:pPr>
        <w:pStyle w:val="BodyText"/>
      </w:pPr>
    </w:p>
    <w:tbl>
      <w:tblPr>
        <w:tblW w:w="0" w:type="auto"/>
        <w:tblLayout w:type="fixed"/>
        <w:tblCellMar>
          <w:left w:w="62" w:type="dxa"/>
          <w:right w:w="62" w:type="dxa"/>
        </w:tblCellMar>
        <w:tblLook w:val="0000"/>
      </w:tblPr>
      <w:tblGrid>
        <w:gridCol w:w="678"/>
        <w:gridCol w:w="1962"/>
        <w:gridCol w:w="770"/>
        <w:gridCol w:w="5610"/>
      </w:tblGrid>
      <w:tr w:rsidTr="008C0D0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3</w:t>
            </w:r>
          </w:p>
        </w:tc>
        <w:tc>
          <w:tcPr>
            <w:tcW w:w="1962" w:type="dxa"/>
            <w:vMerge w:val="restart"/>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Clean up.</w:t>
            </w:r>
          </w:p>
        </w:tc>
        <w:tc>
          <w:tcPr>
            <w:tcW w:w="77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3.1</w:t>
            </w:r>
          </w:p>
        </w:tc>
        <w:tc>
          <w:tcPr>
            <w:tcW w:w="561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Work area is cleared and materials disposed of, reused or recycled according to regulations, codes of practice and job specification.</w:t>
            </w:r>
          </w:p>
        </w:tc>
      </w:tr>
      <w:tr w:rsidTr="008C0D0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3.2</w:t>
            </w:r>
          </w:p>
        </w:tc>
        <w:tc>
          <w:tcPr>
            <w:tcW w:w="5610"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Plant, tools and equipment are cleaned, checked, maintained and stored according to manufacturer recommendations and standard work practices.</w:t>
            </w:r>
          </w:p>
        </w:tc>
      </w:tr>
    </w:tbl>
    <w:p w:rsidR="00000000" w:rsidRPr="008C0D0B" w:rsidP="008C0D0B">
      <w:pPr>
        <w:pStyle w:val="BodyText"/>
      </w:pPr>
    </w:p>
    <w:p w:rsidR="00000000" w:rsidRPr="008C0D0B" w:rsidP="008C0D0B">
      <w:pPr>
        <w:pStyle w:val="AllowPageBreak"/>
      </w:pPr>
    </w:p>
    <w:p w:rsidR="00000000" w:rsidRPr="008C0D0B" w:rsidP="008C0D0B">
      <w:pPr>
        <w:pStyle w:val="Heading1"/>
      </w:pPr>
      <w:bookmarkStart w:id="9" w:name="O_618041"/>
      <w:bookmarkEnd w:id="9"/>
      <w:r w:rsidRPr="008C0D0B">
        <w:t>Required Skills and Knowledge</w:t>
      </w:r>
    </w:p>
    <w:tbl>
      <w:tblPr>
        <w:tblW w:w="0" w:type="auto"/>
        <w:tblLayout w:type="fixed"/>
        <w:tblCellMar>
          <w:left w:w="62" w:type="dxa"/>
          <w:right w:w="62" w:type="dxa"/>
        </w:tblCellMar>
        <w:tblLook w:val="0000"/>
      </w:tblPr>
      <w:tblGrid>
        <w:gridCol w:w="9134"/>
      </w:tblGrid>
      <w:tr w:rsidTr="008C0D0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This section describes the skills and knowledge required for this</w:t>
            </w:r>
            <w:r w:rsidRPr="008C0D0B">
              <w:t xml:space="preserve"> unit.</w:t>
            </w:r>
          </w:p>
        </w:tc>
      </w:tr>
      <w:tr w:rsidTr="008C0D0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SpecialBold"/>
              </w:rPr>
              <w:t>Required skills</w:t>
            </w:r>
          </w:p>
        </w:tc>
      </w:tr>
      <w:tr w:rsidTr="008C0D0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 xml:space="preserve">learning skills to: </w:t>
            </w:r>
          </w:p>
          <w:p w:rsidR="00000000" w:rsidRPr="008C0D0B" w:rsidP="008C0D0B">
            <w:pPr>
              <w:pStyle w:val="ListBullet2"/>
            </w:pPr>
            <w:r w:rsidRPr="008C0D0B">
              <w:t>evaluate own actions and make judgments about performance and necessary improvements</w:t>
            </w:r>
          </w:p>
          <w:p w:rsidR="00000000" w:rsidRPr="008C0D0B" w:rsidP="008C0D0B">
            <w:pPr>
              <w:pStyle w:val="ListBullet2"/>
            </w:pPr>
            <w:r w:rsidRPr="008C0D0B">
              <w:t>respond to change, such as differences in work site, and environmental and quality requirements</w:t>
            </w:r>
          </w:p>
          <w:p w:rsidR="00000000" w:rsidRPr="008C0D0B" w:rsidP="008C0D0B">
            <w:pPr>
              <w:pStyle w:val="ListBullet"/>
            </w:pPr>
            <w:r w:rsidRPr="008C0D0B">
              <w:t>numeracy skills to:</w:t>
            </w:r>
          </w:p>
          <w:p w:rsidR="00000000" w:rsidRPr="008C0D0B" w:rsidP="008C0D0B">
            <w:pPr>
              <w:pStyle w:val="ListBullet2"/>
            </w:pPr>
            <w:r w:rsidRPr="008C0D0B">
              <w:t xml:space="preserve">check levels of lubricants in tools </w:t>
            </w:r>
          </w:p>
          <w:p w:rsidR="00000000" w:rsidRPr="008C0D0B" w:rsidP="008C0D0B">
            <w:pPr>
              <w:pStyle w:val="ListBullet2"/>
            </w:pPr>
            <w:r w:rsidRPr="008C0D0B">
              <w:t>calculate and confirm correct quantities of materials for work tasks</w:t>
            </w:r>
          </w:p>
          <w:p w:rsidR="00000000" w:rsidRPr="008C0D0B" w:rsidP="008C0D0B">
            <w:pPr>
              <w:pStyle w:val="ListBullet"/>
            </w:pPr>
            <w:r w:rsidRPr="008C0D0B">
              <w:t>oral communication skills to:</w:t>
            </w:r>
          </w:p>
          <w:p w:rsidR="00000000" w:rsidRPr="008C0D0B" w:rsidP="008C0D0B">
            <w:pPr>
              <w:pStyle w:val="ListBullet2"/>
            </w:pPr>
            <w:r w:rsidRPr="008C0D0B">
              <w:t>enable clear and direct communication, using questioning to identify and confirm requirements, and share information</w:t>
            </w:r>
          </w:p>
          <w:p w:rsidR="00000000" w:rsidRPr="008C0D0B" w:rsidP="008C0D0B">
            <w:pPr>
              <w:pStyle w:val="ListBullet2"/>
            </w:pPr>
            <w:r w:rsidRPr="008C0D0B">
              <w:t>r</w:t>
            </w:r>
            <w:r w:rsidRPr="008C0D0B">
              <w:t>eport work site hazards to appropriate personnel, including faults in tools, equipment or materials</w:t>
            </w:r>
          </w:p>
          <w:p w:rsidR="00000000" w:rsidRPr="008C0D0B" w:rsidP="008C0D0B">
            <w:pPr>
              <w:pStyle w:val="ListBullet2"/>
            </w:pPr>
            <w:r w:rsidRPr="008C0D0B">
              <w:t>use language and concepts appropriate to cultural differences</w:t>
            </w:r>
          </w:p>
          <w:p w:rsidR="00000000" w:rsidRPr="008C0D0B" w:rsidP="008C0D0B">
            <w:pPr>
              <w:pStyle w:val="ListBullet"/>
            </w:pPr>
            <w:r w:rsidRPr="008C0D0B">
              <w:t xml:space="preserve">reading skills to: </w:t>
            </w:r>
          </w:p>
          <w:p w:rsidR="00000000" w:rsidRPr="008C0D0B" w:rsidP="008C0D0B">
            <w:pPr>
              <w:pStyle w:val="ListBullet2"/>
            </w:pPr>
            <w:r w:rsidRPr="008C0D0B">
              <w:t xml:space="preserve">interpret documentation, including drawings and specifications </w:t>
            </w:r>
          </w:p>
          <w:p w:rsidR="00000000" w:rsidRPr="008C0D0B" w:rsidP="008C0D0B">
            <w:pPr>
              <w:pStyle w:val="ListBullet2"/>
            </w:pPr>
            <w:r w:rsidRPr="008C0D0B">
              <w:t>understa</w:t>
            </w:r>
            <w:r w:rsidRPr="008C0D0B">
              <w:t>nd written instructions, procedures and signage</w:t>
            </w:r>
          </w:p>
          <w:p w:rsidR="00000000" w:rsidRPr="008C0D0B" w:rsidP="008C0D0B">
            <w:pPr>
              <w:pStyle w:val="ListBullet2"/>
            </w:pPr>
            <w:r w:rsidRPr="008C0D0B">
              <w:t>interpret manufacturer instructions for safely handling tools and equipment</w:t>
            </w:r>
          </w:p>
          <w:p w:rsidR="00000000" w:rsidP="008C0D0B">
            <w:pPr>
              <w:pStyle w:val="ListBullet"/>
              <w:rPr>
                <w:lang w:val="en-NZ"/>
              </w:rPr>
            </w:pPr>
            <w:r w:rsidRPr="008C0D0B">
              <w:t>writing skills to complete equipment fault forms</w:t>
            </w:r>
          </w:p>
        </w:tc>
      </w:tr>
      <w:tr w:rsidTr="008C0D0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C0D0B" w:rsidP="008C0D0B">
            <w:pPr>
              <w:pStyle w:val="BodyText"/>
            </w:pPr>
          </w:p>
          <w:p w:rsidR="00000000" w:rsidP="008C0D0B">
            <w:pPr>
              <w:pStyle w:val="BodyText"/>
              <w:rPr>
                <w:lang w:val="en-NZ"/>
              </w:rPr>
            </w:pPr>
            <w:r w:rsidRPr="008C0D0B">
              <w:rPr>
                <w:rStyle w:val="SpecialBold"/>
              </w:rPr>
              <w:t>Required knowledge</w:t>
            </w:r>
          </w:p>
        </w:tc>
      </w:tr>
      <w:tr w:rsidTr="008C0D0B">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typ</w:t>
            </w:r>
            <w:r w:rsidRPr="008C0D0B">
              <w:t>es, characteristics, uses and limitations of plant, tools and equipment used when applying and finishing sprayed concrete</w:t>
            </w:r>
          </w:p>
          <w:p w:rsidR="00000000" w:rsidRPr="008C0D0B" w:rsidP="008C0D0B">
            <w:pPr>
              <w:pStyle w:val="ListBullet"/>
            </w:pPr>
            <w:r w:rsidRPr="008C0D0B">
              <w:t>types, location and usage of relevant safety information:</w:t>
            </w:r>
          </w:p>
          <w:p w:rsidR="00000000" w:rsidRPr="008C0D0B" w:rsidP="008C0D0B">
            <w:pPr>
              <w:pStyle w:val="ListBullet2"/>
            </w:pPr>
            <w:r w:rsidRPr="008C0D0B">
              <w:t>job safety analyses (JSA) and safe work method statements (SWMS)</w:t>
            </w:r>
          </w:p>
          <w:p w:rsidR="00000000" w:rsidRPr="008C0D0B" w:rsidP="008C0D0B">
            <w:pPr>
              <w:pStyle w:val="ListBullet2"/>
            </w:pPr>
            <w:r w:rsidRPr="008C0D0B">
              <w:t>safety data sheets (SDS)</w:t>
            </w:r>
          </w:p>
          <w:p w:rsidR="00000000" w:rsidRPr="008C0D0B" w:rsidP="008C0D0B">
            <w:pPr>
              <w:pStyle w:val="ListBullet2"/>
            </w:pPr>
            <w:r w:rsidRPr="008C0D0B">
              <w:t>safety manuals and instructions for plant, tools and equipment</w:t>
            </w:r>
          </w:p>
          <w:p w:rsidR="00000000" w:rsidRPr="008C0D0B" w:rsidP="008C0D0B">
            <w:pPr>
              <w:pStyle w:val="ListBullet2"/>
            </w:pPr>
            <w:r w:rsidRPr="008C0D0B">
              <w:t>signage</w:t>
            </w:r>
          </w:p>
          <w:p w:rsidR="00000000" w:rsidRPr="008C0D0B" w:rsidP="008C0D0B">
            <w:pPr>
              <w:pStyle w:val="ListBullet2"/>
            </w:pPr>
            <w:r w:rsidRPr="008C0D0B">
              <w:t>environmental and work site safety plans</w:t>
            </w:r>
          </w:p>
          <w:p w:rsidR="00000000" w:rsidRPr="008C0D0B" w:rsidP="008C0D0B">
            <w:pPr>
              <w:pStyle w:val="ListBullet"/>
            </w:pPr>
            <w:r w:rsidRPr="008C0D0B">
              <w:t>principles of concreting, including:</w:t>
            </w:r>
          </w:p>
          <w:p w:rsidR="00000000" w:rsidRPr="008C0D0B" w:rsidP="008C0D0B">
            <w:pPr>
              <w:pStyle w:val="ListBullet2"/>
            </w:pPr>
            <w:r w:rsidRPr="008C0D0B">
              <w:t>concrete placement</w:t>
            </w:r>
          </w:p>
          <w:p w:rsidR="00000000" w:rsidRPr="008C0D0B" w:rsidP="008C0D0B">
            <w:pPr>
              <w:pStyle w:val="ListBullet2"/>
            </w:pPr>
            <w:r w:rsidRPr="008C0D0B">
              <w:t>concrete spray finishing techniques</w:t>
            </w:r>
          </w:p>
          <w:p w:rsidR="00000000" w:rsidRPr="008C0D0B" w:rsidP="008C0D0B">
            <w:pPr>
              <w:pStyle w:val="ListBullet2"/>
            </w:pPr>
            <w:r w:rsidRPr="008C0D0B">
              <w:t>curing practices and dura</w:t>
            </w:r>
            <w:r w:rsidRPr="008C0D0B">
              <w:t>tions</w:t>
            </w:r>
          </w:p>
          <w:p w:rsidR="00000000" w:rsidRPr="008C0D0B" w:rsidP="008C0D0B">
            <w:pPr>
              <w:pStyle w:val="ListBullet"/>
            </w:pPr>
            <w:r w:rsidRPr="008C0D0B">
              <w:t>general construction terminology</w:t>
            </w:r>
          </w:p>
          <w:p w:rsidR="00000000" w:rsidRPr="008C0D0B" w:rsidP="008C0D0B">
            <w:pPr>
              <w:pStyle w:val="ListBullet"/>
            </w:pPr>
            <w:r w:rsidRPr="008C0D0B">
              <w:t>processes for material storage and environmentally friendly waste management</w:t>
            </w:r>
          </w:p>
          <w:p w:rsidR="00000000" w:rsidRPr="008C0D0B" w:rsidP="008C0D0B">
            <w:pPr>
              <w:pStyle w:val="ListBullet"/>
            </w:pPr>
            <w:r w:rsidRPr="008C0D0B">
              <w:t>processes for calculating material requirements</w:t>
            </w:r>
          </w:p>
          <w:p w:rsidR="00000000" w:rsidRPr="008C0D0B" w:rsidP="008C0D0B">
            <w:pPr>
              <w:pStyle w:val="ListBullet"/>
            </w:pPr>
            <w:r w:rsidRPr="008C0D0B">
              <w:t>quality requirements, including specified finishes</w:t>
            </w:r>
          </w:p>
        </w:tc>
      </w:tr>
    </w:tbl>
    <w:p w:rsidR="00000000" w:rsidRPr="008C0D0B" w:rsidP="008C0D0B">
      <w:pPr>
        <w:pStyle w:val="BodyText"/>
      </w:pPr>
    </w:p>
    <w:p w:rsidR="00000000" w:rsidRPr="008C0D0B" w:rsidP="008C0D0B">
      <w:pPr>
        <w:pStyle w:val="AllowPageBreak"/>
      </w:pPr>
    </w:p>
    <w:p w:rsidR="00000000" w:rsidRPr="008C0D0B" w:rsidP="008C0D0B">
      <w:pPr>
        <w:pStyle w:val="Heading1"/>
      </w:pPr>
      <w:bookmarkStart w:id="10" w:name="O_618042"/>
      <w:bookmarkEnd w:id="10"/>
      <w:r w:rsidRPr="008C0D0B">
        <w:t>Evidence Guide</w:t>
      </w:r>
    </w:p>
    <w:tbl>
      <w:tblPr>
        <w:tblW w:w="0" w:type="auto"/>
        <w:tblLayout w:type="fixed"/>
        <w:tblCellMar>
          <w:left w:w="62" w:type="dxa"/>
          <w:right w:w="62" w:type="dxa"/>
        </w:tblCellMar>
        <w:tblLook w:val="0000"/>
      </w:tblPr>
      <w:tblGrid>
        <w:gridCol w:w="2632"/>
        <w:gridCol w:w="6502"/>
      </w:tblGrid>
      <w:tr w:rsidTr="008C0D0B">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The evidence guide provides advice on assessment and must be read in conjunction with the performance criteria, required skills and knowledge, range statement and the Assessment Guidelines for the Training Package.</w:t>
            </w:r>
          </w:p>
        </w:tc>
      </w:tr>
      <w:tr w:rsidTr="008C0D0B">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SpecialBold"/>
              </w:rPr>
              <w:t>Overview of assessment</w:t>
            </w:r>
          </w:p>
        </w:tc>
        <w:tc>
          <w:tcPr>
            <w:tcW w:w="6502"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This unit of com</w:t>
            </w:r>
            <w:r w:rsidRPr="008C0D0B">
              <w:t>petency could be assessed by performing a range of tasks in the workplace or a close simulation of the workplace environment, provided that simulated or project-based assessment techniques fully replicate construction workplace conditions, materials, activ</w:t>
            </w:r>
            <w:r w:rsidRPr="008C0D0B">
              <w:t>ities, responsibilities and procedures.</w:t>
            </w:r>
          </w:p>
        </w:tc>
      </w:tr>
      <w:tr w:rsidTr="008C0D0B">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SpecialBold"/>
              </w:rPr>
              <w:t>Critical aspects for assessment and evidence required to demonstrate competency in this unit</w:t>
            </w:r>
          </w:p>
        </w:tc>
        <w:tc>
          <w:tcPr>
            <w:tcW w:w="6502"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A person should demonstrate the ability to:</w:t>
            </w:r>
          </w:p>
          <w:p w:rsidR="00000000" w:rsidRPr="008C0D0B" w:rsidP="008C0D0B">
            <w:pPr>
              <w:pStyle w:val="ListBullet"/>
            </w:pPr>
            <w:r w:rsidRPr="008C0D0B">
              <w:t xml:space="preserve">apply and finish wet and dry spraying concreting methods to at least two projects for a minimum of 10 square metres each, to job specifications </w:t>
            </w:r>
          </w:p>
          <w:p w:rsidR="00000000" w:rsidRPr="008C0D0B" w:rsidP="008C0D0B">
            <w:pPr>
              <w:pStyle w:val="ListBullet"/>
            </w:pPr>
            <w:r w:rsidRPr="008C0D0B">
              <w:t>locate, interpret and apply relevant information, standards and specifications relating to applying and finishi</w:t>
            </w:r>
            <w:r w:rsidRPr="008C0D0B">
              <w:t>ng sprayed concrete</w:t>
            </w:r>
          </w:p>
          <w:p w:rsidR="00000000" w:rsidRPr="008C0D0B" w:rsidP="008C0D0B">
            <w:pPr>
              <w:pStyle w:val="ListBullet"/>
            </w:pPr>
            <w:r w:rsidRPr="008C0D0B">
              <w:t>comply with site safety plans and procedures</w:t>
            </w:r>
          </w:p>
          <w:p w:rsidR="00000000" w:rsidRPr="008C0D0B" w:rsidP="008C0D0B">
            <w:pPr>
              <w:pStyle w:val="ListBullet"/>
            </w:pPr>
            <w:r w:rsidRPr="008C0D0B">
              <w:t>comply with organisational policies and procedures relating to applying and finishing sprayed concrete while maintaining quality requirements outlined in job specifications</w:t>
            </w:r>
          </w:p>
          <w:p w:rsidR="00000000" w:rsidRPr="008C0D0B" w:rsidP="008C0D0B">
            <w:pPr>
              <w:pStyle w:val="ListBullet"/>
            </w:pPr>
            <w:r w:rsidRPr="008C0D0B">
              <w:t>safely and effecti</w:t>
            </w:r>
            <w:r w:rsidRPr="008C0D0B">
              <w:t>vely operate and use plant, tools and equipment required to apply and finish sprayed concrete</w:t>
            </w:r>
          </w:p>
          <w:p w:rsidR="00000000" w:rsidP="008C0D0B">
            <w:pPr>
              <w:pStyle w:val="ListBullet"/>
              <w:rPr>
                <w:lang w:val="en-NZ"/>
              </w:rPr>
            </w:pPr>
            <w:r w:rsidRPr="008C0D0B">
              <w:t>communicate and work effectively and safely with others.</w:t>
            </w:r>
          </w:p>
        </w:tc>
      </w:tr>
      <w:tr w:rsidTr="008C0D0B">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SpecialBold"/>
              </w:rPr>
              <w:t>Context of and specific resources for assessment</w:t>
            </w:r>
          </w:p>
        </w:tc>
        <w:tc>
          <w:tcPr>
            <w:tcW w:w="6502"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Assessment of this unit:</w:t>
            </w:r>
          </w:p>
          <w:p w:rsidR="00000000" w:rsidRPr="008C0D0B" w:rsidP="008C0D0B">
            <w:pPr>
              <w:pStyle w:val="ListBullet"/>
            </w:pPr>
            <w:r w:rsidRPr="008C0D0B">
              <w:t>must be in the context of the</w:t>
            </w:r>
            <w:r w:rsidRPr="008C0D0B">
              <w:t xml:space="preserve"> work environment</w:t>
            </w:r>
          </w:p>
          <w:p w:rsidR="00000000" w:rsidRPr="008C0D0B" w:rsidP="008C0D0B">
            <w:pPr>
              <w:pStyle w:val="ListBullet"/>
            </w:pPr>
            <w:r w:rsidRPr="008C0D0B">
              <w:t>may be conducted in an off-site context, provided it is realistic and sufficiently rigorous to cover all aspects of workplace performance, including task skills, task management skills, contingency management skills and job role environme</w:t>
            </w:r>
            <w:r w:rsidRPr="008C0D0B">
              <w:t>nt skills</w:t>
            </w:r>
          </w:p>
          <w:p w:rsidR="00000000" w:rsidRPr="008C0D0B" w:rsidP="008C0D0B">
            <w:pPr>
              <w:pStyle w:val="ListBullet"/>
            </w:pPr>
            <w:r w:rsidRPr="008C0D0B">
              <w:t>must meet relevant compliance requirements.</w:t>
            </w:r>
          </w:p>
          <w:p w:rsidR="00000000" w:rsidRPr="008C0D0B" w:rsidP="008C0D0B">
            <w:pPr>
              <w:pStyle w:val="BodyText"/>
            </w:pPr>
            <w:r w:rsidRPr="008C0D0B">
              <w:t>Resource implications for assessment include:</w:t>
            </w:r>
          </w:p>
          <w:p w:rsidR="00000000" w:rsidRPr="008C0D0B" w:rsidP="008C0D0B">
            <w:pPr>
              <w:pStyle w:val="ListBullet"/>
            </w:pPr>
            <w:r w:rsidRPr="008C0D0B">
              <w:t>an induction procedure and requirement</w:t>
            </w:r>
          </w:p>
          <w:p w:rsidR="00000000" w:rsidRPr="008C0D0B" w:rsidP="008C0D0B">
            <w:pPr>
              <w:pStyle w:val="ListBullet"/>
            </w:pPr>
            <w:r w:rsidRPr="008C0D0B">
              <w:t>realistic tasks or simulated tasks covering the mandatory task requirements</w:t>
            </w:r>
          </w:p>
          <w:p w:rsidR="00000000" w:rsidRPr="008C0D0B" w:rsidP="008C0D0B">
            <w:pPr>
              <w:pStyle w:val="ListBullet"/>
            </w:pPr>
            <w:r w:rsidRPr="008C0D0B">
              <w:t>tools and equipment appropriate to applying safe work practices</w:t>
            </w:r>
          </w:p>
          <w:p w:rsidR="00000000" w:rsidRPr="008C0D0B" w:rsidP="008C0D0B">
            <w:pPr>
              <w:pStyle w:val="ListBullet"/>
            </w:pPr>
            <w:r w:rsidRPr="008C0D0B">
              <w:t>support materials appropriate to activity</w:t>
            </w:r>
          </w:p>
          <w:p w:rsidR="00000000" w:rsidRPr="008C0D0B" w:rsidP="008C0D0B">
            <w:pPr>
              <w:pStyle w:val="ListBullet"/>
            </w:pPr>
            <w:r w:rsidRPr="008C0D0B">
              <w:t>workplace instructions relating to safe work practices and addressing hazards and emergencies</w:t>
            </w:r>
          </w:p>
          <w:p w:rsidR="00000000" w:rsidP="008C0D0B">
            <w:pPr>
              <w:pStyle w:val="ListBullet"/>
              <w:rPr>
                <w:lang w:val="en-NZ"/>
              </w:rPr>
            </w:pPr>
            <w:r w:rsidRPr="008C0D0B">
              <w:t>safety data sheets.</w:t>
            </w:r>
          </w:p>
        </w:tc>
      </w:tr>
      <w:tr w:rsidTr="008C0D0B">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SpecialBold"/>
              </w:rPr>
              <w:t>Method of assessment</w:t>
            </w:r>
          </w:p>
        </w:tc>
        <w:tc>
          <w:tcPr>
            <w:tcW w:w="6502"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Assessment for</w:t>
            </w:r>
            <w:r w:rsidRPr="008C0D0B">
              <w:t xml:space="preserve"> this unit must verify the practical application of the required skills and knowledge, using a combination of the following methods:</w:t>
            </w:r>
          </w:p>
          <w:p w:rsidR="00000000" w:rsidRPr="008C0D0B" w:rsidP="008C0D0B">
            <w:pPr>
              <w:pStyle w:val="ListBullet"/>
            </w:pPr>
            <w:r w:rsidRPr="008C0D0B">
              <w:t>direct observation of tasks in real or simulated work conditions</w:t>
            </w:r>
          </w:p>
          <w:p w:rsidR="00000000" w:rsidP="008C0D0B">
            <w:pPr>
              <w:pStyle w:val="ListBullet"/>
              <w:rPr>
                <w:lang w:val="en-NZ"/>
              </w:rPr>
            </w:pPr>
            <w:r w:rsidRPr="008C0D0B">
              <w:t>questioning to confirm the ability to consistently identi</w:t>
            </w:r>
            <w:r w:rsidRPr="008C0D0B">
              <w:t>fy and correctly interpret the essential underpinning knowledge required for practical application.</w:t>
            </w:r>
          </w:p>
        </w:tc>
      </w:tr>
      <w:tr w:rsidTr="008C0D0B">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SpecialBold"/>
              </w:rPr>
              <w:t>Guidance information for assessment</w:t>
            </w:r>
          </w:p>
        </w:tc>
        <w:tc>
          <w:tcPr>
            <w:tcW w:w="6502" w:type="dxa"/>
            <w:tcBorders>
              <w:top w:val="nil"/>
              <w:left w:val="nil"/>
              <w:bottom w:val="nil"/>
              <w:right w:val="nil"/>
            </w:tcBorders>
            <w:tcMar>
              <w:top w:w="0" w:type="dxa"/>
              <w:left w:w="62" w:type="dxa"/>
              <w:bottom w:w="0" w:type="dxa"/>
              <w:right w:w="62" w:type="dxa"/>
            </w:tcMar>
          </w:tcPr>
          <w:p w:rsidR="00000000" w:rsidRPr="008C0D0B" w:rsidP="008C0D0B">
            <w:pPr>
              <w:pStyle w:val="BodyText"/>
            </w:pPr>
            <w:r w:rsidRPr="008C0D0B">
              <w:t xml:space="preserve">This unit could be assessed on its own or in combination with other units relevant to the job function. </w:t>
            </w:r>
          </w:p>
          <w:p w:rsidR="00000000" w:rsidRPr="008C0D0B" w:rsidP="008C0D0B">
            <w:pPr>
              <w:pStyle w:val="BodyText"/>
            </w:pPr>
            <w:r w:rsidRPr="008C0D0B">
              <w:t>Reasonable adjustments for people with disabilities must be made to assessment processes where required. This could include access to modified equipment and other physical resources, and the provision of appropriate assessment support.</w:t>
            </w:r>
          </w:p>
          <w:p w:rsidR="00000000" w:rsidRPr="008C0D0B" w:rsidP="008C0D0B">
            <w:pPr>
              <w:pStyle w:val="BodyText"/>
            </w:pPr>
            <w:r w:rsidRPr="008C0D0B">
              <w:t>Assessment processes</w:t>
            </w:r>
            <w:r w:rsidRPr="008C0D0B">
              <w:t xml:space="preserve"> and techniques should, as far as is practical, take into account the language, literacy and numeracy capacity of the candidate in relation to the competency being assessed.</w:t>
            </w:r>
          </w:p>
        </w:tc>
      </w:tr>
    </w:tbl>
    <w:p w:rsidR="00452B07" w:rsidP="008C0D0B">
      <w:pPr>
        <w:pStyle w:val="BodyText"/>
      </w:pPr>
    </w:p>
    <w:p w:rsidR="00452B07" w:rsidP="008C0D0B">
      <w:pPr>
        <w:pStyle w:val="BodyText"/>
      </w:pPr>
    </w:p>
    <w:p w:rsidR="00000000" w:rsidRPr="008C0D0B" w:rsidP="008C0D0B">
      <w:pPr>
        <w:pStyle w:val="Heading1"/>
      </w:pPr>
      <w:bookmarkStart w:id="11" w:name="O_618043"/>
      <w:bookmarkEnd w:id="11"/>
      <w:r w:rsidRPr="008C0D0B">
        <w:t>Range Statement</w:t>
      </w:r>
    </w:p>
    <w:tbl>
      <w:tblPr>
        <w:tblW w:w="0" w:type="auto"/>
        <w:tblLayout w:type="fixed"/>
        <w:tblCellMar>
          <w:left w:w="62" w:type="dxa"/>
          <w:right w:w="62" w:type="dxa"/>
        </w:tblCellMar>
        <w:tblLook w:val="0000"/>
      </w:tblPr>
      <w:tblGrid>
        <w:gridCol w:w="2636"/>
        <w:gridCol w:w="6498"/>
      </w:tblGrid>
      <w:tr w:rsidTr="008C0D0B">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The range statement relates to the unit of com</w:t>
            </w:r>
            <w:r w:rsidRPr="008C0D0B">
              <w:t xml:space="preserve">petency as a whole. It allows for different work environments and situations that may affect performance. </w:t>
            </w:r>
            <w:r w:rsidRPr="008C0D0B">
              <w:rPr>
                <w:rStyle w:val="BoldandItalics"/>
              </w:rPr>
              <w:t>Bold italicised</w:t>
            </w:r>
            <w:r w:rsidRPr="008C0D0B">
              <w:t xml:space="preserve"> wording, if used in the performance criteria, is detailed below. Essential operating conditions that may be present with training and </w:t>
            </w:r>
            <w:r w:rsidRPr="008C0D0B">
              <w:t xml:space="preserve">assessment (depending on the work situation, needs of the candidate, accessibility of </w:t>
            </w:r>
            <w:r w:rsidRPr="008C0D0B">
              <w:t>the item, and local industry and regional contexts) may also be included.</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 xml:space="preserve">Work health and safety requirements </w:t>
            </w:r>
            <w:r w:rsidRPr="008C0D0B">
              <w:t>must comply with to state and territory legislation and re</w:t>
            </w:r>
            <w:r w:rsidRPr="008C0D0B">
              <w:t>gulations and project safety plan, and may 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 xml:space="preserve">assistance of others or the use of manual or mechanical lifting devices with handling activities where size, weight or other issues, such as disability, are a factor </w:t>
            </w:r>
          </w:p>
          <w:p w:rsidR="00000000" w:rsidRPr="008C0D0B" w:rsidP="008C0D0B">
            <w:pPr>
              <w:pStyle w:val="ListBullet"/>
            </w:pPr>
            <w:r w:rsidRPr="008C0D0B">
              <w:t>emergency procedures, including extinguishing fires, organisational first aid requirements, and evacuation procedures</w:t>
            </w:r>
          </w:p>
          <w:p w:rsidR="00000000" w:rsidRPr="008C0D0B" w:rsidP="008C0D0B">
            <w:pPr>
              <w:pStyle w:val="ListBullet"/>
            </w:pPr>
            <w:r w:rsidRPr="008C0D0B">
              <w:t>hazard control</w:t>
            </w:r>
          </w:p>
          <w:p w:rsidR="00000000" w:rsidRPr="008C0D0B" w:rsidP="008C0D0B">
            <w:pPr>
              <w:pStyle w:val="ListBullet"/>
            </w:pPr>
            <w:r w:rsidRPr="008C0D0B">
              <w:t>hazardous materials and substances</w:t>
            </w:r>
          </w:p>
          <w:p w:rsidR="00000000" w:rsidRPr="008C0D0B" w:rsidP="008C0D0B">
            <w:pPr>
              <w:pStyle w:val="ListBullet"/>
            </w:pPr>
            <w:r w:rsidRPr="008C0D0B">
              <w:t>personal protective equipment (PPE) prescribed under legislation, regulations and workpl</w:t>
            </w:r>
            <w:r w:rsidRPr="008C0D0B">
              <w:t>ace policies and practices</w:t>
            </w:r>
          </w:p>
          <w:p w:rsidR="00000000" w:rsidRPr="008C0D0B" w:rsidP="008C0D0B">
            <w:pPr>
              <w:pStyle w:val="ListBullet"/>
            </w:pPr>
            <w:r w:rsidRPr="008C0D0B">
              <w:t>safe operating procedures, including the conduct of operational risk assessment and treatments associated with:</w:t>
            </w:r>
          </w:p>
          <w:p w:rsidR="00000000" w:rsidRPr="008C0D0B" w:rsidP="008C0D0B">
            <w:pPr>
              <w:pStyle w:val="ListBullet2"/>
            </w:pPr>
            <w:r w:rsidRPr="008C0D0B">
              <w:t>earth leakage boxes</w:t>
            </w:r>
          </w:p>
          <w:p w:rsidR="00000000" w:rsidRPr="008C0D0B" w:rsidP="008C0D0B">
            <w:pPr>
              <w:pStyle w:val="ListBullet2"/>
            </w:pPr>
            <w:r w:rsidRPr="008C0D0B">
              <w:t>lighting</w:t>
            </w:r>
          </w:p>
          <w:p w:rsidR="00000000" w:rsidRPr="008C0D0B" w:rsidP="008C0D0B">
            <w:pPr>
              <w:pStyle w:val="ListBullet2"/>
            </w:pPr>
            <w:r w:rsidRPr="008C0D0B">
              <w:t>power cables, including overhead service trays, cables and conduits</w:t>
            </w:r>
          </w:p>
          <w:p w:rsidR="00000000" w:rsidRPr="008C0D0B" w:rsidP="008C0D0B">
            <w:pPr>
              <w:pStyle w:val="ListBullet2"/>
            </w:pPr>
            <w:r w:rsidRPr="008C0D0B">
              <w:t>restricted access b</w:t>
            </w:r>
            <w:r w:rsidRPr="008C0D0B">
              <w:t>arriers</w:t>
            </w:r>
          </w:p>
          <w:p w:rsidR="00000000" w:rsidRPr="008C0D0B" w:rsidP="008C0D0B">
            <w:pPr>
              <w:pStyle w:val="ListBullet2"/>
            </w:pPr>
            <w:r w:rsidRPr="008C0D0B">
              <w:t>surrounding structures</w:t>
            </w:r>
          </w:p>
          <w:p w:rsidR="00000000" w:rsidRPr="008C0D0B" w:rsidP="008C0D0B">
            <w:pPr>
              <w:pStyle w:val="ListBullet2"/>
            </w:pPr>
            <w:r w:rsidRPr="008C0D0B">
              <w:t>traffic control</w:t>
            </w:r>
          </w:p>
          <w:p w:rsidR="00000000" w:rsidRPr="008C0D0B" w:rsidP="008C0D0B">
            <w:pPr>
              <w:pStyle w:val="ListBullet2"/>
            </w:pPr>
            <w:r w:rsidRPr="008C0D0B">
              <w:t>trip hazards</w:t>
            </w:r>
          </w:p>
          <w:p w:rsidR="00000000" w:rsidRPr="008C0D0B" w:rsidP="008C0D0B">
            <w:pPr>
              <w:pStyle w:val="ListBullet2"/>
            </w:pPr>
            <w:r w:rsidRPr="008C0D0B">
              <w:t>work site visitors and the public</w:t>
            </w:r>
          </w:p>
          <w:p w:rsidR="00000000" w:rsidRPr="008C0D0B" w:rsidP="008C0D0B">
            <w:pPr>
              <w:pStyle w:val="ListBullet2"/>
            </w:pPr>
            <w:r w:rsidRPr="008C0D0B">
              <w:t>working at heights</w:t>
            </w:r>
          </w:p>
          <w:p w:rsidR="00000000" w:rsidRPr="008C0D0B" w:rsidP="008C0D0B">
            <w:pPr>
              <w:pStyle w:val="ListBullet2"/>
            </w:pPr>
            <w:r w:rsidRPr="008C0D0B">
              <w:t>working in confined spaces</w:t>
            </w:r>
          </w:p>
          <w:p w:rsidR="00000000" w:rsidRPr="008C0D0B" w:rsidP="008C0D0B">
            <w:pPr>
              <w:pStyle w:val="ListBullet2"/>
            </w:pPr>
            <w:r w:rsidRPr="008C0D0B">
              <w:t>working in proximity to others</w:t>
            </w:r>
          </w:p>
          <w:p w:rsidR="00000000" w:rsidRPr="008C0D0B" w:rsidP="008C0D0B">
            <w:pPr>
              <w:pStyle w:val="ListBullet2"/>
            </w:pPr>
            <w:r w:rsidRPr="008C0D0B">
              <w:t>working outdoors in warm climates</w:t>
            </w:r>
          </w:p>
          <w:p w:rsidR="00000000" w:rsidRPr="008C0D0B" w:rsidP="008C0D0B">
            <w:pPr>
              <w:pStyle w:val="ListBullet"/>
            </w:pPr>
            <w:r w:rsidRPr="008C0D0B">
              <w:t>use of firefighting equipment</w:t>
            </w:r>
          </w:p>
          <w:p w:rsidR="00000000" w:rsidRPr="008C0D0B" w:rsidP="008C0D0B">
            <w:pPr>
              <w:pStyle w:val="ListBullet"/>
            </w:pPr>
            <w:r w:rsidRPr="008C0D0B">
              <w:t>use of tools and equipment</w:t>
            </w:r>
          </w:p>
          <w:p w:rsidR="00000000" w:rsidP="008C0D0B">
            <w:pPr>
              <w:pStyle w:val="ListBullet"/>
              <w:rPr>
                <w:lang w:val="en-NZ"/>
              </w:rPr>
            </w:pPr>
            <w:r w:rsidRPr="008C0D0B">
              <w:t>workplace environmental requirements and safety.</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Information</w:t>
            </w:r>
            <w:r w:rsidRPr="008C0D0B">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instructions issued by authorised organisational and external personnel</w:t>
            </w:r>
          </w:p>
          <w:p w:rsidR="00000000" w:rsidRPr="008C0D0B" w:rsidP="008C0D0B">
            <w:pPr>
              <w:pStyle w:val="ListBullet"/>
            </w:pPr>
            <w:r w:rsidRPr="008C0D0B">
              <w:t>memos</w:t>
            </w:r>
          </w:p>
          <w:p w:rsidR="00000000" w:rsidRPr="008C0D0B" w:rsidP="008C0D0B">
            <w:pPr>
              <w:pStyle w:val="ListBullet"/>
            </w:pPr>
            <w:r w:rsidRPr="008C0D0B">
              <w:t>regulatory and legislative requirements relating to spray finished concreting</w:t>
            </w:r>
          </w:p>
          <w:p w:rsidR="00000000" w:rsidRPr="008C0D0B" w:rsidP="008C0D0B">
            <w:pPr>
              <w:pStyle w:val="ListBullet"/>
            </w:pPr>
            <w:r w:rsidRPr="008C0D0B">
              <w:t>relevant Australian standards</w:t>
            </w:r>
          </w:p>
          <w:p w:rsidR="00000000" w:rsidRPr="008C0D0B" w:rsidP="008C0D0B">
            <w:pPr>
              <w:pStyle w:val="ListBullet"/>
            </w:pPr>
            <w:r w:rsidRPr="008C0D0B">
              <w:t>safe work procedures relating to spray finished concreting</w:t>
            </w:r>
          </w:p>
          <w:p w:rsidR="00000000" w:rsidRPr="008C0D0B" w:rsidP="008C0D0B">
            <w:pPr>
              <w:pStyle w:val="ListBullet"/>
            </w:pPr>
            <w:r w:rsidRPr="008C0D0B">
              <w:t>safety data sheets</w:t>
            </w:r>
          </w:p>
          <w:p w:rsidR="00000000" w:rsidRPr="008C0D0B" w:rsidP="008C0D0B">
            <w:pPr>
              <w:pStyle w:val="ListBullet"/>
            </w:pPr>
            <w:r w:rsidRPr="008C0D0B">
              <w:t>signage</w:t>
            </w:r>
          </w:p>
          <w:p w:rsidR="00000000" w:rsidRPr="008C0D0B" w:rsidP="008C0D0B">
            <w:pPr>
              <w:pStyle w:val="ListBullet"/>
            </w:pPr>
            <w:r w:rsidRPr="008C0D0B">
              <w:t>verbal, written and diagrammatic instructions, including manuf</w:t>
            </w:r>
            <w:r w:rsidRPr="008C0D0B">
              <w:t>acturer specifications and instructions where specified</w:t>
            </w:r>
          </w:p>
          <w:p w:rsidR="00000000" w:rsidRPr="008C0D0B" w:rsidP="008C0D0B">
            <w:pPr>
              <w:pStyle w:val="ListBullet"/>
            </w:pPr>
            <w:r w:rsidRPr="008C0D0B">
              <w:t>work bulletins</w:t>
            </w:r>
          </w:p>
          <w:p w:rsidR="00000000" w:rsidP="008C0D0B">
            <w:pPr>
              <w:pStyle w:val="ListBullet"/>
              <w:rPr>
                <w:lang w:val="en-NZ"/>
              </w:rPr>
            </w:pPr>
            <w:r w:rsidRPr="008C0D0B">
              <w:t>work schedules, plans and specifications.</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Planning and preparation</w:t>
            </w:r>
            <w:r w:rsidRPr="008C0D0B">
              <w:t xml:space="preserve"> must 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assessing conditions and hazards</w:t>
            </w:r>
          </w:p>
          <w:p w:rsidR="00000000" w:rsidRPr="008C0D0B" w:rsidP="008C0D0B">
            <w:pPr>
              <w:pStyle w:val="ListBullet"/>
            </w:pPr>
            <w:r w:rsidRPr="008C0D0B">
              <w:t>determining work requirements and safety plans and procedures</w:t>
            </w:r>
          </w:p>
          <w:p w:rsidR="00000000" w:rsidRPr="008C0D0B" w:rsidP="008C0D0B">
            <w:pPr>
              <w:pStyle w:val="ListBullet"/>
            </w:pPr>
            <w:r w:rsidRPr="008C0D0B">
              <w:t>identifying and rectifying equipment defects</w:t>
            </w:r>
          </w:p>
          <w:p w:rsidR="00000000" w:rsidP="008C0D0B">
            <w:pPr>
              <w:pStyle w:val="ListBullet"/>
              <w:rPr>
                <w:lang w:val="en-NZ"/>
              </w:rPr>
            </w:pPr>
            <w:r w:rsidRPr="008C0D0B">
              <w:t>inspecting work sites.</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 xml:space="preserve">Tools and equipment </w:t>
            </w:r>
            <w:r w:rsidRPr="008C0D0B">
              <w:t>may</w:t>
            </w:r>
            <w:r w:rsidRPr="008C0D0B">
              <w:rPr>
                <w:rStyle w:val="BoldandItalics"/>
              </w:rPr>
              <w:t xml:space="preserve"> </w:t>
            </w:r>
            <w:r w:rsidRPr="008C0D0B">
              <w:t>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compressed air delivery systems</w:t>
            </w:r>
          </w:p>
          <w:p w:rsidR="00000000" w:rsidRPr="008C0D0B" w:rsidP="008C0D0B">
            <w:pPr>
              <w:pStyle w:val="ListBullet"/>
            </w:pPr>
            <w:r w:rsidRPr="008C0D0B">
              <w:t>normal concreting tools</w:t>
            </w:r>
          </w:p>
          <w:p w:rsidR="00000000" w:rsidRPr="008C0D0B" w:rsidP="008C0D0B">
            <w:pPr>
              <w:pStyle w:val="ListBullet"/>
            </w:pPr>
            <w:r w:rsidRPr="008C0D0B">
              <w:t>portable water supply</w:t>
            </w:r>
          </w:p>
          <w:p w:rsidR="00000000" w:rsidRPr="008C0D0B" w:rsidP="008C0D0B">
            <w:pPr>
              <w:pStyle w:val="ListBullet"/>
            </w:pPr>
            <w:r w:rsidRPr="008C0D0B">
              <w:t>pumps</w:t>
            </w:r>
          </w:p>
          <w:p w:rsidR="00000000" w:rsidRPr="008C0D0B" w:rsidP="008C0D0B">
            <w:pPr>
              <w:pStyle w:val="ListBullet"/>
            </w:pPr>
            <w:r w:rsidRPr="008C0D0B">
              <w:t>steel floats</w:t>
            </w:r>
          </w:p>
          <w:p w:rsidR="00000000" w:rsidRPr="008C0D0B" w:rsidP="008C0D0B">
            <w:pPr>
              <w:pStyle w:val="ListBullet"/>
            </w:pPr>
            <w:r w:rsidRPr="008C0D0B">
              <w:t>transport pipes</w:t>
            </w:r>
          </w:p>
          <w:p w:rsidR="00000000" w:rsidP="008C0D0B">
            <w:pPr>
              <w:pStyle w:val="ListBullet"/>
              <w:rPr>
                <w:lang w:val="en-NZ"/>
              </w:rPr>
            </w:pPr>
            <w:r w:rsidRPr="008C0D0B">
              <w:t>wood floats.</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Quality requirements</w:t>
            </w:r>
            <w:r w:rsidRPr="008C0D0B">
              <w:t xml:space="preserve"> must </w:t>
            </w:r>
            <w:r w:rsidRPr="008C0D0B">
              <w:t>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internal organisational quality policy and standards</w:t>
            </w:r>
          </w:p>
          <w:p w:rsidR="00000000" w:rsidRPr="008C0D0B" w:rsidP="008C0D0B">
            <w:pPr>
              <w:pStyle w:val="ListBullet"/>
            </w:pPr>
            <w:r w:rsidRPr="008C0D0B">
              <w:t>manufacturer specifications where specified</w:t>
            </w:r>
          </w:p>
          <w:p w:rsidR="00000000" w:rsidRPr="008C0D0B" w:rsidP="008C0D0B">
            <w:pPr>
              <w:pStyle w:val="ListBullet"/>
            </w:pPr>
            <w:r w:rsidRPr="008C0D0B">
              <w:t>relevant regulations and Australian standards</w:t>
            </w:r>
          </w:p>
          <w:p w:rsidR="00000000" w:rsidP="008C0D0B">
            <w:pPr>
              <w:pStyle w:val="ListBullet"/>
              <w:rPr>
                <w:lang w:val="en-NZ"/>
              </w:rPr>
            </w:pPr>
            <w:r w:rsidRPr="008C0D0B">
              <w:t>workplace operations and procedures.</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Materials</w:t>
            </w:r>
            <w:r w:rsidRPr="008C0D0B">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additives</w:t>
            </w:r>
          </w:p>
          <w:p w:rsidR="00000000" w:rsidRPr="008C0D0B" w:rsidP="008C0D0B">
            <w:pPr>
              <w:pStyle w:val="ListBullet"/>
            </w:pPr>
            <w:r w:rsidRPr="008C0D0B">
              <w:t>aggregates</w:t>
            </w:r>
          </w:p>
          <w:p w:rsidR="00000000" w:rsidRPr="008C0D0B" w:rsidP="008C0D0B">
            <w:pPr>
              <w:pStyle w:val="ListBullet"/>
            </w:pPr>
            <w:r w:rsidRPr="008C0D0B">
              <w:t>cements</w:t>
            </w:r>
          </w:p>
          <w:p w:rsidR="00000000" w:rsidRPr="008C0D0B" w:rsidP="008C0D0B">
            <w:pPr>
              <w:pStyle w:val="ListBullet"/>
            </w:pPr>
            <w:r w:rsidRPr="008C0D0B">
              <w:t>curing compounds</w:t>
            </w:r>
          </w:p>
          <w:p w:rsidR="00000000" w:rsidRPr="008C0D0B" w:rsidP="008C0D0B">
            <w:pPr>
              <w:pStyle w:val="ListBullet"/>
            </w:pPr>
            <w:r w:rsidRPr="008C0D0B">
              <w:t>fibres or steel reinforcement</w:t>
            </w:r>
          </w:p>
          <w:p w:rsidR="00000000" w:rsidRPr="008C0D0B" w:rsidP="008C0D0B">
            <w:pPr>
              <w:pStyle w:val="ListBullet"/>
            </w:pPr>
            <w:r w:rsidRPr="008C0D0B">
              <w:t>pre-bagged materials</w:t>
            </w:r>
          </w:p>
          <w:p w:rsidR="00000000" w:rsidRPr="008C0D0B" w:rsidP="008C0D0B">
            <w:pPr>
              <w:pStyle w:val="ListBullet"/>
            </w:pPr>
            <w:r w:rsidRPr="008C0D0B">
              <w:t>ready mix materials to a specific design application</w:t>
            </w:r>
          </w:p>
          <w:p w:rsidR="00000000" w:rsidP="008C0D0B">
            <w:pPr>
              <w:pStyle w:val="ListBullet"/>
              <w:rPr>
                <w:lang w:val="en-NZ"/>
              </w:rPr>
            </w:pPr>
            <w:r w:rsidRPr="008C0D0B">
              <w:t>site batching.</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Environmental requirements</w:t>
            </w:r>
            <w:r w:rsidRPr="008C0D0B">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clean-up management</w:t>
            </w:r>
          </w:p>
          <w:p w:rsidR="00000000" w:rsidRPr="008C0D0B" w:rsidP="008C0D0B">
            <w:pPr>
              <w:pStyle w:val="ListBullet"/>
            </w:pPr>
            <w:r w:rsidRPr="008C0D0B">
              <w:t>dust and noise control</w:t>
            </w:r>
          </w:p>
          <w:p w:rsidR="00000000" w:rsidRPr="008C0D0B" w:rsidP="008C0D0B">
            <w:pPr>
              <w:pStyle w:val="ListBullet"/>
            </w:pPr>
            <w:r w:rsidRPr="008C0D0B">
              <w:t>stormwater management</w:t>
            </w:r>
          </w:p>
          <w:p w:rsidR="00000000" w:rsidRPr="008C0D0B" w:rsidP="008C0D0B">
            <w:pPr>
              <w:pStyle w:val="ListBullet"/>
            </w:pPr>
            <w:r w:rsidRPr="008C0D0B">
              <w:t>vibration management</w:t>
            </w:r>
          </w:p>
          <w:p w:rsidR="00000000" w:rsidP="008C0D0B">
            <w:pPr>
              <w:pStyle w:val="ListBullet"/>
              <w:rPr>
                <w:lang w:val="en-NZ"/>
              </w:rPr>
            </w:pPr>
            <w:r w:rsidRPr="008C0D0B">
              <w:t>waste management.</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Wet spray method</w:t>
            </w:r>
            <w:r w:rsidRPr="008C0D0B">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large scale projects</w:t>
            </w:r>
          </w:p>
          <w:p w:rsidR="00000000" w:rsidP="008C0D0B">
            <w:pPr>
              <w:pStyle w:val="ListBullet"/>
              <w:rPr>
                <w:lang w:val="en-NZ"/>
              </w:rPr>
            </w:pPr>
            <w:r w:rsidRPr="008C0D0B">
              <w:t>vertical sections devoid of formwork shuttering.</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Dry spray method</w:t>
            </w:r>
            <w:r w:rsidRPr="008C0D0B">
              <w:t xml:space="preserve"> may 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dense compact repairs</w:t>
            </w:r>
          </w:p>
          <w:p w:rsidR="00000000" w:rsidRPr="008C0D0B" w:rsidP="008C0D0B">
            <w:pPr>
              <w:pStyle w:val="ListBullet"/>
            </w:pPr>
            <w:r w:rsidRPr="008C0D0B">
              <w:t>intricate work</w:t>
            </w:r>
          </w:p>
          <w:p w:rsidR="00000000" w:rsidP="008C0D0B">
            <w:pPr>
              <w:pStyle w:val="ListBullet"/>
              <w:rPr>
                <w:lang w:val="en-NZ"/>
              </w:rPr>
            </w:pPr>
            <w:r w:rsidRPr="008C0D0B">
              <w:t>overhead repairs.</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t xml:space="preserve">Concrete surfaces where </w:t>
            </w:r>
            <w:r w:rsidRPr="008C0D0B">
              <w:rPr>
                <w:rStyle w:val="BoldandItalics"/>
              </w:rPr>
              <w:t>spr</w:t>
            </w:r>
            <w:r w:rsidRPr="008C0D0B">
              <w:rPr>
                <w:rStyle w:val="BoldandItalics"/>
              </w:rPr>
              <w:t>ay methods</w:t>
            </w:r>
            <w:r w:rsidRPr="008C0D0B">
              <w:t xml:space="preserve"> may be applied include:</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barrel vaulting</w:t>
            </w:r>
          </w:p>
          <w:p w:rsidR="00000000" w:rsidRPr="008C0D0B" w:rsidP="008C0D0B">
            <w:pPr>
              <w:pStyle w:val="ListBullet"/>
            </w:pPr>
            <w:r w:rsidRPr="008C0D0B">
              <w:t>caissons</w:t>
            </w:r>
          </w:p>
          <w:p w:rsidR="00000000" w:rsidRPr="008C0D0B" w:rsidP="008C0D0B">
            <w:pPr>
              <w:pStyle w:val="ListBullet"/>
            </w:pPr>
            <w:r w:rsidRPr="008C0D0B">
              <w:t>canal linings</w:t>
            </w:r>
          </w:p>
          <w:p w:rsidR="00000000" w:rsidRPr="008C0D0B" w:rsidP="008C0D0B">
            <w:pPr>
              <w:pStyle w:val="ListBullet"/>
            </w:pPr>
            <w:r w:rsidRPr="008C0D0B">
              <w:t>diaphragm walls</w:t>
            </w:r>
          </w:p>
          <w:p w:rsidR="00000000" w:rsidRPr="008C0D0B" w:rsidP="008C0D0B">
            <w:pPr>
              <w:pStyle w:val="ListBullet"/>
            </w:pPr>
            <w:r w:rsidRPr="008C0D0B">
              <w:t>drainage channels</w:t>
            </w:r>
          </w:p>
          <w:p w:rsidR="00000000" w:rsidRPr="008C0D0B" w:rsidP="008C0D0B">
            <w:pPr>
              <w:pStyle w:val="ListBullet"/>
            </w:pPr>
            <w:r w:rsidRPr="008C0D0B">
              <w:t>irrigation</w:t>
            </w:r>
          </w:p>
          <w:p w:rsidR="00000000" w:rsidRPr="008C0D0B" w:rsidP="008C0D0B">
            <w:pPr>
              <w:pStyle w:val="ListBullet"/>
            </w:pPr>
            <w:r w:rsidRPr="008C0D0B">
              <w:t>piled wall facings</w:t>
            </w:r>
          </w:p>
          <w:p w:rsidR="00000000" w:rsidRPr="008C0D0B" w:rsidP="008C0D0B">
            <w:pPr>
              <w:pStyle w:val="ListBullet"/>
            </w:pPr>
            <w:r w:rsidRPr="008C0D0B">
              <w:t>reservoirs</w:t>
            </w:r>
          </w:p>
          <w:p w:rsidR="00000000" w:rsidRPr="008C0D0B" w:rsidP="008C0D0B">
            <w:pPr>
              <w:pStyle w:val="ListBullet"/>
            </w:pPr>
            <w:r w:rsidRPr="008C0D0B">
              <w:t>shell roofs and domes</w:t>
            </w:r>
          </w:p>
          <w:p w:rsidR="00000000" w:rsidRPr="008C0D0B" w:rsidP="008C0D0B">
            <w:pPr>
              <w:pStyle w:val="ListBullet"/>
            </w:pPr>
            <w:r w:rsidRPr="008C0D0B">
              <w:t>silo structures</w:t>
            </w:r>
          </w:p>
          <w:p w:rsidR="00000000" w:rsidRPr="008C0D0B" w:rsidP="008C0D0B">
            <w:pPr>
              <w:pStyle w:val="ListBullet"/>
            </w:pPr>
            <w:r w:rsidRPr="008C0D0B">
              <w:t>swimming pools</w:t>
            </w:r>
          </w:p>
          <w:p w:rsidR="00000000" w:rsidRPr="008C0D0B" w:rsidP="008C0D0B">
            <w:pPr>
              <w:pStyle w:val="ListBullet"/>
            </w:pPr>
            <w:r w:rsidRPr="008C0D0B">
              <w:t>tunnel linings</w:t>
            </w:r>
          </w:p>
          <w:p w:rsidR="00000000" w:rsidRPr="008C0D0B" w:rsidP="008C0D0B">
            <w:pPr>
              <w:pStyle w:val="ListBullet"/>
            </w:pPr>
            <w:r w:rsidRPr="008C0D0B">
              <w:t>walls</w:t>
            </w:r>
          </w:p>
          <w:p w:rsidR="00000000" w:rsidP="008C0D0B">
            <w:pPr>
              <w:pStyle w:val="ListBullet"/>
              <w:rPr>
                <w:lang w:val="en-NZ"/>
              </w:rPr>
            </w:pPr>
            <w:r w:rsidRPr="008C0D0B">
              <w:t>water towers.</w:t>
            </w:r>
          </w:p>
        </w:tc>
      </w:tr>
      <w:tr w:rsidTr="008C0D0B">
        <w:tblPrEx>
          <w:tblW w:w="0" w:type="auto"/>
          <w:tblLayout w:type="fixed"/>
          <w:tblCellMar>
            <w:left w:w="62" w:type="dxa"/>
            <w:right w:w="62" w:type="dxa"/>
          </w:tblCellMar>
          <w:tblLook w:val="0000"/>
        </w:tblPrEx>
        <w:tc>
          <w:tcPr>
            <w:tcW w:w="2636" w:type="dxa"/>
            <w:tcBorders>
              <w:top w:val="nil"/>
              <w:left w:val="nil"/>
              <w:bottom w:val="nil"/>
              <w:right w:val="nil"/>
            </w:tcBorders>
            <w:tcMar>
              <w:top w:w="0" w:type="dxa"/>
              <w:left w:w="62" w:type="dxa"/>
              <w:bottom w:w="0" w:type="dxa"/>
              <w:right w:w="62" w:type="dxa"/>
            </w:tcMar>
          </w:tcPr>
          <w:p w:rsidR="00000000" w:rsidP="008C0D0B">
            <w:pPr>
              <w:pStyle w:val="BodyText"/>
              <w:rPr>
                <w:lang w:val="en-NZ"/>
              </w:rPr>
            </w:pPr>
            <w:r w:rsidRPr="008C0D0B">
              <w:rPr>
                <w:rStyle w:val="BoldandItalics"/>
              </w:rPr>
              <w:t>Sprayed concrete</w:t>
            </w:r>
            <w:r w:rsidRPr="008C0D0B">
              <w:t xml:space="preserve"> may be installed to formwork or non-rigid formwork to maximise adhesion, such as:</w:t>
            </w:r>
          </w:p>
        </w:tc>
        <w:tc>
          <w:tcPr>
            <w:tcW w:w="6498" w:type="dxa"/>
            <w:tcBorders>
              <w:top w:val="nil"/>
              <w:left w:val="nil"/>
              <w:bottom w:val="nil"/>
              <w:right w:val="nil"/>
            </w:tcBorders>
            <w:tcMar>
              <w:top w:w="0" w:type="dxa"/>
              <w:left w:w="62" w:type="dxa"/>
              <w:bottom w:w="0" w:type="dxa"/>
              <w:right w:w="62" w:type="dxa"/>
            </w:tcMar>
          </w:tcPr>
          <w:p w:rsidR="00000000" w:rsidRPr="008C0D0B" w:rsidP="008C0D0B">
            <w:pPr>
              <w:pStyle w:val="ListBullet"/>
            </w:pPr>
            <w:r w:rsidRPr="008C0D0B">
              <w:t>expanded metal reinforcement</w:t>
            </w:r>
          </w:p>
          <w:p w:rsidR="00000000" w:rsidRPr="008C0D0B" w:rsidP="008C0D0B">
            <w:pPr>
              <w:pStyle w:val="ListBullet"/>
            </w:pPr>
            <w:r w:rsidRPr="008C0D0B">
              <w:t>hessian</w:t>
            </w:r>
          </w:p>
          <w:p w:rsidR="00000000" w:rsidRPr="008C0D0B" w:rsidP="008C0D0B">
            <w:pPr>
              <w:pStyle w:val="ListBullet"/>
            </w:pPr>
            <w:r w:rsidRPr="008C0D0B">
              <w:t>other backgrounds.</w:t>
            </w:r>
          </w:p>
        </w:tc>
      </w:tr>
    </w:tbl>
    <w:p w:rsidR="00452B07" w:rsidP="008C0D0B">
      <w:pPr>
        <w:pStyle w:val="BodyText"/>
      </w:pPr>
    </w:p>
    <w:p w:rsidR="00452B07" w:rsidP="008C0D0B">
      <w:pPr>
        <w:pStyle w:val="BodyText"/>
      </w:pPr>
    </w:p>
    <w:p w:rsidR="00000000" w:rsidRPr="008C0D0B" w:rsidP="008C0D0B">
      <w:pPr>
        <w:pStyle w:val="Heading1"/>
      </w:pPr>
      <w:bookmarkStart w:id="12" w:name="O_618044"/>
      <w:bookmarkEnd w:id="12"/>
      <w:r w:rsidRPr="008C0D0B">
        <w:t>Unit Sector(s)</w:t>
      </w:r>
    </w:p>
    <w:p w:rsidR="00000000" w:rsidRPr="008C0D0B" w:rsidP="008C0D0B">
      <w:pPr>
        <w:pStyle w:val="BodyText"/>
      </w:pPr>
      <w:r w:rsidRPr="008C0D0B">
        <w:t>Concreting</w:t>
      </w:r>
    </w:p>
    <w:p w:rsidR="00000000" w:rsidRPr="008C0D0B" w:rsidP="008C0D0B">
      <w:pPr>
        <w:pStyle w:val="AllowPageBreak"/>
      </w:pPr>
    </w:p>
    <w:p w:rsidR="00000000" w:rsidRPr="008C0D0B" w:rsidP="008C0D0B">
      <w:pPr>
        <w:pStyle w:val="Heading1"/>
      </w:pPr>
      <w:bookmarkStart w:id="13" w:name="O_618045"/>
      <w:bookmarkEnd w:id="13"/>
      <w:r w:rsidRPr="008C0D0B">
        <w:t>Custom Content Section</w:t>
      </w:r>
    </w:p>
    <w:p w:rsidR="00000000" w:rsidRPr="008C0D0B" w:rsidP="008C0D0B">
      <w:pPr>
        <w:pStyle w:val="BodyText"/>
      </w:pPr>
      <w:r w:rsidRPr="008C0D0B">
        <w:t>Not applicable.</w:t>
      </w:r>
    </w:p>
    <w:p w:rsidR="00000000" w:rsidRPr="008C0D0B" w:rsidP="008C0D0B"/>
    <w:sectPr w:rsidSect="008C0D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B" w:rsidRPr="00452B07" w:rsidP="00452B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07" w:rsidP="008C0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52B07" w:rsidP="008C0D0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52B07" w:rsidP="008C0D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B" w:rsidRPr="00452B07" w:rsidP="00452B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B07" w:rsidRPr="002D2AF8" w:rsidP="008C0D0B">
    <w:pPr>
      <w:pStyle w:val="Header"/>
      <w:framePr w:wrap="around"/>
    </w:pPr>
    <w:r>
      <w:fldChar w:fldCharType="begin"/>
    </w:r>
    <w:r>
      <w:instrText xml:space="preserve"> TITLE   \* MERGEFORMAT </w:instrText>
    </w:r>
    <w:r>
      <w:fldChar w:fldCharType="separate"/>
    </w:r>
    <w:r>
      <w:t>CPCCCO3049A Apply and finish sprayed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452B07" w:rsidP="008C0D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69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E3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EC6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D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D0B"/>
    <w:pPr>
      <w:spacing w:before="360" w:after="60"/>
      <w:outlineLvl w:val="0"/>
    </w:pPr>
    <w:rPr>
      <w:sz w:val="32"/>
    </w:rPr>
  </w:style>
  <w:style w:type="paragraph" w:styleId="Heading2">
    <w:name w:val="heading 2"/>
    <w:basedOn w:val="HeadingBase"/>
    <w:next w:val="BodyText"/>
    <w:link w:val="Heading2Char"/>
    <w:qFormat/>
    <w:rsid w:val="008C0D0B"/>
    <w:pPr>
      <w:keepLines/>
      <w:spacing w:before="240" w:after="120"/>
      <w:outlineLvl w:val="1"/>
    </w:pPr>
    <w:rPr>
      <w:sz w:val="28"/>
      <w:szCs w:val="40"/>
    </w:rPr>
  </w:style>
  <w:style w:type="paragraph" w:styleId="Heading3">
    <w:name w:val="heading 3"/>
    <w:basedOn w:val="HeadingBase"/>
    <w:next w:val="BodyText"/>
    <w:link w:val="Heading3Char"/>
    <w:qFormat/>
    <w:rsid w:val="008C0D0B"/>
    <w:pPr>
      <w:spacing w:before="180" w:after="120"/>
      <w:outlineLvl w:val="2"/>
    </w:pPr>
    <w:rPr>
      <w:spacing w:val="-10"/>
      <w:kern w:val="32"/>
    </w:rPr>
  </w:style>
  <w:style w:type="paragraph" w:styleId="Heading4">
    <w:name w:val="heading 4"/>
    <w:basedOn w:val="HeadingBase"/>
    <w:next w:val="BodyText"/>
    <w:link w:val="Heading4Char"/>
    <w:qFormat/>
    <w:rsid w:val="008C0D0B"/>
    <w:pPr>
      <w:spacing w:before="160" w:after="120"/>
      <w:outlineLvl w:val="3"/>
    </w:pPr>
    <w:rPr>
      <w:sz w:val="22"/>
    </w:rPr>
  </w:style>
  <w:style w:type="paragraph" w:styleId="Heading5">
    <w:name w:val="heading 5"/>
    <w:basedOn w:val="HeadingBase"/>
    <w:next w:val="Normal"/>
    <w:link w:val="Heading5Char"/>
    <w:qFormat/>
    <w:rsid w:val="008C0D0B"/>
    <w:pPr>
      <w:spacing w:before="80"/>
      <w:outlineLvl w:val="4"/>
    </w:pPr>
    <w:rPr>
      <w:color w:val="918585"/>
      <w:sz w:val="20"/>
    </w:rPr>
  </w:style>
  <w:style w:type="paragraph" w:styleId="Heading6">
    <w:name w:val="heading 6"/>
    <w:basedOn w:val="HeadingBase"/>
    <w:next w:val="Normal"/>
    <w:link w:val="Heading6Char"/>
    <w:qFormat/>
    <w:rsid w:val="008C0D0B"/>
    <w:pPr>
      <w:spacing w:before="60"/>
      <w:outlineLvl w:val="5"/>
    </w:pPr>
    <w:rPr>
      <w:color w:val="918585"/>
      <w:sz w:val="20"/>
    </w:rPr>
  </w:style>
  <w:style w:type="paragraph" w:styleId="Heading7">
    <w:name w:val="heading 7"/>
    <w:basedOn w:val="Normal"/>
    <w:next w:val="Normal"/>
    <w:link w:val="Heading7Char"/>
    <w:qFormat/>
    <w:rsid w:val="008C0D0B"/>
    <w:pPr>
      <w:ind w:left="720"/>
      <w:outlineLvl w:val="6"/>
    </w:pPr>
    <w:rPr>
      <w:i/>
    </w:rPr>
  </w:style>
  <w:style w:type="paragraph" w:styleId="Heading8">
    <w:name w:val="heading 8"/>
    <w:basedOn w:val="Normal"/>
    <w:next w:val="Normal"/>
    <w:link w:val="Heading8Char"/>
    <w:qFormat/>
    <w:rsid w:val="008C0D0B"/>
    <w:pPr>
      <w:ind w:left="720"/>
      <w:outlineLvl w:val="7"/>
    </w:pPr>
    <w:rPr>
      <w:i/>
    </w:rPr>
  </w:style>
  <w:style w:type="paragraph" w:styleId="Heading9">
    <w:name w:val="heading 9"/>
    <w:basedOn w:val="Normal"/>
    <w:next w:val="Normal"/>
    <w:link w:val="Heading9Char"/>
    <w:qFormat/>
    <w:rsid w:val="008C0D0B"/>
    <w:pPr>
      <w:ind w:left="720"/>
      <w:outlineLvl w:val="8"/>
    </w:pPr>
    <w:rPr>
      <w:i/>
    </w:rPr>
  </w:style>
  <w:style w:type="character" w:default="1" w:styleId="DefaultParagraphFont">
    <w:name w:val="Default Paragraph Font"/>
    <w:uiPriority w:val="1"/>
    <w:unhideWhenUsed/>
    <w:rsid w:val="008C0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D0B"/>
  </w:style>
  <w:style w:type="character" w:customStyle="1" w:styleId="Heading1Char">
    <w:name w:val="Heading 1 Char"/>
    <w:basedOn w:val="DefaultParagraphFont"/>
    <w:link w:val="Heading1"/>
    <w:rsid w:val="008C0D0B"/>
    <w:rPr>
      <w:rFonts w:ascii="Times New Roman" w:eastAsia="Times New Roman" w:hAnsi="Times New Roman" w:cs="Times New Roman"/>
      <w:b/>
      <w:sz w:val="32"/>
      <w:szCs w:val="20"/>
      <w:lang w:eastAsia="en-US"/>
    </w:rPr>
  </w:style>
  <w:style w:type="paragraph" w:styleId="BodyText">
    <w:name w:val="Body Text"/>
    <w:basedOn w:val="Normal"/>
    <w:link w:val="BodyTextChar"/>
    <w:rsid w:val="008C0D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D0B"/>
    <w:rPr>
      <w:rFonts w:ascii="Times New Roman" w:eastAsia="Times New Roman" w:hAnsi="Times New Roman" w:cs="Times New Roman"/>
      <w:sz w:val="24"/>
      <w:lang w:eastAsia="en-US"/>
    </w:rPr>
  </w:style>
  <w:style w:type="paragraph" w:styleId="ListBullet">
    <w:name w:val="List Bullet"/>
    <w:basedOn w:val="List"/>
    <w:rsid w:val="008C0D0B"/>
    <w:pPr>
      <w:numPr>
        <w:numId w:val="13"/>
      </w:numPr>
      <w:tabs>
        <w:tab w:val="clear" w:pos="340"/>
      </w:tabs>
      <w:spacing w:before="40" w:after="40"/>
    </w:pPr>
  </w:style>
  <w:style w:type="character" w:customStyle="1" w:styleId="SpecialBold">
    <w:name w:val="Special Bold"/>
    <w:basedOn w:val="DefaultParagraphFont"/>
    <w:rsid w:val="008C0D0B"/>
    <w:rPr>
      <w:b/>
      <w:spacing w:val="0"/>
    </w:rPr>
  </w:style>
  <w:style w:type="paragraph" w:styleId="ListBullet2">
    <w:name w:val="List Bullet 2"/>
    <w:basedOn w:val="List2"/>
    <w:rsid w:val="008C0D0B"/>
    <w:pPr>
      <w:numPr>
        <w:numId w:val="14"/>
      </w:numPr>
      <w:tabs>
        <w:tab w:val="clear" w:pos="680"/>
      </w:tabs>
    </w:pPr>
  </w:style>
  <w:style w:type="paragraph" w:customStyle="1" w:styleId="SuperHeading">
    <w:name w:val="SuperHeading"/>
    <w:basedOn w:val="Normal"/>
    <w:rsid w:val="008C0D0B"/>
    <w:pPr>
      <w:spacing w:before="240" w:after="120"/>
      <w:outlineLvl w:val="0"/>
    </w:pPr>
    <w:rPr>
      <w:rFonts w:ascii="Times New Roman" w:hAnsi="Times New Roman"/>
      <w:b/>
      <w:sz w:val="32"/>
    </w:rPr>
  </w:style>
  <w:style w:type="paragraph" w:customStyle="1" w:styleId="AllowPageBreak">
    <w:name w:val="AllowPageBreak"/>
    <w:rsid w:val="008C0D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0D0B"/>
    <w:rPr>
      <w:b/>
      <w:i/>
      <w:u w:val="none"/>
    </w:rPr>
  </w:style>
  <w:style w:type="character" w:customStyle="1" w:styleId="Heading2Char">
    <w:name w:val="Heading 2 Char"/>
    <w:basedOn w:val="DefaultParagraphFont"/>
    <w:link w:val="Heading2"/>
    <w:rsid w:val="008C0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D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D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D0B"/>
    <w:rPr>
      <w:rFonts w:ascii="Courier New" w:eastAsia="Times New Roman" w:hAnsi="Courier New" w:cs="Times New Roman"/>
      <w:i/>
      <w:szCs w:val="20"/>
      <w:lang w:eastAsia="en-US"/>
    </w:rPr>
  </w:style>
  <w:style w:type="paragraph" w:customStyle="1" w:styleId="HeadingBase">
    <w:name w:val="Heading Base"/>
    <w:rsid w:val="008C0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D0B"/>
    <w:pPr>
      <w:tabs>
        <w:tab w:val="right" w:leader="dot" w:pos="9072"/>
      </w:tabs>
      <w:ind w:left="567"/>
    </w:pPr>
    <w:rPr>
      <w:szCs w:val="22"/>
    </w:rPr>
  </w:style>
  <w:style w:type="paragraph" w:customStyle="1" w:styleId="TOCBase">
    <w:name w:val="TOC Base"/>
    <w:rsid w:val="008C0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D0B"/>
    <w:pPr>
      <w:tabs>
        <w:tab w:val="right" w:leader="dot" w:pos="9072"/>
      </w:tabs>
      <w:spacing w:before="40" w:after="40"/>
      <w:ind w:left="284"/>
    </w:pPr>
    <w:rPr>
      <w:rFonts w:ascii="Times New Roman" w:hAnsi="Times New Roman"/>
    </w:rPr>
  </w:style>
  <w:style w:type="paragraph" w:styleId="TOC1">
    <w:name w:val="toc 1"/>
    <w:basedOn w:val="TOCBase"/>
    <w:next w:val="Normal"/>
    <w:rsid w:val="008C0D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D0B"/>
    <w:rPr>
      <w:rFonts w:ascii="Times New Roman" w:eastAsia="Times New Roman" w:hAnsi="Times New Roman" w:cs="Times New Roman"/>
      <w:sz w:val="16"/>
      <w:lang w:eastAsia="en-US"/>
    </w:rPr>
  </w:style>
  <w:style w:type="paragraph" w:styleId="Title">
    <w:name w:val="Title"/>
    <w:basedOn w:val="HeadingBase"/>
    <w:link w:val="TitleChar"/>
    <w:qFormat/>
    <w:rsid w:val="008C0D0B"/>
    <w:pPr>
      <w:spacing w:before="5040"/>
      <w:jc w:val="center"/>
    </w:pPr>
    <w:rPr>
      <w:sz w:val="48"/>
      <w:szCs w:val="72"/>
      <w:lang w:val="en-US"/>
    </w:rPr>
  </w:style>
  <w:style w:type="character" w:customStyle="1" w:styleId="TitleChar">
    <w:name w:val="Title Char"/>
    <w:basedOn w:val="DefaultParagraphFont"/>
    <w:link w:val="Title"/>
    <w:rsid w:val="008C0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D0B"/>
    <w:pPr>
      <w:tabs>
        <w:tab w:val="left" w:pos="3600"/>
        <w:tab w:val="left" w:pos="3958"/>
      </w:tabs>
    </w:pPr>
  </w:style>
  <w:style w:type="paragraph" w:styleId="List">
    <w:name w:val="List"/>
    <w:basedOn w:val="BodyText"/>
    <w:next w:val="BodyText"/>
    <w:rsid w:val="008C0D0B"/>
    <w:pPr>
      <w:tabs>
        <w:tab w:val="left" w:pos="340"/>
      </w:tabs>
      <w:spacing w:before="60" w:after="60"/>
      <w:ind w:left="340" w:hanging="340"/>
    </w:pPr>
  </w:style>
  <w:style w:type="paragraph" w:customStyle="1" w:styleId="Note">
    <w:name w:val="Note"/>
    <w:basedOn w:val="BodyText"/>
    <w:rsid w:val="008C0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D0B"/>
    <w:pPr>
      <w:framePr w:wrap="auto" w:hAnchor="text" w:y="6049"/>
    </w:pPr>
    <w:rPr>
      <w:color w:val="000000"/>
      <w:sz w:val="40"/>
    </w:rPr>
  </w:style>
  <w:style w:type="paragraph" w:customStyle="1" w:styleId="TOCTitle">
    <w:name w:val="TOCTitle"/>
    <w:basedOn w:val="Heading1"/>
    <w:rsid w:val="008C0D0B"/>
    <w:pPr>
      <w:spacing w:after="240"/>
      <w:jc w:val="center"/>
      <w:outlineLvl w:val="9"/>
    </w:pPr>
    <w:rPr>
      <w:caps/>
    </w:rPr>
  </w:style>
  <w:style w:type="paragraph" w:customStyle="1" w:styleId="Version">
    <w:name w:val="Version"/>
    <w:rsid w:val="008C0D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D0B"/>
    <w:pPr>
      <w:keepNext w:val="0"/>
      <w:tabs>
        <w:tab w:val="right" w:pos="4176"/>
      </w:tabs>
      <w:ind w:left="198" w:hanging="198"/>
    </w:pPr>
    <w:rPr>
      <w:rFonts w:ascii="Garamond" w:hAnsi="Garamond"/>
    </w:rPr>
  </w:style>
  <w:style w:type="paragraph" w:styleId="IndexHeading">
    <w:name w:val="index heading"/>
    <w:basedOn w:val="Normal"/>
    <w:next w:val="Index1"/>
    <w:semiHidden/>
    <w:rsid w:val="008C0D0B"/>
    <w:pPr>
      <w:spacing w:before="120" w:after="120"/>
    </w:pPr>
    <w:rPr>
      <w:rFonts w:ascii="Arial" w:hAnsi="Arial"/>
      <w:b/>
      <w:color w:val="918585"/>
      <w:sz w:val="24"/>
    </w:rPr>
  </w:style>
  <w:style w:type="paragraph" w:styleId="Header">
    <w:name w:val="header"/>
    <w:basedOn w:val="Normal"/>
    <w:link w:val="HeaderChar"/>
    <w:rsid w:val="008C0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D0B"/>
    <w:rPr>
      <w:rFonts w:ascii="Times New Roman" w:eastAsia="Times New Roman" w:hAnsi="Times New Roman" w:cs="Times New Roman"/>
      <w:sz w:val="16"/>
      <w:szCs w:val="20"/>
      <w:lang w:val="en-GB" w:eastAsia="en-US"/>
    </w:rPr>
  </w:style>
  <w:style w:type="paragraph" w:customStyle="1" w:styleId="Chapter">
    <w:name w:val="Chapter"/>
    <w:basedOn w:val="Normal"/>
    <w:rsid w:val="008C0D0B"/>
    <w:pPr>
      <w:spacing w:before="240"/>
    </w:pPr>
    <w:rPr>
      <w:rFonts w:ascii="Times New Roman" w:hAnsi="Times New Roman"/>
      <w:smallCaps/>
      <w:spacing w:val="80"/>
      <w:sz w:val="28"/>
    </w:rPr>
  </w:style>
  <w:style w:type="paragraph" w:customStyle="1" w:styleId="InChapter">
    <w:name w:val="InChapter"/>
    <w:basedOn w:val="Heading3"/>
    <w:rsid w:val="008C0D0B"/>
    <w:pPr>
      <w:spacing w:after="240"/>
      <w:outlineLvl w:val="9"/>
    </w:pPr>
    <w:rPr>
      <w:noProof/>
    </w:rPr>
  </w:style>
  <w:style w:type="paragraph" w:styleId="Index2">
    <w:name w:val="index 2"/>
    <w:basedOn w:val="Normal"/>
    <w:next w:val="Normal"/>
    <w:semiHidden/>
    <w:rsid w:val="008C0D0B"/>
    <w:pPr>
      <w:tabs>
        <w:tab w:val="right" w:pos="4176"/>
      </w:tabs>
      <w:ind w:left="568" w:hanging="284"/>
    </w:pPr>
    <w:rPr>
      <w:rFonts w:ascii="Garamond" w:hAnsi="Garamond"/>
    </w:rPr>
  </w:style>
  <w:style w:type="paragraph" w:customStyle="1" w:styleId="Byline">
    <w:name w:val="Byline"/>
    <w:rsid w:val="008C0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D0B"/>
    <w:pPr>
      <w:tabs>
        <w:tab w:val="clear" w:pos="3600"/>
        <w:tab w:val="clear" w:pos="3958"/>
      </w:tabs>
      <w:jc w:val="right"/>
    </w:pPr>
  </w:style>
  <w:style w:type="character" w:styleId="Emphasis">
    <w:name w:val="Emphasis"/>
    <w:basedOn w:val="DefaultParagraphFont"/>
    <w:qFormat/>
    <w:rsid w:val="008C0D0B"/>
    <w:rPr>
      <w:i/>
    </w:rPr>
  </w:style>
  <w:style w:type="paragraph" w:styleId="Caption">
    <w:name w:val="caption"/>
    <w:basedOn w:val="BodyText"/>
    <w:next w:val="Normal"/>
    <w:qFormat/>
    <w:rsid w:val="008C0D0B"/>
    <w:pPr>
      <w:framePr w:w="2268" w:hSpace="181" w:vSpace="181" w:wrap="around" w:vAnchor="text" w:hAnchor="page" w:x="1135" w:y="285" w:anchorLock="1"/>
    </w:pPr>
    <w:rPr>
      <w:i/>
    </w:rPr>
  </w:style>
  <w:style w:type="paragraph" w:customStyle="1" w:styleId="MiniTOCTitle">
    <w:name w:val="MiniTOCTitle"/>
    <w:basedOn w:val="Heading4"/>
    <w:rsid w:val="008C0D0B"/>
    <w:pPr>
      <w:spacing w:before="240"/>
      <w:outlineLvl w:val="9"/>
    </w:pPr>
    <w:rPr>
      <w:noProof/>
      <w:sz w:val="24"/>
    </w:rPr>
  </w:style>
  <w:style w:type="paragraph" w:customStyle="1" w:styleId="MiniTOCItem">
    <w:name w:val="MiniTOCItem"/>
    <w:basedOn w:val="ListBullet"/>
    <w:rsid w:val="008C0D0B"/>
    <w:pPr>
      <w:numPr>
        <w:numId w:val="0"/>
      </w:numPr>
      <w:tabs>
        <w:tab w:val="right" w:leader="dot" w:pos="6521"/>
      </w:tabs>
      <w:spacing w:before="0" w:after="0"/>
    </w:pPr>
  </w:style>
  <w:style w:type="paragraph" w:customStyle="1" w:styleId="TOFTitle">
    <w:name w:val="TOFTitle"/>
    <w:basedOn w:val="TOCTitle"/>
    <w:rsid w:val="008C0D0B"/>
  </w:style>
  <w:style w:type="paragraph" w:styleId="TableofFigures">
    <w:name w:val="table of figures"/>
    <w:basedOn w:val="Normal"/>
    <w:next w:val="Normal"/>
    <w:semiHidden/>
    <w:rsid w:val="008C0D0B"/>
    <w:pPr>
      <w:tabs>
        <w:tab w:val="right" w:leader="dot" w:pos="9072"/>
      </w:tabs>
      <w:ind w:left="970" w:hanging="403"/>
    </w:pPr>
    <w:rPr>
      <w:rFonts w:ascii="Times New Roman" w:hAnsi="Times New Roman"/>
      <w:b/>
    </w:rPr>
  </w:style>
  <w:style w:type="paragraph" w:styleId="ListNumber">
    <w:name w:val="List Number"/>
    <w:basedOn w:val="List"/>
    <w:rsid w:val="008C0D0B"/>
    <w:pPr>
      <w:numPr>
        <w:numId w:val="11"/>
      </w:numPr>
    </w:pPr>
  </w:style>
  <w:style w:type="character" w:customStyle="1" w:styleId="WingdingSymbols">
    <w:name w:val="Wingding Symbols"/>
    <w:rsid w:val="008C0D0B"/>
    <w:rPr>
      <w:rFonts w:ascii="Wingdings" w:hAnsi="Wingdings"/>
    </w:rPr>
  </w:style>
  <w:style w:type="paragraph" w:customStyle="1" w:styleId="TableHeading">
    <w:name w:val="Table Heading"/>
    <w:basedOn w:val="HeadingBase"/>
    <w:rsid w:val="008C0D0B"/>
    <w:pPr>
      <w:keepLines/>
      <w:pBdr>
        <w:bottom w:val="single" w:sz="6" w:space="1" w:color="918585"/>
      </w:pBdr>
      <w:spacing w:before="240"/>
    </w:pPr>
  </w:style>
  <w:style w:type="character" w:customStyle="1" w:styleId="HotSpot">
    <w:name w:val="HotSpot"/>
    <w:rsid w:val="008C0D0B"/>
    <w:rPr>
      <w:color w:val="0033CC"/>
      <w:u w:val="none"/>
    </w:rPr>
  </w:style>
  <w:style w:type="paragraph" w:customStyle="1" w:styleId="BodyTextRight">
    <w:name w:val="Body Text Right"/>
    <w:basedOn w:val="BodyText"/>
    <w:rsid w:val="008C0D0B"/>
    <w:pPr>
      <w:spacing w:before="0" w:after="0"/>
      <w:jc w:val="right"/>
    </w:pPr>
  </w:style>
  <w:style w:type="paragraph" w:styleId="Index3">
    <w:name w:val="index 3"/>
    <w:basedOn w:val="ListNumber2"/>
    <w:next w:val="Normal"/>
    <w:semiHidden/>
    <w:rsid w:val="008C0D0B"/>
    <w:pPr>
      <w:numPr>
        <w:numId w:val="0"/>
      </w:numPr>
      <w:tabs>
        <w:tab w:val="right" w:leader="dot" w:pos="4176"/>
      </w:tabs>
    </w:pPr>
  </w:style>
  <w:style w:type="paragraph" w:styleId="ListNumber2">
    <w:name w:val="List Number 2"/>
    <w:basedOn w:val="List2"/>
    <w:rsid w:val="008C0D0B"/>
    <w:pPr>
      <w:numPr>
        <w:numId w:val="10"/>
      </w:numPr>
      <w:tabs>
        <w:tab w:val="clear" w:pos="1060"/>
      </w:tabs>
    </w:pPr>
  </w:style>
  <w:style w:type="paragraph" w:customStyle="1" w:styleId="MarginNote">
    <w:name w:val="Margin Note"/>
    <w:basedOn w:val="BodyText"/>
    <w:rsid w:val="008C0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D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D0B"/>
    <w:rPr>
      <w:sz w:val="32"/>
    </w:rPr>
  </w:style>
  <w:style w:type="paragraph" w:customStyle="1" w:styleId="HeadingProcedure">
    <w:name w:val="Heading Procedure"/>
    <w:basedOn w:val="HeadingBase"/>
    <w:next w:val="Normal"/>
    <w:rsid w:val="008C0D0B"/>
    <w:pPr>
      <w:tabs>
        <w:tab w:val="left" w:pos="0"/>
      </w:tabs>
      <w:spacing w:before="120" w:after="60"/>
    </w:pPr>
    <w:rPr>
      <w:i/>
      <w:color w:val="918585"/>
      <w:sz w:val="22"/>
    </w:rPr>
  </w:style>
  <w:style w:type="paragraph" w:customStyle="1" w:styleId="TableBodyText">
    <w:name w:val="Table Body Text"/>
    <w:basedOn w:val="BodyText"/>
    <w:rsid w:val="008C0D0B"/>
    <w:pPr>
      <w:spacing w:before="60" w:after="60"/>
    </w:pPr>
  </w:style>
  <w:style w:type="paragraph" w:styleId="ListContinue">
    <w:name w:val="List Continue"/>
    <w:basedOn w:val="List"/>
    <w:rsid w:val="008C0D0B"/>
    <w:pPr>
      <w:ind w:firstLine="0"/>
    </w:pPr>
  </w:style>
  <w:style w:type="paragraph" w:customStyle="1" w:styleId="ListNote">
    <w:name w:val="List Note"/>
    <w:basedOn w:val="List"/>
    <w:rsid w:val="008C0D0B"/>
    <w:pPr>
      <w:pBdr>
        <w:top w:val="single" w:sz="6" w:space="2" w:color="918585"/>
        <w:bottom w:val="single" w:sz="6" w:space="2" w:color="918585"/>
      </w:pBdr>
      <w:tabs>
        <w:tab w:val="left" w:pos="1021"/>
      </w:tabs>
      <w:ind w:firstLine="0"/>
    </w:pPr>
  </w:style>
  <w:style w:type="paragraph" w:customStyle="1" w:styleId="Warning">
    <w:name w:val="Warning"/>
    <w:basedOn w:val="BodyText"/>
    <w:rsid w:val="008C0D0B"/>
    <w:pPr>
      <w:shd w:val="clear" w:color="auto" w:fill="D9D9D9"/>
      <w:tabs>
        <w:tab w:val="left" w:pos="992"/>
      </w:tabs>
      <w:ind w:left="119" w:right="119"/>
    </w:pPr>
    <w:rPr>
      <w:sz w:val="20"/>
    </w:rPr>
  </w:style>
  <w:style w:type="paragraph" w:customStyle="1" w:styleId="MarginIcons">
    <w:name w:val="Margin Icons"/>
    <w:basedOn w:val="BodyText"/>
    <w:rsid w:val="008C0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D0B"/>
    <w:rPr>
      <w:rFonts w:ascii="Courier New" w:hAnsi="Courier New"/>
    </w:rPr>
  </w:style>
  <w:style w:type="paragraph" w:customStyle="1" w:styleId="NoteBullet">
    <w:name w:val="Note Bullet"/>
    <w:basedOn w:val="Note"/>
    <w:rsid w:val="008C0D0B"/>
    <w:pPr>
      <w:tabs>
        <w:tab w:val="clear" w:pos="680"/>
      </w:tabs>
      <w:spacing w:before="60" w:after="60"/>
    </w:pPr>
  </w:style>
  <w:style w:type="paragraph" w:customStyle="1" w:styleId="SubHeading2">
    <w:name w:val="SubHeading2"/>
    <w:basedOn w:val="HeadingBase"/>
    <w:rsid w:val="008C0D0B"/>
    <w:pPr>
      <w:spacing w:before="240" w:after="60"/>
    </w:pPr>
    <w:rPr>
      <w:sz w:val="20"/>
    </w:rPr>
  </w:style>
  <w:style w:type="paragraph" w:customStyle="1" w:styleId="SubHeading1">
    <w:name w:val="SubHeading1"/>
    <w:basedOn w:val="HeadingBase"/>
    <w:rsid w:val="008C0D0B"/>
    <w:pPr>
      <w:spacing w:before="240" w:after="60"/>
    </w:pPr>
    <w:rPr>
      <w:color w:val="918585"/>
      <w:sz w:val="22"/>
    </w:rPr>
  </w:style>
  <w:style w:type="paragraph" w:customStyle="1" w:styleId="SideHeading">
    <w:name w:val="Side Heading"/>
    <w:basedOn w:val="HeadingBase"/>
    <w:rsid w:val="008C0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D0B"/>
    <w:pPr>
      <w:numPr>
        <w:numId w:val="12"/>
      </w:numPr>
    </w:pPr>
  </w:style>
  <w:style w:type="paragraph" w:styleId="PlainText">
    <w:name w:val="Plain Text"/>
    <w:basedOn w:val="Normal"/>
    <w:link w:val="PlainTextChar"/>
    <w:rsid w:val="008C0D0B"/>
    <w:rPr>
      <w:sz w:val="20"/>
    </w:rPr>
  </w:style>
  <w:style w:type="character" w:customStyle="1" w:styleId="PlainTextChar">
    <w:name w:val="Plain Text Char"/>
    <w:basedOn w:val="DefaultParagraphFont"/>
    <w:link w:val="PlainText"/>
    <w:rsid w:val="008C0D0B"/>
    <w:rPr>
      <w:rFonts w:ascii="Courier New" w:eastAsia="Times New Roman" w:hAnsi="Courier New" w:cs="Times New Roman"/>
      <w:sz w:val="20"/>
      <w:szCs w:val="20"/>
      <w:lang w:eastAsia="en-US"/>
    </w:rPr>
  </w:style>
  <w:style w:type="character" w:customStyle="1" w:styleId="MenuOption">
    <w:name w:val="Menu Option"/>
    <w:basedOn w:val="DefaultParagraphFont"/>
    <w:rsid w:val="008C0D0B"/>
    <w:rPr>
      <w:b/>
      <w:smallCaps/>
    </w:rPr>
  </w:style>
  <w:style w:type="paragraph" w:customStyle="1" w:styleId="TableListNumber">
    <w:name w:val="Table List Number"/>
    <w:basedOn w:val="ListNumber"/>
    <w:rsid w:val="008C0D0B"/>
    <w:pPr>
      <w:numPr>
        <w:numId w:val="0"/>
      </w:numPr>
    </w:pPr>
  </w:style>
  <w:style w:type="paragraph" w:styleId="TOC4">
    <w:name w:val="toc 4"/>
    <w:basedOn w:val="TOCBase"/>
    <w:next w:val="Normal"/>
    <w:semiHidden/>
    <w:rsid w:val="008C0D0B"/>
    <w:pPr>
      <w:tabs>
        <w:tab w:val="right" w:leader="dot" w:pos="9071"/>
      </w:tabs>
      <w:ind w:left="1701"/>
    </w:pPr>
  </w:style>
  <w:style w:type="paragraph" w:customStyle="1" w:styleId="ListAlpha">
    <w:name w:val="List Alpha"/>
    <w:basedOn w:val="List"/>
    <w:rsid w:val="008C0D0B"/>
    <w:pPr>
      <w:numPr>
        <w:numId w:val="9"/>
      </w:numPr>
    </w:pPr>
  </w:style>
  <w:style w:type="paragraph" w:customStyle="1" w:styleId="ListAlpha2">
    <w:name w:val="List Alpha 2"/>
    <w:basedOn w:val="List2"/>
    <w:rsid w:val="008C0D0B"/>
    <w:pPr>
      <w:numPr>
        <w:numId w:val="8"/>
      </w:numPr>
    </w:pPr>
  </w:style>
  <w:style w:type="paragraph" w:styleId="List2">
    <w:name w:val="List 2"/>
    <w:basedOn w:val="BodyText"/>
    <w:rsid w:val="008C0D0B"/>
    <w:pPr>
      <w:tabs>
        <w:tab w:val="left" w:pos="680"/>
      </w:tabs>
      <w:spacing w:before="60" w:after="60"/>
      <w:ind w:left="680" w:hanging="340"/>
    </w:pPr>
  </w:style>
  <w:style w:type="paragraph" w:styleId="List3">
    <w:name w:val="List 3"/>
    <w:basedOn w:val="BodyText"/>
    <w:rsid w:val="008C0D0B"/>
    <w:pPr>
      <w:tabs>
        <w:tab w:val="left" w:pos="1021"/>
      </w:tabs>
      <w:spacing w:before="60" w:after="60"/>
      <w:ind w:left="1020" w:hanging="340"/>
    </w:pPr>
  </w:style>
  <w:style w:type="paragraph" w:styleId="List4">
    <w:name w:val="List 4"/>
    <w:basedOn w:val="BodyText"/>
    <w:rsid w:val="008C0D0B"/>
    <w:pPr>
      <w:tabs>
        <w:tab w:val="left" w:pos="1361"/>
      </w:tabs>
      <w:spacing w:before="60" w:after="60"/>
      <w:ind w:left="1361" w:hanging="340"/>
    </w:pPr>
  </w:style>
  <w:style w:type="paragraph" w:styleId="List5">
    <w:name w:val="List 5"/>
    <w:basedOn w:val="BodyText"/>
    <w:rsid w:val="008C0D0B"/>
    <w:pPr>
      <w:tabs>
        <w:tab w:val="left" w:pos="1701"/>
      </w:tabs>
      <w:spacing w:before="60" w:after="60"/>
      <w:ind w:left="1701" w:hanging="340"/>
    </w:pPr>
  </w:style>
  <w:style w:type="paragraph" w:styleId="ListBullet3">
    <w:name w:val="List Bullet 3"/>
    <w:basedOn w:val="List3"/>
    <w:rsid w:val="008C0D0B"/>
    <w:pPr>
      <w:numPr>
        <w:numId w:val="15"/>
      </w:numPr>
      <w:tabs>
        <w:tab w:val="clear" w:pos="1021"/>
      </w:tabs>
      <w:ind w:left="1037" w:hanging="357"/>
    </w:pPr>
  </w:style>
  <w:style w:type="paragraph" w:styleId="ListBullet4">
    <w:name w:val="List Bullet 4"/>
    <w:basedOn w:val="List4"/>
    <w:rsid w:val="008C0D0B"/>
    <w:pPr>
      <w:numPr>
        <w:numId w:val="3"/>
      </w:numPr>
    </w:pPr>
  </w:style>
  <w:style w:type="paragraph" w:styleId="ListBullet5">
    <w:name w:val="List Bullet 5"/>
    <w:basedOn w:val="List5"/>
    <w:rsid w:val="008C0D0B"/>
    <w:pPr>
      <w:numPr>
        <w:numId w:val="4"/>
      </w:numPr>
    </w:pPr>
  </w:style>
  <w:style w:type="paragraph" w:styleId="ListContinue2">
    <w:name w:val="List Continue 2"/>
    <w:basedOn w:val="List2"/>
    <w:rsid w:val="008C0D0B"/>
    <w:pPr>
      <w:ind w:firstLine="0"/>
    </w:pPr>
  </w:style>
  <w:style w:type="paragraph" w:styleId="ListContinue3">
    <w:name w:val="List Continue 3"/>
    <w:basedOn w:val="List3"/>
    <w:rsid w:val="008C0D0B"/>
    <w:pPr>
      <w:ind w:left="1021" w:firstLine="0"/>
    </w:pPr>
  </w:style>
  <w:style w:type="paragraph" w:styleId="ListContinue4">
    <w:name w:val="List Continue 4"/>
    <w:basedOn w:val="List4"/>
    <w:rsid w:val="008C0D0B"/>
    <w:pPr>
      <w:ind w:firstLine="0"/>
    </w:pPr>
  </w:style>
  <w:style w:type="paragraph" w:styleId="ListContinue5">
    <w:name w:val="List Continue 5"/>
    <w:basedOn w:val="List5"/>
    <w:rsid w:val="008C0D0B"/>
    <w:pPr>
      <w:ind w:firstLine="0"/>
    </w:pPr>
  </w:style>
  <w:style w:type="paragraph" w:styleId="ListNumber3">
    <w:name w:val="List Number 3"/>
    <w:basedOn w:val="List3"/>
    <w:rsid w:val="008C0D0B"/>
    <w:pPr>
      <w:numPr>
        <w:numId w:val="5"/>
      </w:numPr>
    </w:pPr>
  </w:style>
  <w:style w:type="paragraph" w:styleId="ListNumber4">
    <w:name w:val="List Number 4"/>
    <w:basedOn w:val="List4"/>
    <w:rsid w:val="008C0D0B"/>
    <w:pPr>
      <w:numPr>
        <w:numId w:val="6"/>
      </w:numPr>
    </w:pPr>
  </w:style>
  <w:style w:type="paragraph" w:styleId="ListNumber5">
    <w:name w:val="List Number 5"/>
    <w:basedOn w:val="List5"/>
    <w:rsid w:val="008C0D0B"/>
    <w:pPr>
      <w:numPr>
        <w:numId w:val="7"/>
      </w:numPr>
    </w:pPr>
  </w:style>
  <w:style w:type="paragraph" w:styleId="BlockText">
    <w:name w:val="Block Text"/>
    <w:basedOn w:val="Normal"/>
    <w:rsid w:val="008C0D0B"/>
    <w:pPr>
      <w:spacing w:after="120"/>
      <w:ind w:left="1440" w:right="1440"/>
    </w:pPr>
  </w:style>
  <w:style w:type="character" w:customStyle="1" w:styleId="Subscript">
    <w:name w:val="Subscript"/>
    <w:basedOn w:val="DefaultParagraphFont"/>
    <w:rsid w:val="008C0D0B"/>
    <w:rPr>
      <w:sz w:val="16"/>
      <w:vertAlign w:val="subscript"/>
    </w:rPr>
  </w:style>
  <w:style w:type="character" w:customStyle="1" w:styleId="Superscript">
    <w:name w:val="Superscript"/>
    <w:basedOn w:val="DefaultParagraphFont"/>
    <w:rsid w:val="008C0D0B"/>
    <w:rPr>
      <w:sz w:val="16"/>
      <w:vertAlign w:val="superscript"/>
    </w:rPr>
  </w:style>
  <w:style w:type="character" w:customStyle="1" w:styleId="Symbols">
    <w:name w:val="Symbols"/>
    <w:basedOn w:val="DefaultParagraphFont"/>
    <w:rsid w:val="008C0D0B"/>
    <w:rPr>
      <w:rFonts w:ascii="Symbol" w:hAnsi="Symbol"/>
    </w:rPr>
  </w:style>
  <w:style w:type="character" w:customStyle="1" w:styleId="MenuOptions">
    <w:name w:val="Menu Options"/>
    <w:basedOn w:val="DefaultParagraphFont"/>
    <w:rsid w:val="008C0D0B"/>
    <w:rPr>
      <w:rFonts w:ascii="Arial Narrow" w:hAnsi="Arial Narrow"/>
      <w:smallCaps/>
    </w:rPr>
  </w:style>
  <w:style w:type="character" w:customStyle="1" w:styleId="Buttons">
    <w:name w:val="Buttons"/>
    <w:basedOn w:val="DefaultParagraphFont"/>
    <w:rsid w:val="008C0D0B"/>
    <w:rPr>
      <w:b/>
    </w:rPr>
  </w:style>
  <w:style w:type="character" w:customStyle="1" w:styleId="Underlined">
    <w:name w:val="Underlined"/>
    <w:basedOn w:val="DefaultParagraphFont"/>
    <w:rsid w:val="008C0D0B"/>
    <w:rPr>
      <w:u w:val="single"/>
    </w:rPr>
  </w:style>
  <w:style w:type="paragraph" w:customStyle="1" w:styleId="TableBodyTextRight">
    <w:name w:val="Table Body Text Right"/>
    <w:basedOn w:val="TableBodyText"/>
    <w:rsid w:val="008C0D0B"/>
    <w:pPr>
      <w:widowControl w:val="0"/>
      <w:autoSpaceDE w:val="0"/>
      <w:autoSpaceDN w:val="0"/>
      <w:adjustRightInd w:val="0"/>
      <w:jc w:val="right"/>
    </w:pPr>
    <w:rPr>
      <w:rFonts w:cs="Arial"/>
      <w:szCs w:val="18"/>
    </w:rPr>
  </w:style>
  <w:style w:type="paragraph" w:customStyle="1" w:styleId="CopyrightText">
    <w:name w:val="Copyright Text"/>
    <w:basedOn w:val="BodyText"/>
    <w:rsid w:val="008C0D0B"/>
    <w:rPr>
      <w:sz w:val="18"/>
    </w:rPr>
  </w:style>
  <w:style w:type="paragraph" w:customStyle="1" w:styleId="BodySmallRight">
    <w:name w:val="Body Small Right"/>
    <w:basedOn w:val="BodyTextRight"/>
    <w:rsid w:val="008C0D0B"/>
    <w:rPr>
      <w:sz w:val="18"/>
      <w:szCs w:val="18"/>
    </w:rPr>
  </w:style>
  <w:style w:type="paragraph" w:customStyle="1" w:styleId="MarginEdition">
    <w:name w:val="Margin Edition"/>
    <w:basedOn w:val="MarginNote"/>
    <w:rsid w:val="008C0D0B"/>
    <w:pPr>
      <w:spacing w:before="0" w:after="0"/>
    </w:pPr>
    <w:rPr>
      <w:rFonts w:ascii="Times New Roman" w:hAnsi="Times New Roman"/>
      <w:color w:val="999999"/>
    </w:rPr>
  </w:style>
  <w:style w:type="paragraph" w:customStyle="1" w:styleId="Spacer">
    <w:name w:val="Spacer"/>
    <w:basedOn w:val="Normal"/>
    <w:rsid w:val="008C0D0B"/>
    <w:rPr>
      <w:sz w:val="2"/>
      <w:szCs w:val="2"/>
    </w:rPr>
  </w:style>
  <w:style w:type="character" w:customStyle="1" w:styleId="Small">
    <w:name w:val="Small"/>
    <w:basedOn w:val="DefaultParagraphFont"/>
    <w:rsid w:val="008C0D0B"/>
    <w:rPr>
      <w:sz w:val="16"/>
    </w:rPr>
  </w:style>
  <w:style w:type="paragraph" w:customStyle="1" w:styleId="WideTable">
    <w:name w:val="Wide Table"/>
    <w:basedOn w:val="Normal"/>
    <w:rsid w:val="008C0D0B"/>
    <w:pPr>
      <w:ind w:left="-1418"/>
    </w:pPr>
    <w:rPr>
      <w:sz w:val="2"/>
      <w:szCs w:val="2"/>
    </w:rPr>
  </w:style>
  <w:style w:type="character" w:styleId="PageNumber">
    <w:name w:val="page number"/>
    <w:basedOn w:val="DefaultParagraphFont"/>
    <w:rsid w:val="008C0D0B"/>
  </w:style>
  <w:style w:type="paragraph" w:styleId="Quote">
    <w:name w:val="Quote"/>
    <w:basedOn w:val="Heading1"/>
    <w:link w:val="QuoteChar"/>
    <w:qFormat/>
    <w:rsid w:val="008C0D0B"/>
    <w:rPr>
      <w:b w:val="0"/>
      <w:sz w:val="72"/>
      <w:szCs w:val="72"/>
      <w:lang w:val="en-NZ"/>
    </w:rPr>
  </w:style>
  <w:style w:type="character" w:customStyle="1" w:styleId="QuoteChar">
    <w:name w:val="Quote Char"/>
    <w:basedOn w:val="DefaultParagraphFont"/>
    <w:link w:val="Quote"/>
    <w:rsid w:val="008C0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D0B"/>
    <w:pPr>
      <w:pageBreakBefore/>
    </w:pPr>
  </w:style>
  <w:style w:type="paragraph" w:customStyle="1" w:styleId="Border">
    <w:name w:val="Border"/>
    <w:basedOn w:val="Normal"/>
    <w:qFormat/>
    <w:rsid w:val="008C0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D0B"/>
    <w:rPr>
      <w:b/>
      <w:bCs/>
      <w:i/>
      <w:iCs/>
      <w:color w:val="auto"/>
    </w:rPr>
  </w:style>
  <w:style w:type="paragraph" w:styleId="IntenseQuote">
    <w:name w:val="Intense Quote"/>
    <w:basedOn w:val="Normal"/>
    <w:next w:val="Normal"/>
    <w:link w:val="IntenseQuoteChar"/>
    <w:uiPriority w:val="30"/>
    <w:qFormat/>
    <w:rsid w:val="008C0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D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D0B"/>
    <w:rPr>
      <w:smallCaps/>
      <w:color w:val="auto"/>
      <w:u w:val="single"/>
    </w:rPr>
  </w:style>
  <w:style w:type="character" w:styleId="IntenseReference">
    <w:name w:val="Intense Reference"/>
    <w:basedOn w:val="DefaultParagraphFont"/>
    <w:uiPriority w:val="32"/>
    <w:qFormat/>
    <w:rsid w:val="008C0D0B"/>
    <w:rPr>
      <w:b/>
      <w:bCs/>
      <w:smallCaps/>
      <w:color w:val="auto"/>
      <w:spacing w:val="5"/>
      <w:u w:val="single"/>
    </w:rPr>
  </w:style>
  <w:style w:type="paragraph" w:customStyle="1" w:styleId="2ColumnHeading">
    <w:name w:val="2Column Heading"/>
    <w:basedOn w:val="BodyText"/>
    <w:qFormat/>
    <w:rsid w:val="008C0D0B"/>
    <w:pPr>
      <w:spacing w:after="60"/>
      <w:ind w:left="-2268"/>
    </w:pPr>
    <w:rPr>
      <w:b/>
    </w:rPr>
  </w:style>
  <w:style w:type="paragraph" w:customStyle="1" w:styleId="Heading1TOC">
    <w:name w:val="Heading1 TOC"/>
    <w:basedOn w:val="Normal"/>
    <w:qFormat/>
    <w:rsid w:val="008C0D0B"/>
    <w:pPr>
      <w:spacing w:before="240" w:after="120"/>
    </w:pPr>
    <w:rPr>
      <w:rFonts w:ascii="Times New Roman" w:hAnsi="Times New Roman"/>
      <w:b/>
      <w:sz w:val="32"/>
    </w:rPr>
  </w:style>
  <w:style w:type="paragraph" w:customStyle="1" w:styleId="Heading2TOC">
    <w:name w:val="Heading2 TOC"/>
    <w:basedOn w:val="Normal"/>
    <w:qFormat/>
    <w:rsid w:val="008C0D0B"/>
    <w:pPr>
      <w:spacing w:before="240" w:after="60"/>
    </w:pPr>
    <w:rPr>
      <w:rFonts w:ascii="Times New Roman" w:hAnsi="Times New Roman"/>
      <w:b/>
      <w:sz w:val="28"/>
    </w:rPr>
  </w:style>
  <w:style w:type="character" w:customStyle="1" w:styleId="Underline">
    <w:name w:val="Underline"/>
    <w:basedOn w:val="DefaultParagraphFont"/>
    <w:qFormat/>
    <w:rsid w:val="008C0D0B"/>
    <w:rPr>
      <w:u w:val="single"/>
    </w:rPr>
  </w:style>
  <w:style w:type="paragraph" w:styleId="BalloonText">
    <w:name w:val="Balloon Text"/>
    <w:basedOn w:val="Normal"/>
    <w:link w:val="BalloonTextChar"/>
    <w:rsid w:val="008C0D0B"/>
    <w:rPr>
      <w:rFonts w:ascii="Tahoma" w:hAnsi="Tahoma" w:cs="Tahoma"/>
      <w:sz w:val="16"/>
      <w:szCs w:val="16"/>
    </w:rPr>
  </w:style>
  <w:style w:type="character" w:customStyle="1" w:styleId="BalloonTextChar">
    <w:name w:val="Balloon Text Char"/>
    <w:basedOn w:val="DefaultParagraphFont"/>
    <w:link w:val="BalloonText"/>
    <w:rsid w:val="008C0D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D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D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D0B"/>
    <w:rPr>
      <w:b/>
      <w:color w:val="660033"/>
      <w:spacing w:val="0"/>
    </w:rPr>
  </w:style>
  <w:style w:type="paragraph" w:customStyle="1" w:styleId="Nameditemlist">
    <w:name w:val="Named item list"/>
    <w:basedOn w:val="BodyText"/>
    <w:qFormat/>
    <w:rsid w:val="008C0D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1627</Words>
  <Characters>10398</Characters>
  <Application>Microsoft Office Word</Application>
  <DocSecurity>0</DocSecurity>
  <Lines>376</Lines>
  <Paragraphs>218</Paragraphs>
  <ScaleCrop>false</ScaleCrop>
  <Company>Author-it Software Corporation Ltd.</Company>
  <LinksUpToDate>false</LinksUpToDate>
  <CharactersWithSpaces>11950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CPCCCO3049A Apply and finish sprayed concrete</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2014-01-17T12:28:25Z</dcterms:created>
  <dcterms:modified xsi:type="dcterms:W3CDTF">2014-01-16T02:37:00Z</dcterms:modified>
</cp:coreProperties>
</file>