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0A7A" w:rsidP="008F0A7A">
      <w:pPr>
        <w:pStyle w:val="Title"/>
      </w:pPr>
      <w:r>
        <w:fldChar w:fldCharType="begin"/>
      </w:r>
      <w:r>
        <w:instrText xml:space="preserve"> TITLE   \* MERGEFORMAT </w:instrText>
      </w:r>
      <w:r>
        <w:fldChar w:fldCharType="separate"/>
      </w:r>
      <w:r>
        <w:t>CPCCCO3044A Carry out decorative finishes to concrete</w:t>
      </w:r>
      <w:r>
        <w:fldChar w:fldCharType="end"/>
      </w:r>
    </w:p>
    <w:p w:rsidR="008F0A7A" w:rsidP="008F0A7A">
      <w:pPr>
        <w:pStyle w:val="Version"/>
        <w:sectPr w:rsidSect="00000E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0E6F" w:rsidP="00000E6F">
      <w:pPr>
        <w:pStyle w:val="SuperHeading"/>
      </w:pPr>
      <w:r w:rsidRPr="00000E6F">
        <w:t>CPCCCO3044A Carry out decorative finishes to concrete</w:t>
      </w:r>
    </w:p>
    <w:p w:rsidR="00000000" w:rsidRPr="00000E6F" w:rsidP="00000E6F">
      <w:pPr>
        <w:pStyle w:val="Heading1"/>
      </w:pPr>
      <w:bookmarkStart w:id="1" w:name="O_617905"/>
      <w:bookmarkEnd w:id="1"/>
      <w:r w:rsidRPr="00000E6F">
        <w:t>Modification History</w:t>
      </w:r>
    </w:p>
    <w:p w:rsidR="00000000" w:rsidRPr="00000E6F" w:rsidP="00000E6F">
      <w:pPr>
        <w:pStyle w:val="BodyText"/>
      </w:pPr>
      <w:r w:rsidRPr="00000E6F">
        <w:t>This version first released with CPC08 Construction, Plumbing and Services Training Package Version 9.</w:t>
      </w:r>
    </w:p>
    <w:p w:rsidR="00000000" w:rsidRPr="00000E6F" w:rsidP="00000E6F">
      <w:pPr>
        <w:pStyle w:val="BodyText"/>
      </w:pPr>
    </w:p>
    <w:p w:rsidR="00000000" w:rsidRPr="00000E6F" w:rsidP="00000E6F">
      <w:pPr>
        <w:pStyle w:val="ListBullet"/>
      </w:pPr>
      <w:r w:rsidRPr="00000E6F">
        <w:t>Changes to elements and performance criteria, required skills and knowledge, range statement, critical aspects for</w:t>
      </w:r>
      <w:r w:rsidRPr="00000E6F">
        <w:t xml:space="preserve"> assessment, and methods of assessment</w:t>
      </w:r>
    </w:p>
    <w:p w:rsidR="00000000" w:rsidRPr="00000E6F" w:rsidP="00000E6F">
      <w:pPr>
        <w:pStyle w:val="ListBullet"/>
      </w:pPr>
      <w:r w:rsidRPr="00000E6F">
        <w:t>Range of other minor editorial changes</w:t>
      </w:r>
    </w:p>
    <w:p w:rsidR="00000000" w:rsidRPr="00000E6F" w:rsidP="00000E6F">
      <w:pPr>
        <w:pStyle w:val="BodyText"/>
      </w:pPr>
      <w:r w:rsidRPr="00000E6F">
        <w:t>Not equivalent to CPCCCO3024A Carry out decorative finishes to concrete</w:t>
      </w:r>
    </w:p>
    <w:p w:rsidR="00000000" w:rsidRPr="00000E6F" w:rsidP="00000E6F">
      <w:pPr>
        <w:pStyle w:val="AllowPageBreak"/>
      </w:pPr>
    </w:p>
    <w:p w:rsidR="00000000" w:rsidRPr="00000E6F" w:rsidP="00000E6F">
      <w:pPr>
        <w:pStyle w:val="Heading1"/>
      </w:pPr>
      <w:bookmarkStart w:id="2" w:name="O_617906"/>
      <w:bookmarkEnd w:id="2"/>
      <w:r w:rsidRPr="00000E6F">
        <w:t>Unit Descriptor</w:t>
      </w:r>
    </w:p>
    <w:p w:rsidR="00000000" w:rsidRPr="00000E6F" w:rsidP="00000E6F">
      <w:pPr>
        <w:pStyle w:val="BodyText"/>
      </w:pPr>
      <w:r w:rsidRPr="00000E6F">
        <w:t>This unit of competency specifies the outcomes required to apply decorati</w:t>
      </w:r>
      <w:r w:rsidRPr="00000E6F">
        <w:t>ve finishes to concrete surfaces. The finish includes the use of stamps, stencils, colours, exposed aggregate and textured finishes. It may include working with others and as a member of a team.</w:t>
      </w:r>
    </w:p>
    <w:p w:rsidR="00000000" w:rsidRPr="00000E6F" w:rsidP="00000E6F">
      <w:pPr>
        <w:pStyle w:val="AllowPageBreak"/>
      </w:pPr>
    </w:p>
    <w:p w:rsidR="00000000" w:rsidRPr="00000E6F" w:rsidP="00000E6F">
      <w:pPr>
        <w:pStyle w:val="Heading1"/>
      </w:pPr>
      <w:bookmarkStart w:id="3" w:name="O_617907"/>
      <w:bookmarkEnd w:id="3"/>
      <w:r w:rsidRPr="00000E6F">
        <w:t>Application of the Unit</w:t>
      </w:r>
    </w:p>
    <w:p w:rsidR="00000000" w:rsidRPr="00000E6F" w:rsidP="00000E6F">
      <w:pPr>
        <w:pStyle w:val="BodyText"/>
      </w:pPr>
      <w:r w:rsidRPr="00000E6F">
        <w:t>This unit of compete</w:t>
      </w:r>
      <w:r w:rsidRPr="00000E6F">
        <w:t>ncy supports the attainment of the understanding and skills to provide a distinct featured face finish for driveways, patios, paths or other areas requiring a decorative finish.</w:t>
      </w:r>
    </w:p>
    <w:p w:rsidR="00000000" w:rsidRPr="00000E6F" w:rsidP="00000E6F">
      <w:pPr>
        <w:pStyle w:val="AllowPageBreak"/>
      </w:pPr>
    </w:p>
    <w:p w:rsidR="00000000" w:rsidRPr="00000E6F" w:rsidP="00000E6F">
      <w:pPr>
        <w:pStyle w:val="Heading1"/>
      </w:pPr>
      <w:bookmarkStart w:id="4" w:name="O_617908"/>
      <w:bookmarkEnd w:id="4"/>
      <w:r w:rsidRPr="00000E6F">
        <w:t>Licensing/Regulatory Information</w:t>
      </w:r>
    </w:p>
    <w:p w:rsidR="00000000" w:rsidRPr="00000E6F" w:rsidP="00000E6F">
      <w:pPr>
        <w:pStyle w:val="BodyText"/>
      </w:pPr>
      <w:r w:rsidRPr="00000E6F">
        <w:t>Licensing, legislative, regu</w:t>
      </w:r>
      <w:r w:rsidRPr="00000E6F">
        <w:t>latory or certification requirements apply to concreting work in different states and territories. Candidates are advised to consult with the relevant regulatory authorities.</w:t>
      </w:r>
    </w:p>
    <w:p w:rsidR="00000000" w:rsidRPr="00000E6F" w:rsidP="00000E6F">
      <w:pPr>
        <w:pStyle w:val="AllowPageBreak"/>
      </w:pPr>
    </w:p>
    <w:p w:rsidR="00000000" w:rsidRPr="00000E6F" w:rsidP="00000E6F">
      <w:pPr>
        <w:pStyle w:val="Heading1"/>
      </w:pPr>
      <w:bookmarkStart w:id="5" w:name="O_617909"/>
      <w:bookmarkEnd w:id="5"/>
      <w:r w:rsidRPr="00000E6F">
        <w:t>Pre-Requisites</w:t>
      </w:r>
    </w:p>
    <w:tbl>
      <w:tblPr>
        <w:tblW w:w="0" w:type="auto"/>
        <w:tblLayout w:type="fixed"/>
        <w:tblCellMar>
          <w:left w:w="62" w:type="dxa"/>
          <w:right w:w="62" w:type="dxa"/>
        </w:tblCellMar>
        <w:tblLook w:val="0000"/>
      </w:tblPr>
      <w:tblGrid>
        <w:gridCol w:w="2513"/>
        <w:gridCol w:w="6513"/>
      </w:tblGrid>
      <w:tr w:rsidTr="00000E6F">
        <w:tblPrEx>
          <w:tblW w:w="0" w:type="auto"/>
          <w:tblLayout w:type="fixed"/>
          <w:tblCellMar>
            <w:left w:w="62" w:type="dxa"/>
            <w:right w:w="62" w:type="dxa"/>
          </w:tblCellMar>
          <w:tblLook w:val="0000"/>
        </w:tblPrEx>
        <w:tc>
          <w:tcPr>
            <w:tcW w:w="2513"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CPCCOHS2001A</w:t>
            </w:r>
          </w:p>
        </w:tc>
        <w:tc>
          <w:tcPr>
            <w:tcW w:w="6513" w:type="dxa"/>
            <w:tcBorders>
              <w:top w:val="nil"/>
              <w:left w:val="nil"/>
              <w:bottom w:val="nil"/>
              <w:right w:val="nil"/>
            </w:tcBorders>
            <w:tcMar>
              <w:top w:w="0" w:type="dxa"/>
              <w:left w:w="62" w:type="dxa"/>
              <w:bottom w:w="0" w:type="dxa"/>
              <w:right w:w="62" w:type="dxa"/>
            </w:tcMar>
          </w:tcPr>
          <w:p w:rsidR="00000000" w:rsidRPr="00000E6F" w:rsidP="00000E6F">
            <w:pPr>
              <w:pStyle w:val="BodyText"/>
            </w:pPr>
            <w:r w:rsidRPr="00000E6F">
              <w:t>Apply OHS requirements, policies and</w:t>
            </w:r>
            <w:r w:rsidRPr="00000E6F">
              <w:t xml:space="preserve"> procedures in the construction industry</w:t>
            </w:r>
          </w:p>
        </w:tc>
      </w:tr>
    </w:tbl>
    <w:p w:rsidR="00000000" w:rsidRPr="00000E6F" w:rsidP="00000E6F">
      <w:pPr>
        <w:pStyle w:val="BodyText"/>
      </w:pPr>
    </w:p>
    <w:p w:rsidR="00000000" w:rsidRPr="00000E6F" w:rsidP="00000E6F">
      <w:pPr>
        <w:pStyle w:val="AllowPageBreak"/>
      </w:pPr>
    </w:p>
    <w:p w:rsidR="00000000" w:rsidRPr="00000E6F" w:rsidP="00000E6F">
      <w:pPr>
        <w:pStyle w:val="Heading1"/>
      </w:pPr>
      <w:bookmarkStart w:id="6" w:name="O_617910"/>
      <w:bookmarkEnd w:id="6"/>
      <w:r w:rsidRPr="00000E6F">
        <w:t>Employability Skills Information</w:t>
      </w:r>
    </w:p>
    <w:p w:rsidR="00000000" w:rsidRPr="00000E6F" w:rsidP="00000E6F">
      <w:pPr>
        <w:pStyle w:val="BodyText"/>
      </w:pPr>
      <w:r w:rsidRPr="00000E6F">
        <w:t>This unit contains employability skills.</w:t>
      </w:r>
    </w:p>
    <w:p w:rsidR="00000000" w:rsidRPr="00000E6F" w:rsidP="00000E6F">
      <w:pPr>
        <w:pStyle w:val="AllowPageBreak"/>
      </w:pPr>
    </w:p>
    <w:p w:rsidR="00000000" w:rsidRPr="00000E6F" w:rsidP="00000E6F">
      <w:pPr>
        <w:pStyle w:val="Heading1"/>
      </w:pPr>
      <w:bookmarkStart w:id="7" w:name="O_617911"/>
      <w:bookmarkEnd w:id="7"/>
      <w:r w:rsidRPr="00000E6F">
        <w:t>Elements and Performance Criteria Pre-Content</w:t>
      </w:r>
    </w:p>
    <w:tbl>
      <w:tblPr>
        <w:tblW w:w="0" w:type="auto"/>
        <w:tblLayout w:type="fixed"/>
        <w:tblCellMar>
          <w:left w:w="62" w:type="dxa"/>
          <w:right w:w="62" w:type="dxa"/>
        </w:tblCellMar>
        <w:tblLook w:val="0000"/>
      </w:tblPr>
      <w:tblGrid>
        <w:gridCol w:w="2838"/>
        <w:gridCol w:w="5842"/>
      </w:tblGrid>
      <w:tr w:rsidTr="00000E6F">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El</w:t>
            </w:r>
            <w:r w:rsidRPr="00000E6F">
              <w:t>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000E6F" w:rsidP="00000E6F">
            <w:pPr>
              <w:pStyle w:val="BodyText"/>
            </w:pPr>
            <w:r w:rsidRPr="00000E6F">
              <w:t xml:space="preserve">Performance criteria describe the required performance needed to demonstrate achievement of the element. Where </w:t>
            </w:r>
            <w:r w:rsidRPr="00000E6F">
              <w:rPr>
                <w:rStyle w:val="BoldandItalics"/>
              </w:rPr>
              <w:t>bold italicised</w:t>
            </w:r>
            <w:r w:rsidRPr="00000E6F">
              <w:t xml:space="preserve"> text is used, further information is detailed in the required ski</w:t>
            </w:r>
            <w:r w:rsidRPr="00000E6F">
              <w:t>lls and knowledge and/or the range statement. Assessment of performance is to be consistent with the evidence guide.</w:t>
            </w:r>
          </w:p>
        </w:tc>
      </w:tr>
    </w:tbl>
    <w:p w:rsidR="00000000" w:rsidRPr="00000E6F" w:rsidP="00000E6F">
      <w:pPr>
        <w:pStyle w:val="BodyText"/>
      </w:pPr>
    </w:p>
    <w:p w:rsidR="00000000" w:rsidRPr="00000E6F" w:rsidP="00000E6F">
      <w:pPr>
        <w:pStyle w:val="AllowPageBreak"/>
      </w:pPr>
    </w:p>
    <w:p w:rsidR="00000000" w:rsidRPr="00000E6F" w:rsidP="00000E6F">
      <w:pPr>
        <w:pStyle w:val="Heading1"/>
      </w:pPr>
      <w:bookmarkStart w:id="8" w:name="O_617912"/>
      <w:bookmarkEnd w:id="8"/>
      <w:r w:rsidRPr="00000E6F">
        <w:t>Elements and Performance Criteria</w:t>
      </w:r>
    </w:p>
    <w:p w:rsidR="00000000" w:rsidRPr="00000E6F" w:rsidP="00000E6F">
      <w:pPr>
        <w:pStyle w:val="BodyText"/>
      </w:pPr>
    </w:p>
    <w:tbl>
      <w:tblPr>
        <w:tblW w:w="0" w:type="auto"/>
        <w:tblLayout w:type="fixed"/>
        <w:tblCellMar>
          <w:left w:w="62" w:type="dxa"/>
          <w:right w:w="62" w:type="dxa"/>
        </w:tblCellMar>
        <w:tblLook w:val="0000"/>
      </w:tblPr>
      <w:tblGrid>
        <w:gridCol w:w="678"/>
        <w:gridCol w:w="1962"/>
        <w:gridCol w:w="770"/>
        <w:gridCol w:w="5610"/>
      </w:tblGrid>
      <w:tr w:rsidTr="00000E6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1</w:t>
            </w:r>
          </w:p>
        </w:tc>
        <w:tc>
          <w:tcPr>
            <w:tcW w:w="1962" w:type="dxa"/>
            <w:vMerge w:val="restart"/>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Plan and prepare.</w:t>
            </w:r>
          </w:p>
        </w:tc>
        <w:tc>
          <w:tcPr>
            <w:tcW w:w="77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1.1</w:t>
            </w:r>
          </w:p>
        </w:tc>
        <w:tc>
          <w:tcPr>
            <w:tcW w:w="561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 xml:space="preserve">Work instructions, </w:t>
            </w:r>
            <w:r w:rsidRPr="00000E6F">
              <w:rPr>
                <w:rStyle w:val="BoldandItalics"/>
              </w:rPr>
              <w:t>work health and safety (WHS) requirements</w:t>
            </w:r>
            <w:r w:rsidRPr="00000E6F">
              <w:t xml:space="preserve"> and other </w:t>
            </w:r>
            <w:r w:rsidRPr="00000E6F">
              <w:rPr>
                <w:rStyle w:val="BoldandItalics"/>
              </w:rPr>
              <w:t>information</w:t>
            </w:r>
            <w:r w:rsidRPr="00000E6F">
              <w:t xml:space="preserve"> relevant to the work are identified, confirmed and applied for </w:t>
            </w:r>
            <w:r w:rsidRPr="00000E6F">
              <w:rPr>
                <w:rStyle w:val="BoldandItalics"/>
              </w:rPr>
              <w:t>planning and preparation</w:t>
            </w:r>
            <w:r w:rsidRPr="00000E6F">
              <w:t xml:space="preserve"> purposes. </w:t>
            </w:r>
          </w:p>
        </w:tc>
      </w:tr>
      <w:tr w:rsidTr="00000E6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1.2</w:t>
            </w:r>
          </w:p>
        </w:tc>
        <w:tc>
          <w:tcPr>
            <w:tcW w:w="561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 xml:space="preserve">Plant, </w:t>
            </w:r>
            <w:r w:rsidRPr="00000E6F">
              <w:rPr>
                <w:rStyle w:val="BoldandItalics"/>
              </w:rPr>
              <w:t>tools and equipment</w:t>
            </w:r>
            <w:r w:rsidRPr="00000E6F">
              <w:t xml:space="preserve"> consistent with job requirements are selected and checked for serviceability, and faults are rectifi</w:t>
            </w:r>
            <w:r w:rsidRPr="00000E6F">
              <w:t>ed and reported before work begins.</w:t>
            </w:r>
          </w:p>
        </w:tc>
      </w:tr>
      <w:tr w:rsidTr="00000E6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1.3</w:t>
            </w:r>
          </w:p>
        </w:tc>
        <w:tc>
          <w:tcPr>
            <w:tcW w:w="561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 xml:space="preserve">Material quantity requirements are identified and calculated according to plans, specifications and </w:t>
            </w:r>
            <w:r w:rsidRPr="00000E6F">
              <w:rPr>
                <w:rStyle w:val="BoldandItalics"/>
              </w:rPr>
              <w:t>quality requirements</w:t>
            </w:r>
            <w:r w:rsidRPr="00000E6F">
              <w:t xml:space="preserve">. </w:t>
            </w:r>
          </w:p>
        </w:tc>
      </w:tr>
      <w:tr w:rsidTr="00000E6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00E6F" w:rsidP="00000E6F">
            <w:pPr>
              <w:pStyle w:val="BodyText"/>
            </w:pPr>
            <w:r w:rsidRPr="00000E6F">
              <w:t>1.4</w:t>
            </w:r>
          </w:p>
        </w:tc>
        <w:tc>
          <w:tcPr>
            <w:tcW w:w="561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rPr>
                <w:rStyle w:val="BoldandItalics"/>
              </w:rPr>
              <w:t>Materials</w:t>
            </w:r>
            <w:r w:rsidRPr="00000E6F">
              <w:t xml:space="preserve"> appropriate to the work application are obtained, prepared, safely handled and located ready for use. </w:t>
            </w:r>
          </w:p>
        </w:tc>
      </w:tr>
      <w:tr w:rsidTr="00000E6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00E6F" w:rsidP="00000E6F">
            <w:pPr>
              <w:pStyle w:val="BodyText"/>
            </w:pPr>
            <w:r w:rsidRPr="00000E6F">
              <w:t>1.5</w:t>
            </w:r>
          </w:p>
        </w:tc>
        <w:tc>
          <w:tcPr>
            <w:tcW w:w="5610" w:type="dxa"/>
            <w:tcBorders>
              <w:top w:val="nil"/>
              <w:left w:val="nil"/>
              <w:bottom w:val="nil"/>
              <w:right w:val="nil"/>
            </w:tcBorders>
            <w:tcMar>
              <w:top w:w="0" w:type="dxa"/>
              <w:left w:w="62" w:type="dxa"/>
              <w:bottom w:w="0" w:type="dxa"/>
              <w:right w:w="62" w:type="dxa"/>
            </w:tcMar>
          </w:tcPr>
          <w:p w:rsidR="00000000" w:rsidRPr="00000E6F" w:rsidP="00000E6F">
            <w:pPr>
              <w:pStyle w:val="BodyText"/>
            </w:pPr>
            <w:r w:rsidRPr="00000E6F">
              <w:rPr>
                <w:rStyle w:val="BoldandItalics"/>
              </w:rPr>
              <w:t>Environmental requirements</w:t>
            </w:r>
            <w:r w:rsidRPr="00000E6F">
              <w:t xml:space="preserve"> are identified for the project according to environmental plans and regulatory requirements.</w:t>
            </w:r>
          </w:p>
        </w:tc>
      </w:tr>
    </w:tbl>
    <w:p w:rsidR="00000000" w:rsidRPr="00000E6F" w:rsidP="00000E6F">
      <w:pPr>
        <w:pStyle w:val="BodyText"/>
      </w:pPr>
    </w:p>
    <w:tbl>
      <w:tblPr>
        <w:tblW w:w="0" w:type="auto"/>
        <w:tblLayout w:type="fixed"/>
        <w:tblCellMar>
          <w:left w:w="62" w:type="dxa"/>
          <w:right w:w="62" w:type="dxa"/>
        </w:tblCellMar>
        <w:tblLook w:val="0000"/>
      </w:tblPr>
      <w:tblGrid>
        <w:gridCol w:w="678"/>
        <w:gridCol w:w="1962"/>
        <w:gridCol w:w="770"/>
        <w:gridCol w:w="5610"/>
      </w:tblGrid>
      <w:tr w:rsidTr="00000E6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2</w:t>
            </w:r>
          </w:p>
        </w:tc>
        <w:tc>
          <w:tcPr>
            <w:tcW w:w="1962" w:type="dxa"/>
            <w:vMerge w:val="restart"/>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Carry out stencil fin</w:t>
            </w:r>
            <w:r w:rsidRPr="00000E6F">
              <w:t>ishes with dry topping on wet concrete.</w:t>
            </w:r>
          </w:p>
        </w:tc>
        <w:tc>
          <w:tcPr>
            <w:tcW w:w="770" w:type="dxa"/>
            <w:tcBorders>
              <w:top w:val="nil"/>
              <w:left w:val="nil"/>
              <w:bottom w:val="nil"/>
              <w:right w:val="nil"/>
            </w:tcBorders>
            <w:tcMar>
              <w:top w:w="0" w:type="dxa"/>
              <w:left w:w="62" w:type="dxa"/>
              <w:bottom w:w="0" w:type="dxa"/>
              <w:right w:w="62" w:type="dxa"/>
            </w:tcMar>
          </w:tcPr>
          <w:p w:rsidR="00000000" w:rsidRPr="00000E6F" w:rsidP="00000E6F">
            <w:pPr>
              <w:pStyle w:val="BodyText"/>
            </w:pPr>
            <w:r w:rsidRPr="00000E6F">
              <w:t>2.1</w:t>
            </w:r>
          </w:p>
        </w:tc>
        <w:tc>
          <w:tcPr>
            <w:tcW w:w="561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rPr>
                <w:rStyle w:val="BoldandItalics"/>
              </w:rPr>
              <w:t>Stencil finish</w:t>
            </w:r>
            <w:r w:rsidRPr="00000E6F">
              <w:t xml:space="preserve"> is prepared so that any lapping maintains alignment and bond. </w:t>
            </w:r>
          </w:p>
        </w:tc>
      </w:tr>
      <w:tr w:rsidTr="00000E6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2.2</w:t>
            </w:r>
          </w:p>
        </w:tc>
        <w:tc>
          <w:tcPr>
            <w:tcW w:w="561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Stencil is laid on to screeded surface to specifications ensuring alignment, bond and flat.</w:t>
            </w:r>
          </w:p>
        </w:tc>
      </w:tr>
      <w:tr w:rsidTr="00000E6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2.3</w:t>
            </w:r>
          </w:p>
        </w:tc>
        <w:tc>
          <w:tcPr>
            <w:tcW w:w="561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Dry topping mix of colour, stone dust and cement is prepared and applied to specifications.</w:t>
            </w:r>
          </w:p>
        </w:tc>
      </w:tr>
      <w:tr w:rsidTr="00000E6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2.4</w:t>
            </w:r>
          </w:p>
        </w:tc>
        <w:tc>
          <w:tcPr>
            <w:tcW w:w="561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 xml:space="preserve">Surface is finished with wood or magnesium float or steel trowel to a consistent texture according to </w:t>
            </w:r>
            <w:r w:rsidRPr="00000E6F">
              <w:t>specifications.</w:t>
            </w:r>
          </w:p>
        </w:tc>
      </w:tr>
      <w:tr w:rsidTr="00000E6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2.5</w:t>
            </w:r>
          </w:p>
        </w:tc>
        <w:tc>
          <w:tcPr>
            <w:tcW w:w="561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Stencil is li</w:t>
            </w:r>
            <w:r w:rsidRPr="00000E6F">
              <w:t>fted according to setting time in manufacturer recommendations.</w:t>
            </w:r>
          </w:p>
        </w:tc>
      </w:tr>
      <w:tr w:rsidTr="00000E6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00E6F" w:rsidP="00000E6F">
            <w:pPr>
              <w:pStyle w:val="BodyText"/>
            </w:pPr>
            <w:r w:rsidRPr="00000E6F">
              <w:t>2.6</w:t>
            </w:r>
          </w:p>
        </w:tc>
        <w:tc>
          <w:tcPr>
            <w:tcW w:w="5610" w:type="dxa"/>
            <w:tcBorders>
              <w:top w:val="nil"/>
              <w:left w:val="nil"/>
              <w:bottom w:val="nil"/>
              <w:right w:val="nil"/>
            </w:tcBorders>
            <w:tcMar>
              <w:top w:w="0" w:type="dxa"/>
              <w:left w:w="62" w:type="dxa"/>
              <w:bottom w:w="0" w:type="dxa"/>
              <w:right w:w="62" w:type="dxa"/>
            </w:tcMar>
          </w:tcPr>
          <w:p w:rsidR="00000000" w:rsidRPr="00000E6F" w:rsidP="00000E6F">
            <w:pPr>
              <w:pStyle w:val="BodyText"/>
            </w:pPr>
            <w:r w:rsidRPr="00000E6F">
              <w:rPr>
                <w:rStyle w:val="BoldandItalics"/>
              </w:rPr>
              <w:t>Control joints</w:t>
            </w:r>
            <w:r w:rsidRPr="00000E6F">
              <w:t xml:space="preserve"> are inserted to specifications during placement and/or cut into applied finish after setting.</w:t>
            </w:r>
          </w:p>
        </w:tc>
      </w:tr>
    </w:tbl>
    <w:p w:rsidR="00000000" w:rsidRPr="00000E6F" w:rsidP="00000E6F">
      <w:pPr>
        <w:pStyle w:val="BodyText"/>
      </w:pPr>
    </w:p>
    <w:tbl>
      <w:tblPr>
        <w:tblW w:w="0" w:type="auto"/>
        <w:tblLayout w:type="fixed"/>
        <w:tblCellMar>
          <w:left w:w="62" w:type="dxa"/>
          <w:right w:w="62" w:type="dxa"/>
        </w:tblCellMar>
        <w:tblLook w:val="0000"/>
      </w:tblPr>
      <w:tblGrid>
        <w:gridCol w:w="678"/>
        <w:gridCol w:w="1962"/>
        <w:gridCol w:w="770"/>
        <w:gridCol w:w="5610"/>
      </w:tblGrid>
      <w:tr w:rsidTr="00000E6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3</w:t>
            </w:r>
          </w:p>
        </w:tc>
        <w:tc>
          <w:tcPr>
            <w:tcW w:w="1962" w:type="dxa"/>
            <w:vMerge w:val="restart"/>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Carry out stencil finishes with wet topping mix on dry concrete.</w:t>
            </w:r>
          </w:p>
        </w:tc>
        <w:tc>
          <w:tcPr>
            <w:tcW w:w="77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3.1</w:t>
            </w:r>
          </w:p>
        </w:tc>
        <w:tc>
          <w:tcPr>
            <w:tcW w:w="561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Exi</w:t>
            </w:r>
            <w:r w:rsidRPr="00000E6F">
              <w:t>sting concrete surface is cleaned of loose particles and debris.</w:t>
            </w:r>
          </w:p>
        </w:tc>
      </w:tr>
      <w:tr w:rsidTr="00000E6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00E6F" w:rsidP="00000E6F">
            <w:pPr>
              <w:pStyle w:val="BodyText"/>
            </w:pPr>
            <w:r w:rsidRPr="00000E6F">
              <w:t>3.2</w:t>
            </w:r>
          </w:p>
        </w:tc>
        <w:tc>
          <w:tcPr>
            <w:tcW w:w="561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rPr>
                <w:rStyle w:val="BoldandItalics"/>
              </w:rPr>
              <w:t>Stencil finish</w:t>
            </w:r>
            <w:r w:rsidRPr="00000E6F">
              <w:t xml:space="preserve"> is prepared so that any lapping maintains alignment and bond. </w:t>
            </w:r>
          </w:p>
        </w:tc>
      </w:tr>
      <w:tr w:rsidTr="00000E6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3.3</w:t>
            </w:r>
          </w:p>
        </w:tc>
        <w:tc>
          <w:tcPr>
            <w:tcW w:w="561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Stencil is laid carefully on to dry surface according to specifications ensur</w:t>
            </w:r>
            <w:r w:rsidRPr="00000E6F">
              <w:t>ing alignment, bond and flat.</w:t>
            </w:r>
          </w:p>
        </w:tc>
      </w:tr>
      <w:tr w:rsidTr="00000E6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3.4</w:t>
            </w:r>
          </w:p>
        </w:tc>
        <w:tc>
          <w:tcPr>
            <w:tcW w:w="561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Powdered mix is mixed consistently according to manufacturer specifications, loaded into hopper gun while wet, and sprayed under pressure on to dry stencil surface.</w:t>
            </w:r>
          </w:p>
        </w:tc>
      </w:tr>
      <w:tr w:rsidTr="00000E6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3.5</w:t>
            </w:r>
          </w:p>
        </w:tc>
        <w:tc>
          <w:tcPr>
            <w:tcW w:w="5610" w:type="dxa"/>
            <w:tcBorders>
              <w:top w:val="nil"/>
              <w:left w:val="nil"/>
              <w:bottom w:val="nil"/>
              <w:right w:val="nil"/>
            </w:tcBorders>
            <w:tcMar>
              <w:top w:w="0" w:type="dxa"/>
              <w:left w:w="62" w:type="dxa"/>
              <w:bottom w:w="0" w:type="dxa"/>
              <w:right w:w="62" w:type="dxa"/>
            </w:tcMar>
          </w:tcPr>
          <w:p w:rsidR="00000000" w:rsidRPr="00000E6F" w:rsidP="00000E6F">
            <w:pPr>
              <w:pStyle w:val="BodyText"/>
            </w:pPr>
            <w:r w:rsidRPr="00000E6F">
              <w:t>Stencil is lifted according to setting time in manufacturer recommendations.</w:t>
            </w:r>
          </w:p>
        </w:tc>
      </w:tr>
    </w:tbl>
    <w:p w:rsidR="00000000" w:rsidRPr="00000E6F" w:rsidP="00000E6F">
      <w:pPr>
        <w:pStyle w:val="BodyText"/>
      </w:pPr>
    </w:p>
    <w:tbl>
      <w:tblPr>
        <w:tblW w:w="0" w:type="auto"/>
        <w:tblLayout w:type="fixed"/>
        <w:tblCellMar>
          <w:left w:w="62" w:type="dxa"/>
          <w:right w:w="62" w:type="dxa"/>
        </w:tblCellMar>
        <w:tblLook w:val="0000"/>
      </w:tblPr>
      <w:tblGrid>
        <w:gridCol w:w="678"/>
        <w:gridCol w:w="1962"/>
        <w:gridCol w:w="770"/>
        <w:gridCol w:w="5610"/>
      </w:tblGrid>
      <w:tr w:rsidTr="00000E6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4</w:t>
            </w:r>
          </w:p>
        </w:tc>
        <w:tc>
          <w:tcPr>
            <w:tcW w:w="1962" w:type="dxa"/>
            <w:vMerge w:val="restart"/>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Carry out stamp finishes.</w:t>
            </w:r>
          </w:p>
        </w:tc>
        <w:tc>
          <w:tcPr>
            <w:tcW w:w="77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4.1</w:t>
            </w:r>
          </w:p>
        </w:tc>
        <w:tc>
          <w:tcPr>
            <w:tcW w:w="561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Method of applying pattern is determined according to designed finish and specifications.</w:t>
            </w:r>
          </w:p>
        </w:tc>
      </w:tr>
      <w:tr w:rsidTr="00000E6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00E6F" w:rsidP="00000E6F">
            <w:pPr>
              <w:pStyle w:val="BodyText"/>
            </w:pPr>
            <w:r w:rsidRPr="00000E6F">
              <w:t>4.2</w:t>
            </w:r>
          </w:p>
        </w:tc>
        <w:tc>
          <w:tcPr>
            <w:tcW w:w="561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rPr>
                <w:rStyle w:val="BoldandItalics"/>
              </w:rPr>
              <w:t>Stamped finish</w:t>
            </w:r>
            <w:r w:rsidRPr="00000E6F">
              <w:t xml:space="preserve"> pattern equipment is checked for cleanliness and serviceability. </w:t>
            </w:r>
          </w:p>
        </w:tc>
      </w:tr>
      <w:tr w:rsidTr="00000E6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4.3</w:t>
            </w:r>
          </w:p>
        </w:tc>
        <w:tc>
          <w:tcPr>
            <w:tcW w:w="561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Design layout is planned and initial starting point determined to specifications and design.</w:t>
            </w:r>
          </w:p>
        </w:tc>
      </w:tr>
      <w:tr w:rsidTr="00000E6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4.4</w:t>
            </w:r>
          </w:p>
        </w:tc>
        <w:tc>
          <w:tcPr>
            <w:tcW w:w="561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Base colour and topping dust are prepared and applied to wet concrete according to</w:t>
            </w:r>
            <w:r w:rsidRPr="00000E6F">
              <w:t xml:space="preserve"> specifications.</w:t>
            </w:r>
          </w:p>
        </w:tc>
      </w:tr>
      <w:tr w:rsidTr="00000E6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4.5</w:t>
            </w:r>
          </w:p>
        </w:tc>
        <w:tc>
          <w:tcPr>
            <w:tcW w:w="561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Colours are applied as specified at random locations to create desired effect.</w:t>
            </w:r>
          </w:p>
        </w:tc>
      </w:tr>
      <w:tr w:rsidTr="00000E6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00E6F" w:rsidP="00000E6F">
            <w:pPr>
              <w:pStyle w:val="BodyText"/>
            </w:pPr>
            <w:r w:rsidRPr="00000E6F">
              <w:t>4.6</w:t>
            </w:r>
          </w:p>
        </w:tc>
        <w:tc>
          <w:tcPr>
            <w:tcW w:w="561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rPr>
                <w:rStyle w:val="BoldandItalics"/>
              </w:rPr>
              <w:t>Release agent</w:t>
            </w:r>
            <w:r w:rsidRPr="00000E6F">
              <w:t xml:space="preserve"> is prepared and applied to specifications. </w:t>
            </w:r>
          </w:p>
        </w:tc>
      </w:tr>
      <w:tr w:rsidTr="00000E6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4.7</w:t>
            </w:r>
          </w:p>
        </w:tc>
        <w:tc>
          <w:tcPr>
            <w:tcW w:w="561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Stamp is used to create designed pattern and surface effect according to specifications.</w:t>
            </w:r>
          </w:p>
        </w:tc>
      </w:tr>
      <w:tr w:rsidTr="00000E6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4.8</w:t>
            </w:r>
          </w:p>
        </w:tc>
        <w:tc>
          <w:tcPr>
            <w:tcW w:w="561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Control joints are inserted during placement and/or cut into applied finish after setting, according to specifications.</w:t>
            </w:r>
          </w:p>
        </w:tc>
      </w:tr>
      <w:tr w:rsidTr="00000E6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4.9</w:t>
            </w:r>
          </w:p>
        </w:tc>
        <w:tc>
          <w:tcPr>
            <w:tcW w:w="5610" w:type="dxa"/>
            <w:tcBorders>
              <w:top w:val="nil"/>
              <w:left w:val="nil"/>
              <w:bottom w:val="nil"/>
              <w:right w:val="nil"/>
            </w:tcBorders>
            <w:tcMar>
              <w:top w:w="0" w:type="dxa"/>
              <w:left w:w="62" w:type="dxa"/>
              <w:bottom w:w="0" w:type="dxa"/>
              <w:right w:w="62" w:type="dxa"/>
            </w:tcMar>
          </w:tcPr>
          <w:p w:rsidR="00000000" w:rsidRPr="00000E6F" w:rsidP="00000E6F">
            <w:pPr>
              <w:pStyle w:val="BodyText"/>
            </w:pPr>
            <w:r w:rsidRPr="00000E6F">
              <w:t>Concrete is cleaned of release ag</w:t>
            </w:r>
            <w:r w:rsidRPr="00000E6F">
              <w:t>ent and other debris and an appropriate sealant is applied according to job specifications.</w:t>
            </w:r>
          </w:p>
        </w:tc>
      </w:tr>
    </w:tbl>
    <w:p w:rsidR="00000000" w:rsidRPr="00000E6F" w:rsidP="00000E6F">
      <w:pPr>
        <w:pStyle w:val="BodyText"/>
      </w:pPr>
    </w:p>
    <w:tbl>
      <w:tblPr>
        <w:tblW w:w="0" w:type="auto"/>
        <w:tblLayout w:type="fixed"/>
        <w:tblCellMar>
          <w:left w:w="62" w:type="dxa"/>
          <w:right w:w="62" w:type="dxa"/>
        </w:tblCellMar>
        <w:tblLook w:val="0000"/>
      </w:tblPr>
      <w:tblGrid>
        <w:gridCol w:w="678"/>
        <w:gridCol w:w="1962"/>
        <w:gridCol w:w="770"/>
        <w:gridCol w:w="5610"/>
      </w:tblGrid>
      <w:tr w:rsidTr="00000E6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5</w:t>
            </w:r>
          </w:p>
        </w:tc>
        <w:tc>
          <w:tcPr>
            <w:tcW w:w="1962" w:type="dxa"/>
            <w:vMerge w:val="restart"/>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Carry out exposed aggregate finishes.</w:t>
            </w:r>
          </w:p>
        </w:tc>
        <w:tc>
          <w:tcPr>
            <w:tcW w:w="77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5.1</w:t>
            </w:r>
          </w:p>
        </w:tc>
        <w:tc>
          <w:tcPr>
            <w:tcW w:w="561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Selected aggregates are incorporated into concrete mix to specifications.</w:t>
            </w:r>
          </w:p>
        </w:tc>
      </w:tr>
      <w:tr w:rsidTr="00000E6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5.2</w:t>
            </w:r>
          </w:p>
        </w:tc>
        <w:tc>
          <w:tcPr>
            <w:tcW w:w="561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Concrete is laid to ensure exposed stone is uniform.</w:t>
            </w:r>
          </w:p>
        </w:tc>
      </w:tr>
      <w:tr w:rsidTr="00000E6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5.3</w:t>
            </w:r>
          </w:p>
        </w:tc>
        <w:tc>
          <w:tcPr>
            <w:tcW w:w="561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Surface matrix is removed to expose aggregate.</w:t>
            </w:r>
          </w:p>
        </w:tc>
      </w:tr>
      <w:tr w:rsidTr="00000E6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5.4</w:t>
            </w:r>
          </w:p>
        </w:tc>
        <w:tc>
          <w:tcPr>
            <w:tcW w:w="561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Chemical retardant is applied to surface to allow ease of matrix removal and exposure of aggregate.</w:t>
            </w:r>
          </w:p>
        </w:tc>
      </w:tr>
      <w:tr w:rsidTr="00000E6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00E6F" w:rsidP="00000E6F">
            <w:pPr>
              <w:pStyle w:val="BodyText"/>
            </w:pPr>
            <w:r w:rsidRPr="00000E6F">
              <w:t>5.5</w:t>
            </w:r>
          </w:p>
        </w:tc>
        <w:tc>
          <w:tcPr>
            <w:tcW w:w="561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rPr>
                <w:rStyle w:val="BoldandItalics"/>
              </w:rPr>
              <w:t>Exposed aggregate</w:t>
            </w:r>
            <w:r w:rsidRPr="00000E6F">
              <w:t xml:space="preserve"> is left clean and free to designed effect and specifications. </w:t>
            </w:r>
          </w:p>
        </w:tc>
      </w:tr>
      <w:tr w:rsidTr="00000E6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5.6</w:t>
            </w:r>
          </w:p>
        </w:tc>
        <w:tc>
          <w:tcPr>
            <w:tcW w:w="561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Control joints are inserted during placement and/or cut into applied finish after setting, according to specifications.</w:t>
            </w:r>
          </w:p>
        </w:tc>
      </w:tr>
      <w:tr w:rsidTr="00000E6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5.7</w:t>
            </w:r>
          </w:p>
        </w:tc>
        <w:tc>
          <w:tcPr>
            <w:tcW w:w="5610" w:type="dxa"/>
            <w:tcBorders>
              <w:top w:val="nil"/>
              <w:left w:val="nil"/>
              <w:bottom w:val="nil"/>
              <w:right w:val="nil"/>
            </w:tcBorders>
            <w:tcMar>
              <w:top w:w="0" w:type="dxa"/>
              <w:left w:w="62" w:type="dxa"/>
              <w:bottom w:w="0" w:type="dxa"/>
              <w:right w:w="62" w:type="dxa"/>
            </w:tcMar>
          </w:tcPr>
          <w:p w:rsidR="00000000" w:rsidRPr="00000E6F" w:rsidP="00000E6F">
            <w:pPr>
              <w:pStyle w:val="BodyText"/>
            </w:pPr>
            <w:r w:rsidRPr="00000E6F">
              <w:t>Sealant is applied to surface according to manufacturer sp</w:t>
            </w:r>
            <w:r w:rsidRPr="00000E6F">
              <w:t>ecifications.</w:t>
            </w:r>
          </w:p>
        </w:tc>
      </w:tr>
    </w:tbl>
    <w:p w:rsidR="00000000" w:rsidRPr="00000E6F" w:rsidP="00000E6F">
      <w:pPr>
        <w:pStyle w:val="BodyText"/>
      </w:pPr>
    </w:p>
    <w:tbl>
      <w:tblPr>
        <w:tblW w:w="0" w:type="auto"/>
        <w:tblLayout w:type="fixed"/>
        <w:tblCellMar>
          <w:left w:w="62" w:type="dxa"/>
          <w:right w:w="62" w:type="dxa"/>
        </w:tblCellMar>
        <w:tblLook w:val="0000"/>
      </w:tblPr>
      <w:tblGrid>
        <w:gridCol w:w="678"/>
        <w:gridCol w:w="1962"/>
        <w:gridCol w:w="770"/>
        <w:gridCol w:w="5610"/>
      </w:tblGrid>
      <w:tr w:rsidTr="00000E6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6</w:t>
            </w:r>
          </w:p>
        </w:tc>
        <w:tc>
          <w:tcPr>
            <w:tcW w:w="1962" w:type="dxa"/>
            <w:vMerge w:val="restart"/>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Carry out textured finishes.</w:t>
            </w:r>
          </w:p>
        </w:tc>
        <w:tc>
          <w:tcPr>
            <w:tcW w:w="77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6.1</w:t>
            </w:r>
          </w:p>
        </w:tc>
        <w:tc>
          <w:tcPr>
            <w:tcW w:w="561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 xml:space="preserve">Method of applying </w:t>
            </w:r>
            <w:r w:rsidRPr="00000E6F">
              <w:rPr>
                <w:rStyle w:val="BoldandItalics"/>
              </w:rPr>
              <w:t>texture</w:t>
            </w:r>
            <w:r w:rsidRPr="00000E6F">
              <w:t xml:space="preserve"> is determined according to designed finish and specifications. </w:t>
            </w:r>
          </w:p>
        </w:tc>
      </w:tr>
      <w:tr w:rsidTr="00000E6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6.2</w:t>
            </w:r>
          </w:p>
        </w:tc>
        <w:tc>
          <w:tcPr>
            <w:tcW w:w="561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Topping dust is prepared and applied according to specifications.</w:t>
            </w:r>
          </w:p>
        </w:tc>
      </w:tr>
      <w:tr w:rsidTr="00000E6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6.3</w:t>
            </w:r>
          </w:p>
        </w:tc>
        <w:tc>
          <w:tcPr>
            <w:tcW w:w="561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Base colour is floated into surface according to specifications.</w:t>
            </w:r>
          </w:p>
        </w:tc>
      </w:tr>
      <w:tr w:rsidTr="00000E6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6.4</w:t>
            </w:r>
          </w:p>
        </w:tc>
        <w:tc>
          <w:tcPr>
            <w:tcW w:w="561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Colours are randomly applied, where specified, on to surface to create decorative type colourings.</w:t>
            </w:r>
          </w:p>
        </w:tc>
      </w:tr>
      <w:tr w:rsidTr="00000E6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6.5</w:t>
            </w:r>
          </w:p>
        </w:tc>
        <w:tc>
          <w:tcPr>
            <w:tcW w:w="561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Finish is applied with trowel or other tools to create designed pattern and surface effect according to specifications.</w:t>
            </w:r>
          </w:p>
        </w:tc>
      </w:tr>
      <w:tr w:rsidTr="00000E6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6.6</w:t>
            </w:r>
          </w:p>
        </w:tc>
        <w:tc>
          <w:tcPr>
            <w:tcW w:w="5610" w:type="dxa"/>
            <w:tcBorders>
              <w:top w:val="nil"/>
              <w:left w:val="nil"/>
              <w:bottom w:val="nil"/>
              <w:right w:val="nil"/>
            </w:tcBorders>
            <w:tcMar>
              <w:top w:w="0" w:type="dxa"/>
              <w:left w:w="62" w:type="dxa"/>
              <w:bottom w:w="0" w:type="dxa"/>
              <w:right w:w="62" w:type="dxa"/>
            </w:tcMar>
          </w:tcPr>
          <w:p w:rsidR="00000000" w:rsidRPr="00000E6F" w:rsidP="00000E6F">
            <w:pPr>
              <w:pStyle w:val="BodyText"/>
            </w:pPr>
            <w:r w:rsidRPr="00000E6F">
              <w:t>Control joints are inserted during placement and/or cut into applied finish after setting, according to specifications.</w:t>
            </w:r>
          </w:p>
        </w:tc>
      </w:tr>
    </w:tbl>
    <w:p w:rsidR="00000000" w:rsidRPr="00000E6F" w:rsidP="00000E6F">
      <w:pPr>
        <w:pStyle w:val="BodyText"/>
      </w:pPr>
    </w:p>
    <w:tbl>
      <w:tblPr>
        <w:tblW w:w="0" w:type="auto"/>
        <w:tblLayout w:type="fixed"/>
        <w:tblCellMar>
          <w:left w:w="62" w:type="dxa"/>
          <w:right w:w="62" w:type="dxa"/>
        </w:tblCellMar>
        <w:tblLook w:val="0000"/>
      </w:tblPr>
      <w:tblGrid>
        <w:gridCol w:w="678"/>
        <w:gridCol w:w="1962"/>
        <w:gridCol w:w="770"/>
        <w:gridCol w:w="5610"/>
      </w:tblGrid>
      <w:tr w:rsidTr="00000E6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7</w:t>
            </w:r>
          </w:p>
        </w:tc>
        <w:tc>
          <w:tcPr>
            <w:tcW w:w="1962" w:type="dxa"/>
            <w:vMerge w:val="restart"/>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Clean</w:t>
            </w:r>
            <w:r w:rsidRPr="00000E6F">
              <w:t xml:space="preserve"> up.</w:t>
            </w:r>
          </w:p>
        </w:tc>
        <w:tc>
          <w:tcPr>
            <w:tcW w:w="77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7.1</w:t>
            </w:r>
          </w:p>
        </w:tc>
        <w:tc>
          <w:tcPr>
            <w:tcW w:w="561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Work area is cleared and materials disposed of, reused or recycled according to regulations, codes of practice and job specification.</w:t>
            </w:r>
          </w:p>
        </w:tc>
      </w:tr>
      <w:tr w:rsidTr="00000E6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7.2</w:t>
            </w:r>
          </w:p>
        </w:tc>
        <w:tc>
          <w:tcPr>
            <w:tcW w:w="5610" w:type="dxa"/>
            <w:tcBorders>
              <w:top w:val="nil"/>
              <w:left w:val="nil"/>
              <w:bottom w:val="nil"/>
              <w:right w:val="nil"/>
            </w:tcBorders>
            <w:tcMar>
              <w:top w:w="0" w:type="dxa"/>
              <w:left w:w="62" w:type="dxa"/>
              <w:bottom w:w="0" w:type="dxa"/>
              <w:right w:w="62" w:type="dxa"/>
            </w:tcMar>
          </w:tcPr>
          <w:p w:rsidR="00000000" w:rsidRPr="00000E6F" w:rsidP="00000E6F">
            <w:pPr>
              <w:pStyle w:val="BodyText"/>
            </w:pPr>
            <w:r w:rsidRPr="00000E6F">
              <w:t>Plant, tools and equipment are cleaned, checked, maintained and stored according to manufacturer recommendations and standard work practices.</w:t>
            </w:r>
          </w:p>
        </w:tc>
      </w:tr>
    </w:tbl>
    <w:p w:rsidR="00000000" w:rsidRPr="00000E6F" w:rsidP="00000E6F">
      <w:pPr>
        <w:pStyle w:val="BodyText"/>
      </w:pPr>
    </w:p>
    <w:p w:rsidR="00000000" w:rsidRPr="00000E6F" w:rsidP="00000E6F">
      <w:pPr>
        <w:pStyle w:val="AllowPageBreak"/>
      </w:pPr>
    </w:p>
    <w:p w:rsidR="00000000" w:rsidRPr="00000E6F" w:rsidP="00000E6F">
      <w:pPr>
        <w:pStyle w:val="Heading1"/>
      </w:pPr>
      <w:bookmarkStart w:id="9" w:name="O_617913"/>
      <w:bookmarkEnd w:id="9"/>
      <w:r w:rsidRPr="00000E6F">
        <w:t>Required Skills and Knowledge</w:t>
      </w:r>
    </w:p>
    <w:tbl>
      <w:tblPr>
        <w:tblW w:w="0" w:type="auto"/>
        <w:tblLayout w:type="fixed"/>
        <w:tblCellMar>
          <w:left w:w="62" w:type="dxa"/>
          <w:right w:w="62" w:type="dxa"/>
        </w:tblCellMar>
        <w:tblLook w:val="0000"/>
      </w:tblPr>
      <w:tblGrid>
        <w:gridCol w:w="9134"/>
      </w:tblGrid>
      <w:tr w:rsidTr="00000E6F">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This section describes the skills and knowledge required for this unit.</w:t>
            </w:r>
          </w:p>
        </w:tc>
      </w:tr>
      <w:tr w:rsidTr="00000E6F">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rPr>
                <w:rStyle w:val="SpecialBold"/>
              </w:rPr>
              <w:t>Required skills</w:t>
            </w:r>
          </w:p>
        </w:tc>
      </w:tr>
      <w:tr w:rsidTr="00000E6F">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000E6F" w:rsidP="00000E6F">
            <w:pPr>
              <w:pStyle w:val="ListBullet"/>
            </w:pPr>
            <w:r w:rsidRPr="00000E6F">
              <w:t xml:space="preserve">learning skills to: </w:t>
            </w:r>
          </w:p>
          <w:p w:rsidR="00000000" w:rsidRPr="00000E6F" w:rsidP="00000E6F">
            <w:pPr>
              <w:pStyle w:val="ListBullet2"/>
            </w:pPr>
            <w:r w:rsidRPr="00000E6F">
              <w:t>evaluate own actions and make judgments about performance and necessary improvements</w:t>
            </w:r>
          </w:p>
          <w:p w:rsidR="00000000" w:rsidRPr="00000E6F" w:rsidP="00000E6F">
            <w:pPr>
              <w:pStyle w:val="ListBullet2"/>
            </w:pPr>
            <w:r w:rsidRPr="00000E6F">
              <w:t>respond to change, such as differences in work site, and environmental and quality requirements</w:t>
            </w:r>
          </w:p>
          <w:p w:rsidR="00000000" w:rsidRPr="00000E6F" w:rsidP="00000E6F">
            <w:pPr>
              <w:pStyle w:val="ListBullet"/>
            </w:pPr>
            <w:r w:rsidRPr="00000E6F">
              <w:t>numeracy skills to calculate and confirm correct quantities of materials for work tasks</w:t>
            </w:r>
          </w:p>
          <w:p w:rsidR="00000000" w:rsidRPr="00000E6F" w:rsidP="00000E6F">
            <w:pPr>
              <w:pStyle w:val="ListBullet"/>
            </w:pPr>
            <w:r w:rsidRPr="00000E6F">
              <w:t>oral communication skills to:</w:t>
            </w:r>
          </w:p>
          <w:p w:rsidR="00000000" w:rsidRPr="00000E6F" w:rsidP="00000E6F">
            <w:pPr>
              <w:pStyle w:val="ListBullet2"/>
            </w:pPr>
            <w:r w:rsidRPr="00000E6F">
              <w:t>enable clear and direct communication, using questioning to identify and confirm requirements, and share information</w:t>
            </w:r>
          </w:p>
          <w:p w:rsidR="00000000" w:rsidRPr="00000E6F" w:rsidP="00000E6F">
            <w:pPr>
              <w:pStyle w:val="ListBullet2"/>
            </w:pPr>
            <w:r w:rsidRPr="00000E6F">
              <w:t>report work site hazards to appropriate personnel, including faults in tools, equipment or materials</w:t>
            </w:r>
          </w:p>
          <w:p w:rsidR="00000000" w:rsidRPr="00000E6F" w:rsidP="00000E6F">
            <w:pPr>
              <w:pStyle w:val="ListBullet2"/>
            </w:pPr>
            <w:r w:rsidRPr="00000E6F">
              <w:t xml:space="preserve">use language and concepts appropriate </w:t>
            </w:r>
            <w:r w:rsidRPr="00000E6F">
              <w:t>to cultural differences</w:t>
            </w:r>
          </w:p>
          <w:p w:rsidR="00000000" w:rsidRPr="00000E6F" w:rsidP="00000E6F">
            <w:pPr>
              <w:pStyle w:val="ListBullet"/>
            </w:pPr>
            <w:r w:rsidRPr="00000E6F">
              <w:t xml:space="preserve">reading skills to: </w:t>
            </w:r>
          </w:p>
          <w:p w:rsidR="00000000" w:rsidRPr="00000E6F" w:rsidP="00000E6F">
            <w:pPr>
              <w:pStyle w:val="ListBullet2"/>
            </w:pPr>
            <w:r w:rsidRPr="00000E6F">
              <w:t xml:space="preserve">interpret documentation, including drawings and specifications </w:t>
            </w:r>
          </w:p>
          <w:p w:rsidR="00000000" w:rsidRPr="00000E6F" w:rsidP="00000E6F">
            <w:pPr>
              <w:pStyle w:val="ListBullet2"/>
            </w:pPr>
            <w:r w:rsidRPr="00000E6F">
              <w:t>understand written instructions, procedures and signage</w:t>
            </w:r>
          </w:p>
          <w:p w:rsidR="00000000" w:rsidRPr="00000E6F" w:rsidP="00000E6F">
            <w:pPr>
              <w:pStyle w:val="ListBullet2"/>
            </w:pPr>
            <w:r w:rsidRPr="00000E6F">
              <w:t>interpret manufacturer instructions for safely handling tools and equipment</w:t>
            </w:r>
          </w:p>
          <w:p w:rsidR="00000000" w:rsidP="00000E6F">
            <w:pPr>
              <w:pStyle w:val="ListBullet"/>
              <w:rPr>
                <w:lang w:val="en-NZ"/>
              </w:rPr>
            </w:pPr>
            <w:r w:rsidRPr="00000E6F">
              <w:t>writing skill</w:t>
            </w:r>
            <w:r w:rsidRPr="00000E6F">
              <w:t>s to complete pre-operational checklists and equipment fault forms</w:t>
            </w:r>
          </w:p>
        </w:tc>
      </w:tr>
      <w:tr w:rsidTr="00000E6F">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000E6F" w:rsidP="00000E6F">
            <w:pPr>
              <w:pStyle w:val="BodyText"/>
            </w:pPr>
          </w:p>
          <w:p w:rsidR="00000000" w:rsidP="00000E6F">
            <w:pPr>
              <w:pStyle w:val="BodyText"/>
              <w:rPr>
                <w:lang w:val="en-NZ"/>
              </w:rPr>
            </w:pPr>
            <w:r w:rsidRPr="00000E6F">
              <w:rPr>
                <w:rStyle w:val="SpecialBold"/>
              </w:rPr>
              <w:t>Required knowledge</w:t>
            </w:r>
          </w:p>
        </w:tc>
      </w:tr>
      <w:tr w:rsidTr="00000E6F">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000E6F" w:rsidP="00000E6F">
            <w:pPr>
              <w:pStyle w:val="ListBullet"/>
            </w:pPr>
            <w:r w:rsidRPr="00000E6F">
              <w:t>application and methods of applying control joints</w:t>
            </w:r>
          </w:p>
          <w:p w:rsidR="00000000" w:rsidRPr="00000E6F" w:rsidP="00000E6F">
            <w:pPr>
              <w:pStyle w:val="ListBullet"/>
            </w:pPr>
            <w:r w:rsidRPr="00000E6F">
              <w:t>principles and practices relating to carrying out decorative finishes to concrete:</w:t>
            </w:r>
          </w:p>
          <w:p w:rsidR="00000000" w:rsidRPr="00000E6F" w:rsidP="00000E6F">
            <w:pPr>
              <w:pStyle w:val="ListBullet2"/>
            </w:pPr>
            <w:r w:rsidRPr="00000E6F">
              <w:t>concrete decorative finishing techniques</w:t>
            </w:r>
          </w:p>
          <w:p w:rsidR="00000000" w:rsidRPr="00000E6F" w:rsidP="00000E6F">
            <w:pPr>
              <w:pStyle w:val="ListBullet2"/>
            </w:pPr>
            <w:r w:rsidRPr="00000E6F">
              <w:t>decorative concrete finishing materials</w:t>
            </w:r>
          </w:p>
          <w:p w:rsidR="00000000" w:rsidRPr="00000E6F" w:rsidP="00000E6F">
            <w:pPr>
              <w:pStyle w:val="ListBullet"/>
            </w:pPr>
            <w:r w:rsidRPr="00000E6F">
              <w:t>types, location and use of relevant safety information:</w:t>
            </w:r>
          </w:p>
          <w:p w:rsidR="00000000" w:rsidRPr="00000E6F" w:rsidP="00000E6F">
            <w:pPr>
              <w:pStyle w:val="ListBullet2"/>
            </w:pPr>
            <w:r w:rsidRPr="00000E6F">
              <w:t>job safety analyses (JSA) and safe work method statements (SWMS)</w:t>
            </w:r>
          </w:p>
          <w:p w:rsidR="00000000" w:rsidRPr="00000E6F" w:rsidP="00000E6F">
            <w:pPr>
              <w:pStyle w:val="ListBullet2"/>
            </w:pPr>
            <w:r w:rsidRPr="00000E6F">
              <w:t>safety data sheets (SDS)</w:t>
            </w:r>
          </w:p>
          <w:p w:rsidR="00000000" w:rsidRPr="00000E6F" w:rsidP="00000E6F">
            <w:pPr>
              <w:pStyle w:val="ListBullet2"/>
            </w:pPr>
            <w:r w:rsidRPr="00000E6F">
              <w:t>safety manuals and instructions for plant, tools and equipment</w:t>
            </w:r>
          </w:p>
          <w:p w:rsidR="00000000" w:rsidRPr="00000E6F" w:rsidP="00000E6F">
            <w:pPr>
              <w:pStyle w:val="ListBullet2"/>
            </w:pPr>
            <w:r w:rsidRPr="00000E6F">
              <w:t>signage</w:t>
            </w:r>
          </w:p>
          <w:p w:rsidR="00000000" w:rsidRPr="00000E6F" w:rsidP="00000E6F">
            <w:pPr>
              <w:pStyle w:val="ListBullet2"/>
            </w:pPr>
            <w:r w:rsidRPr="00000E6F">
              <w:t>environmental and work site safety plans</w:t>
            </w:r>
          </w:p>
          <w:p w:rsidR="00000000" w:rsidRPr="00000E6F" w:rsidP="00000E6F">
            <w:pPr>
              <w:pStyle w:val="ListBullet"/>
            </w:pPr>
            <w:r w:rsidRPr="00000E6F">
              <w:t>processes for material storage and environmentally friendly waste management</w:t>
            </w:r>
          </w:p>
          <w:p w:rsidR="00000000" w:rsidRPr="00000E6F" w:rsidP="00000E6F">
            <w:pPr>
              <w:pStyle w:val="ListBullet"/>
            </w:pPr>
            <w:r w:rsidRPr="00000E6F">
              <w:t>processes for calculating material requirements</w:t>
            </w:r>
          </w:p>
          <w:p w:rsidR="00000000" w:rsidRPr="00000E6F" w:rsidP="00000E6F">
            <w:pPr>
              <w:pStyle w:val="ListBullet"/>
            </w:pPr>
            <w:r w:rsidRPr="00000E6F">
              <w:t>types, characteris</w:t>
            </w:r>
            <w:r w:rsidRPr="00000E6F">
              <w:t>tics, uses and limitations of plant, tools and equipment used to provide decorative finishes to concrete</w:t>
            </w:r>
          </w:p>
          <w:p w:rsidR="00000000" w:rsidRPr="00000E6F" w:rsidP="00000E6F">
            <w:pPr>
              <w:pStyle w:val="ListBullet"/>
            </w:pPr>
            <w:r w:rsidRPr="00000E6F">
              <w:t>workplace and equipment safety requirements</w:t>
            </w:r>
          </w:p>
        </w:tc>
      </w:tr>
    </w:tbl>
    <w:p w:rsidR="00000000" w:rsidRPr="00000E6F" w:rsidP="00000E6F">
      <w:pPr>
        <w:pStyle w:val="BodyText"/>
      </w:pPr>
    </w:p>
    <w:p w:rsidR="00000000" w:rsidRPr="00000E6F" w:rsidP="00000E6F">
      <w:pPr>
        <w:pStyle w:val="AllowPageBreak"/>
      </w:pPr>
    </w:p>
    <w:p w:rsidR="00000000" w:rsidRPr="00000E6F" w:rsidP="00000E6F">
      <w:pPr>
        <w:pStyle w:val="Heading1"/>
      </w:pPr>
      <w:bookmarkStart w:id="10" w:name="O_617914"/>
      <w:bookmarkEnd w:id="10"/>
      <w:r w:rsidRPr="00000E6F">
        <w:t>Evidence Guide</w:t>
      </w:r>
    </w:p>
    <w:tbl>
      <w:tblPr>
        <w:tblW w:w="0" w:type="auto"/>
        <w:tblLayout w:type="fixed"/>
        <w:tblCellMar>
          <w:left w:w="62" w:type="dxa"/>
          <w:right w:w="62" w:type="dxa"/>
        </w:tblCellMar>
        <w:tblLook w:val="0000"/>
      </w:tblPr>
      <w:tblGrid>
        <w:gridCol w:w="2629"/>
        <w:gridCol w:w="6504"/>
      </w:tblGrid>
      <w:tr w:rsidTr="00000E6F">
        <w:tblPrEx>
          <w:tblW w:w="0" w:type="auto"/>
          <w:tblLayout w:type="fixed"/>
          <w:tblCellMar>
            <w:left w:w="62" w:type="dxa"/>
            <w:right w:w="62" w:type="dxa"/>
          </w:tblCellMar>
          <w:tblLook w:val="0000"/>
        </w:tblPrEx>
        <w:tc>
          <w:tcPr>
            <w:tcW w:w="9133" w:type="dxa"/>
            <w:gridSpan w:val="2"/>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The evidence guide provides advice on assessment and must be read in conjunction with the performance criteria, required skills and knowledge, range statement and the Assessment Guidelines for the Training Package.</w:t>
            </w:r>
          </w:p>
        </w:tc>
      </w:tr>
      <w:tr w:rsidTr="00000E6F">
        <w:tblPrEx>
          <w:tblW w:w="0" w:type="auto"/>
          <w:tblLayout w:type="fixed"/>
          <w:tblCellMar>
            <w:left w:w="62" w:type="dxa"/>
            <w:right w:w="62" w:type="dxa"/>
          </w:tblCellMar>
          <w:tblLook w:val="0000"/>
        </w:tblPrEx>
        <w:tc>
          <w:tcPr>
            <w:tcW w:w="2629"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rPr>
                <w:rStyle w:val="SpecialBold"/>
              </w:rPr>
              <w:t>Overview of assessment</w:t>
            </w:r>
          </w:p>
        </w:tc>
        <w:tc>
          <w:tcPr>
            <w:tcW w:w="6504"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This unit of com</w:t>
            </w:r>
            <w:r w:rsidRPr="00000E6F">
              <w:t>petency could be assessed by undertaking a range of tasks under observation in the workplace or a close simulation of the workplace environment, provided that simulated or project-based assessment techniques fully replicate construction workplace condition</w:t>
            </w:r>
            <w:r w:rsidRPr="00000E6F">
              <w:t>s, materials, activities, responsibilities and procedures.</w:t>
            </w:r>
          </w:p>
        </w:tc>
      </w:tr>
      <w:tr w:rsidTr="00000E6F">
        <w:tblPrEx>
          <w:tblW w:w="0" w:type="auto"/>
          <w:tblLayout w:type="fixed"/>
          <w:tblCellMar>
            <w:left w:w="62" w:type="dxa"/>
            <w:right w:w="62" w:type="dxa"/>
          </w:tblCellMar>
          <w:tblLook w:val="0000"/>
        </w:tblPrEx>
        <w:tc>
          <w:tcPr>
            <w:tcW w:w="2629"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rPr>
                <w:rStyle w:val="SpecialBold"/>
              </w:rPr>
              <w:t>Critical aspects for assessment and evidence required to demonstrate competency in this unit</w:t>
            </w:r>
          </w:p>
        </w:tc>
        <w:tc>
          <w:tcPr>
            <w:tcW w:w="6504" w:type="dxa"/>
            <w:tcBorders>
              <w:top w:val="nil"/>
              <w:left w:val="nil"/>
              <w:bottom w:val="nil"/>
              <w:right w:val="nil"/>
            </w:tcBorders>
            <w:tcMar>
              <w:top w:w="0" w:type="dxa"/>
              <w:left w:w="62" w:type="dxa"/>
              <w:bottom w:w="0" w:type="dxa"/>
              <w:right w:w="62" w:type="dxa"/>
            </w:tcMar>
          </w:tcPr>
          <w:p w:rsidR="00000000" w:rsidRPr="00000E6F" w:rsidP="00000E6F">
            <w:pPr>
              <w:pStyle w:val="BodyText"/>
            </w:pPr>
            <w:r w:rsidRPr="00000E6F">
              <w:t>A person should demonstrate the ability to:</w:t>
            </w:r>
          </w:p>
          <w:p w:rsidR="00000000" w:rsidRPr="00000E6F" w:rsidP="00000E6F">
            <w:pPr>
              <w:pStyle w:val="ListBullet"/>
            </w:pPr>
            <w:r w:rsidRPr="00000E6F">
              <w:t>complete de</w:t>
            </w:r>
            <w:r w:rsidRPr="00000E6F">
              <w:t>corative finishes to a minimum of 20 square metres of concrete, using three out of the following five decorative techniques:</w:t>
            </w:r>
          </w:p>
          <w:p w:rsidR="00000000" w:rsidRPr="00000E6F" w:rsidP="00000E6F">
            <w:pPr>
              <w:pStyle w:val="ListBullet2"/>
            </w:pPr>
            <w:r w:rsidRPr="00000E6F">
              <w:t>exposed aggregate finish</w:t>
            </w:r>
          </w:p>
          <w:p w:rsidR="00000000" w:rsidRPr="00000E6F" w:rsidP="00000E6F">
            <w:pPr>
              <w:pStyle w:val="ListBullet2"/>
            </w:pPr>
            <w:r w:rsidRPr="00000E6F">
              <w:t>stamp finish</w:t>
            </w:r>
          </w:p>
          <w:p w:rsidR="00000000" w:rsidRPr="00000E6F" w:rsidP="00000E6F">
            <w:pPr>
              <w:pStyle w:val="ListBullet2"/>
            </w:pPr>
            <w:r w:rsidRPr="00000E6F">
              <w:t>stencil finish with dry topping on wet concrete</w:t>
            </w:r>
          </w:p>
          <w:p w:rsidR="00000000" w:rsidRPr="00000E6F" w:rsidP="00000E6F">
            <w:pPr>
              <w:pStyle w:val="ListBullet2"/>
            </w:pPr>
            <w:r w:rsidRPr="00000E6F">
              <w:t>stencil finish with wet topping mix on dry c</w:t>
            </w:r>
            <w:r w:rsidRPr="00000E6F">
              <w:t>oncrete</w:t>
            </w:r>
          </w:p>
          <w:p w:rsidR="00000000" w:rsidRPr="00000E6F" w:rsidP="00000E6F">
            <w:pPr>
              <w:pStyle w:val="ListBullet2"/>
            </w:pPr>
            <w:r w:rsidRPr="00000E6F">
              <w:t>textured finish specified in range statement to job specifications</w:t>
            </w:r>
          </w:p>
          <w:p w:rsidR="00000000" w:rsidRPr="00000E6F" w:rsidP="00000E6F">
            <w:pPr>
              <w:pStyle w:val="ListBullet"/>
            </w:pPr>
            <w:r w:rsidRPr="00000E6F">
              <w:t>locate, interpret and apply relevant information to achieve desired decorative finishes, including:</w:t>
            </w:r>
          </w:p>
          <w:p w:rsidR="00000000" w:rsidRPr="00000E6F" w:rsidP="00000E6F">
            <w:pPr>
              <w:pStyle w:val="ListBullet2"/>
            </w:pPr>
            <w:r w:rsidRPr="00000E6F">
              <w:t>job specifications</w:t>
            </w:r>
          </w:p>
          <w:p w:rsidR="00000000" w:rsidRPr="00000E6F" w:rsidP="00000E6F">
            <w:pPr>
              <w:pStyle w:val="ListBullet2"/>
            </w:pPr>
            <w:r w:rsidRPr="00000E6F">
              <w:t>manufacturer requirements relating to materials and use of t</w:t>
            </w:r>
            <w:r w:rsidRPr="00000E6F">
              <w:t xml:space="preserve">ools </w:t>
            </w:r>
          </w:p>
          <w:p w:rsidR="00000000" w:rsidRPr="00000E6F" w:rsidP="00000E6F">
            <w:pPr>
              <w:pStyle w:val="ListBullet"/>
            </w:pPr>
            <w:r w:rsidRPr="00000E6F">
              <w:t>comply with site safety plans and procedures</w:t>
            </w:r>
          </w:p>
          <w:p w:rsidR="00000000" w:rsidRPr="00000E6F" w:rsidP="00000E6F">
            <w:pPr>
              <w:pStyle w:val="ListBullet"/>
            </w:pPr>
            <w:r w:rsidRPr="00000E6F">
              <w:t>comply with organisational policies and procedures relating to carrying out decorative finishes to concrete while maintaining quality requirements outlined in job specifications</w:t>
            </w:r>
          </w:p>
          <w:p w:rsidR="00000000" w:rsidRPr="00000E6F" w:rsidP="00000E6F">
            <w:pPr>
              <w:pStyle w:val="ListBullet"/>
            </w:pPr>
            <w:r w:rsidRPr="00000E6F">
              <w:t>safely and effectively ope</w:t>
            </w:r>
            <w:r w:rsidRPr="00000E6F">
              <w:t>rate and use plant, tools and equipment required to carry out decorative concreting</w:t>
            </w:r>
          </w:p>
          <w:p w:rsidR="00000000" w:rsidP="00000E6F">
            <w:pPr>
              <w:pStyle w:val="ListBullet"/>
              <w:rPr>
                <w:lang w:val="en-NZ"/>
              </w:rPr>
            </w:pPr>
            <w:r w:rsidRPr="00000E6F">
              <w:t>communicate and work effectively and safely with others.</w:t>
            </w:r>
          </w:p>
        </w:tc>
      </w:tr>
      <w:tr w:rsidTr="00000E6F">
        <w:tblPrEx>
          <w:tblW w:w="0" w:type="auto"/>
          <w:tblLayout w:type="fixed"/>
          <w:tblCellMar>
            <w:left w:w="62" w:type="dxa"/>
            <w:right w:w="62" w:type="dxa"/>
          </w:tblCellMar>
          <w:tblLook w:val="0000"/>
        </w:tblPrEx>
        <w:tc>
          <w:tcPr>
            <w:tcW w:w="2629"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rPr>
                <w:rStyle w:val="SpecialBold"/>
              </w:rPr>
              <w:t>Context of and specific resources for assessment</w:t>
            </w:r>
          </w:p>
        </w:tc>
        <w:tc>
          <w:tcPr>
            <w:tcW w:w="6504" w:type="dxa"/>
            <w:tcBorders>
              <w:top w:val="nil"/>
              <w:left w:val="nil"/>
              <w:bottom w:val="nil"/>
              <w:right w:val="nil"/>
            </w:tcBorders>
            <w:tcMar>
              <w:top w:w="0" w:type="dxa"/>
              <w:left w:w="62" w:type="dxa"/>
              <w:bottom w:w="0" w:type="dxa"/>
              <w:right w:w="62" w:type="dxa"/>
            </w:tcMar>
          </w:tcPr>
          <w:p w:rsidR="00000000" w:rsidRPr="00000E6F" w:rsidP="00000E6F">
            <w:pPr>
              <w:pStyle w:val="BodyText"/>
            </w:pPr>
            <w:r w:rsidRPr="00000E6F">
              <w:t>Assessment of this unit:</w:t>
            </w:r>
          </w:p>
          <w:p w:rsidR="00000000" w:rsidRPr="00000E6F" w:rsidP="00000E6F">
            <w:pPr>
              <w:pStyle w:val="ListBullet"/>
            </w:pPr>
            <w:r w:rsidRPr="00000E6F">
              <w:t>must be in the context of the work environment</w:t>
            </w:r>
          </w:p>
          <w:p w:rsidR="00000000" w:rsidRPr="00000E6F" w:rsidP="00000E6F">
            <w:pPr>
              <w:pStyle w:val="ListBullet"/>
            </w:pPr>
            <w:r w:rsidRPr="00000E6F">
              <w:t xml:space="preserve">may be conducted in an off-site context, provided it is realistic and sufficiently rigorous to cover all aspects of workplace performance, including task skills, task management skills, contingency management </w:t>
            </w:r>
            <w:r w:rsidRPr="00000E6F">
              <w:t>skills and job role environment skills</w:t>
            </w:r>
          </w:p>
          <w:p w:rsidR="00000000" w:rsidRPr="00000E6F" w:rsidP="00000E6F">
            <w:pPr>
              <w:pStyle w:val="ListBullet"/>
            </w:pPr>
            <w:r w:rsidRPr="00000E6F">
              <w:t>must meet relevant compliance requirements.</w:t>
            </w:r>
          </w:p>
          <w:p w:rsidR="00000000" w:rsidRPr="00000E6F" w:rsidP="00000E6F">
            <w:pPr>
              <w:pStyle w:val="BodyText"/>
            </w:pPr>
            <w:r w:rsidRPr="00000E6F">
              <w:t>Resource implications for assessment include:</w:t>
            </w:r>
          </w:p>
          <w:p w:rsidR="00000000" w:rsidRPr="00000E6F" w:rsidP="00000E6F">
            <w:pPr>
              <w:pStyle w:val="ListBullet"/>
            </w:pPr>
            <w:r w:rsidRPr="00000E6F">
              <w:t>an induction procedure</w:t>
            </w:r>
          </w:p>
          <w:p w:rsidR="00000000" w:rsidRPr="00000E6F" w:rsidP="00000E6F">
            <w:pPr>
              <w:pStyle w:val="ListBullet"/>
            </w:pPr>
            <w:r w:rsidRPr="00000E6F">
              <w:t xml:space="preserve">realistic tasks or simulated tasks covering the mandatory task </w:t>
            </w:r>
            <w:r w:rsidRPr="00000E6F">
              <w:t>requirements</w:t>
            </w:r>
          </w:p>
          <w:p w:rsidR="00000000" w:rsidRPr="00000E6F" w:rsidP="00000E6F">
            <w:pPr>
              <w:pStyle w:val="ListBullet"/>
            </w:pPr>
            <w:r w:rsidRPr="00000E6F">
              <w:t>relevant specifications and</w:t>
            </w:r>
            <w:r w:rsidRPr="00000E6F">
              <w:t xml:space="preserve"> work instructions</w:t>
            </w:r>
          </w:p>
          <w:p w:rsidR="00000000" w:rsidRPr="00000E6F" w:rsidP="00000E6F">
            <w:pPr>
              <w:pStyle w:val="ListBullet"/>
            </w:pPr>
            <w:r w:rsidRPr="00000E6F">
              <w:t>tools and equipment appropriate to applying safe work practices</w:t>
            </w:r>
          </w:p>
          <w:p w:rsidR="00000000" w:rsidRPr="00000E6F" w:rsidP="00000E6F">
            <w:pPr>
              <w:pStyle w:val="ListBullet"/>
            </w:pPr>
            <w:r w:rsidRPr="00000E6F">
              <w:t>support materials appropriate to activity</w:t>
            </w:r>
          </w:p>
          <w:p w:rsidR="00000000" w:rsidRPr="00000E6F" w:rsidP="00000E6F">
            <w:pPr>
              <w:pStyle w:val="ListBullet"/>
            </w:pPr>
            <w:r w:rsidRPr="00000E6F">
              <w:t>workplace instructions relating to safe work practices and addressing hazards and emergencies</w:t>
            </w:r>
          </w:p>
          <w:p w:rsidR="00000000" w:rsidP="00000E6F">
            <w:pPr>
              <w:pStyle w:val="ListBullet"/>
              <w:rPr>
                <w:lang w:val="en-NZ"/>
              </w:rPr>
            </w:pPr>
            <w:r w:rsidRPr="00000E6F">
              <w:t>safety data sheets.</w:t>
            </w:r>
          </w:p>
        </w:tc>
      </w:tr>
      <w:tr w:rsidTr="00000E6F">
        <w:tblPrEx>
          <w:tblW w:w="0" w:type="auto"/>
          <w:tblLayout w:type="fixed"/>
          <w:tblCellMar>
            <w:left w:w="62" w:type="dxa"/>
            <w:right w:w="62" w:type="dxa"/>
          </w:tblCellMar>
          <w:tblLook w:val="0000"/>
        </w:tblPrEx>
        <w:tc>
          <w:tcPr>
            <w:tcW w:w="2629"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rPr>
                <w:rStyle w:val="SpecialBold"/>
              </w:rPr>
              <w:t>Method of assessment</w:t>
            </w:r>
          </w:p>
        </w:tc>
        <w:tc>
          <w:tcPr>
            <w:tcW w:w="6504" w:type="dxa"/>
            <w:tcBorders>
              <w:top w:val="nil"/>
              <w:left w:val="nil"/>
              <w:bottom w:val="nil"/>
              <w:right w:val="nil"/>
            </w:tcBorders>
            <w:tcMar>
              <w:top w:w="0" w:type="dxa"/>
              <w:left w:w="62" w:type="dxa"/>
              <w:bottom w:w="0" w:type="dxa"/>
              <w:right w:w="62" w:type="dxa"/>
            </w:tcMar>
          </w:tcPr>
          <w:p w:rsidR="00000000" w:rsidRPr="00000E6F" w:rsidP="00000E6F">
            <w:pPr>
              <w:pStyle w:val="BodyText"/>
            </w:pPr>
            <w:r w:rsidRPr="00000E6F">
              <w:t>Assessment for this unit must verify the practical application of the required skills and knowledge, using a combination of the following methods:</w:t>
            </w:r>
          </w:p>
          <w:p w:rsidR="00000000" w:rsidRPr="00000E6F" w:rsidP="00000E6F">
            <w:pPr>
              <w:pStyle w:val="ListBullet"/>
            </w:pPr>
            <w:r w:rsidRPr="00000E6F">
              <w:t>direct observation of tasks in real or simulated work conditions</w:t>
            </w:r>
          </w:p>
          <w:p w:rsidR="00000000" w:rsidRPr="00000E6F" w:rsidP="00000E6F">
            <w:pPr>
              <w:pStyle w:val="ListBullet"/>
            </w:pPr>
            <w:r w:rsidRPr="00000E6F">
              <w:t>questioning to confirm</w:t>
            </w:r>
            <w:r w:rsidRPr="00000E6F">
              <w:t xml:space="preserve"> the ability to consistently identify and correctly interpret the essential underpinning knowledge required for practical application</w:t>
            </w:r>
          </w:p>
          <w:p w:rsidR="00000000" w:rsidP="00000E6F">
            <w:pPr>
              <w:pStyle w:val="ListBullet"/>
              <w:rPr>
                <w:lang w:val="en-NZ"/>
              </w:rPr>
            </w:pPr>
            <w:r w:rsidRPr="00000E6F">
              <w:t>review of relevant authenticated documentation from third parties, such as existing supervisors, team leaders or specialis</w:t>
            </w:r>
            <w:r w:rsidRPr="00000E6F">
              <w:t>t training staff.</w:t>
            </w:r>
          </w:p>
        </w:tc>
      </w:tr>
      <w:tr w:rsidTr="00000E6F">
        <w:tblPrEx>
          <w:tblW w:w="0" w:type="auto"/>
          <w:tblLayout w:type="fixed"/>
          <w:tblCellMar>
            <w:left w:w="62" w:type="dxa"/>
            <w:right w:w="62" w:type="dxa"/>
          </w:tblCellMar>
          <w:tblLook w:val="0000"/>
        </w:tblPrEx>
        <w:tc>
          <w:tcPr>
            <w:tcW w:w="2629"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rPr>
                <w:rStyle w:val="SpecialBold"/>
              </w:rPr>
              <w:t>Guidance information for assessment</w:t>
            </w:r>
          </w:p>
        </w:tc>
        <w:tc>
          <w:tcPr>
            <w:tcW w:w="6504" w:type="dxa"/>
            <w:tcBorders>
              <w:top w:val="nil"/>
              <w:left w:val="nil"/>
              <w:bottom w:val="nil"/>
              <w:right w:val="nil"/>
            </w:tcBorders>
            <w:tcMar>
              <w:top w:w="0" w:type="dxa"/>
              <w:left w:w="62" w:type="dxa"/>
              <w:bottom w:w="0" w:type="dxa"/>
              <w:right w:w="62" w:type="dxa"/>
            </w:tcMar>
          </w:tcPr>
          <w:p w:rsidR="00000000" w:rsidRPr="00000E6F" w:rsidP="00000E6F">
            <w:pPr>
              <w:pStyle w:val="BodyText"/>
            </w:pPr>
            <w:r w:rsidRPr="00000E6F">
              <w:t xml:space="preserve">This unit could be assessed on its own or in combination with other units relevant to the job function. </w:t>
            </w:r>
          </w:p>
          <w:p w:rsidR="00000000" w:rsidRPr="00000E6F" w:rsidP="00000E6F">
            <w:pPr>
              <w:pStyle w:val="BodyText"/>
            </w:pPr>
            <w:r w:rsidRPr="00000E6F">
              <w:t>Reasonable adjustments for people with disabilities must be made to assessment processes where r</w:t>
            </w:r>
            <w:r w:rsidRPr="00000E6F">
              <w:t>equired. This could include access to modified equipment and other physical resources, and the provision of appropriate assessment support.</w:t>
            </w:r>
          </w:p>
          <w:p w:rsidR="00000000" w:rsidRPr="00000E6F" w:rsidP="00000E6F">
            <w:pPr>
              <w:pStyle w:val="BodyText"/>
            </w:pPr>
            <w:r w:rsidRPr="00000E6F">
              <w:t>Assessment processes and techniques should, as far as is practical, take into account the language, literacy and num</w:t>
            </w:r>
            <w:r w:rsidRPr="00000E6F">
              <w:t>eracy capacity of the candidate in relation to the competency being assessed.</w:t>
            </w:r>
          </w:p>
        </w:tc>
      </w:tr>
    </w:tbl>
    <w:p w:rsidR="008F0A7A" w:rsidP="00000E6F">
      <w:pPr>
        <w:pStyle w:val="BodyText"/>
      </w:pPr>
    </w:p>
    <w:p w:rsidR="008F0A7A" w:rsidP="00000E6F">
      <w:pPr>
        <w:pStyle w:val="BodyText"/>
      </w:pPr>
    </w:p>
    <w:p w:rsidR="00000000" w:rsidRPr="00000E6F" w:rsidP="00000E6F">
      <w:pPr>
        <w:pStyle w:val="Heading1"/>
      </w:pPr>
      <w:bookmarkStart w:id="11" w:name="O_617915"/>
      <w:bookmarkEnd w:id="11"/>
      <w:r w:rsidRPr="00000E6F">
        <w:t>Range Statement</w:t>
      </w:r>
    </w:p>
    <w:tbl>
      <w:tblPr>
        <w:tblW w:w="0" w:type="auto"/>
        <w:tblLayout w:type="fixed"/>
        <w:tblCellMar>
          <w:left w:w="62" w:type="dxa"/>
          <w:right w:w="62" w:type="dxa"/>
        </w:tblCellMar>
        <w:tblLook w:val="0000"/>
      </w:tblPr>
      <w:tblGrid>
        <w:gridCol w:w="2635"/>
        <w:gridCol w:w="6499"/>
      </w:tblGrid>
      <w:tr w:rsidTr="00000E6F">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 xml:space="preserve">The range statement relates to the unit of competency as a whole. It allows for different work environments and situations that may affect </w:t>
            </w:r>
            <w:r w:rsidRPr="00000E6F">
              <w:t xml:space="preserve">performance. </w:t>
            </w:r>
            <w:r w:rsidRPr="00000E6F">
              <w:rPr>
                <w:rStyle w:val="BoldandItalics"/>
              </w:rPr>
              <w:t>Bold italicised</w:t>
            </w:r>
            <w:r w:rsidRPr="00000E6F">
              <w:t xml:space="preserve"> wording, if used in the performance criteria, is detailed below. Essential operating conditions that may be present with training and assessment (depending on the work situation, needs of the candidate, accessibility of the ite</w:t>
            </w:r>
            <w:r w:rsidRPr="00000E6F">
              <w:t>m, and local industry and regional contexts) may also be included.</w:t>
            </w:r>
          </w:p>
        </w:tc>
      </w:tr>
      <w:tr w:rsidTr="00000E6F">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rPr>
                <w:rStyle w:val="BoldandItalics"/>
              </w:rPr>
              <w:t>Work health and safety requirements</w:t>
            </w:r>
            <w:r w:rsidRPr="00000E6F">
              <w:t xml:space="preserve"> must comply with state and territory legislation and regulations and project safety plan, and may include:</w:t>
            </w:r>
          </w:p>
        </w:tc>
        <w:tc>
          <w:tcPr>
            <w:tcW w:w="6499" w:type="dxa"/>
            <w:tcBorders>
              <w:top w:val="nil"/>
              <w:left w:val="nil"/>
              <w:bottom w:val="nil"/>
              <w:right w:val="nil"/>
            </w:tcBorders>
            <w:tcMar>
              <w:top w:w="0" w:type="dxa"/>
              <w:left w:w="62" w:type="dxa"/>
              <w:bottom w:w="0" w:type="dxa"/>
              <w:right w:w="62" w:type="dxa"/>
            </w:tcMar>
          </w:tcPr>
          <w:p w:rsidR="00000000" w:rsidRPr="00000E6F" w:rsidP="00000E6F">
            <w:pPr>
              <w:pStyle w:val="ListBullet"/>
            </w:pPr>
            <w:r w:rsidRPr="00000E6F">
              <w:t>assistance of others or the use of manual o</w:t>
            </w:r>
            <w:r w:rsidRPr="00000E6F">
              <w:t xml:space="preserve">r mechanical lifting devices with handling activities where size, weight or other issues, such as disability, are a factor </w:t>
            </w:r>
          </w:p>
          <w:p w:rsidR="00000000" w:rsidRPr="00000E6F" w:rsidP="00000E6F">
            <w:pPr>
              <w:pStyle w:val="ListBullet"/>
            </w:pPr>
            <w:r w:rsidRPr="00000E6F">
              <w:t>emergency procedures, including extinguishing fires, organisational first aid requirements, and evacuation procedures</w:t>
            </w:r>
          </w:p>
          <w:p w:rsidR="00000000" w:rsidRPr="00000E6F" w:rsidP="00000E6F">
            <w:pPr>
              <w:pStyle w:val="ListBullet"/>
            </w:pPr>
            <w:r w:rsidRPr="00000E6F">
              <w:t>hazard control</w:t>
            </w:r>
          </w:p>
          <w:p w:rsidR="00000000" w:rsidRPr="00000E6F" w:rsidP="00000E6F">
            <w:pPr>
              <w:pStyle w:val="ListBullet"/>
            </w:pPr>
            <w:r w:rsidRPr="00000E6F">
              <w:t>hazardous materials and substances</w:t>
            </w:r>
          </w:p>
          <w:p w:rsidR="00000000" w:rsidRPr="00000E6F" w:rsidP="00000E6F">
            <w:pPr>
              <w:pStyle w:val="ListBullet"/>
            </w:pPr>
            <w:r w:rsidRPr="00000E6F">
              <w:t>personal protective equipment (PPE) prescribed under legislation, regulations and workplace policies and practices</w:t>
            </w:r>
          </w:p>
          <w:p w:rsidR="00000000" w:rsidRPr="00000E6F" w:rsidP="00000E6F">
            <w:pPr>
              <w:pStyle w:val="ListBullet"/>
            </w:pPr>
            <w:r w:rsidRPr="00000E6F">
              <w:t>safe operating procedures, including the conduct of operational risk assessment and treatments associated</w:t>
            </w:r>
            <w:r w:rsidRPr="00000E6F">
              <w:t xml:space="preserve"> with:</w:t>
            </w:r>
          </w:p>
          <w:p w:rsidR="00000000" w:rsidRPr="00000E6F" w:rsidP="00000E6F">
            <w:pPr>
              <w:pStyle w:val="ListBullet2"/>
            </w:pPr>
            <w:r w:rsidRPr="00000E6F">
              <w:t>earth leakage boxes</w:t>
            </w:r>
          </w:p>
          <w:p w:rsidR="00000000" w:rsidRPr="00000E6F" w:rsidP="00000E6F">
            <w:pPr>
              <w:pStyle w:val="ListBullet2"/>
            </w:pPr>
            <w:r w:rsidRPr="00000E6F">
              <w:t>lighting</w:t>
            </w:r>
          </w:p>
          <w:p w:rsidR="00000000" w:rsidRPr="00000E6F" w:rsidP="00000E6F">
            <w:pPr>
              <w:pStyle w:val="ListBullet2"/>
            </w:pPr>
            <w:r w:rsidRPr="00000E6F">
              <w:t>power cables, including overhead service trays, cables and conduits</w:t>
            </w:r>
          </w:p>
          <w:p w:rsidR="00000000" w:rsidRPr="00000E6F" w:rsidP="00000E6F">
            <w:pPr>
              <w:pStyle w:val="ListBullet2"/>
            </w:pPr>
            <w:r w:rsidRPr="00000E6F">
              <w:t>restricted access barriers</w:t>
            </w:r>
          </w:p>
          <w:p w:rsidR="00000000" w:rsidRPr="00000E6F" w:rsidP="00000E6F">
            <w:pPr>
              <w:pStyle w:val="ListBullet2"/>
            </w:pPr>
            <w:r w:rsidRPr="00000E6F">
              <w:t>surrounding structures</w:t>
            </w:r>
          </w:p>
          <w:p w:rsidR="00000000" w:rsidRPr="00000E6F" w:rsidP="00000E6F">
            <w:pPr>
              <w:pStyle w:val="ListBullet2"/>
            </w:pPr>
            <w:r w:rsidRPr="00000E6F">
              <w:t>traffic control</w:t>
            </w:r>
          </w:p>
          <w:p w:rsidR="00000000" w:rsidRPr="00000E6F" w:rsidP="00000E6F">
            <w:pPr>
              <w:pStyle w:val="ListBullet2"/>
            </w:pPr>
            <w:r w:rsidRPr="00000E6F">
              <w:t>trip hazards</w:t>
            </w:r>
          </w:p>
          <w:p w:rsidR="00000000" w:rsidRPr="00000E6F" w:rsidP="00000E6F">
            <w:pPr>
              <w:pStyle w:val="ListBullet2"/>
            </w:pPr>
            <w:r w:rsidRPr="00000E6F">
              <w:t>work site visitors and the public</w:t>
            </w:r>
          </w:p>
          <w:p w:rsidR="00000000" w:rsidRPr="00000E6F" w:rsidP="00000E6F">
            <w:pPr>
              <w:pStyle w:val="ListBullet2"/>
            </w:pPr>
            <w:r w:rsidRPr="00000E6F">
              <w:t>working at heights</w:t>
            </w:r>
          </w:p>
          <w:p w:rsidR="00000000" w:rsidRPr="00000E6F" w:rsidP="00000E6F">
            <w:pPr>
              <w:pStyle w:val="ListBullet2"/>
            </w:pPr>
            <w:r w:rsidRPr="00000E6F">
              <w:t>working in confined spaces</w:t>
            </w:r>
          </w:p>
          <w:p w:rsidR="00000000" w:rsidRPr="00000E6F" w:rsidP="00000E6F">
            <w:pPr>
              <w:pStyle w:val="ListBullet2"/>
            </w:pPr>
            <w:r w:rsidRPr="00000E6F">
              <w:t>working in proximity to others</w:t>
            </w:r>
          </w:p>
          <w:p w:rsidR="00000000" w:rsidRPr="00000E6F" w:rsidP="00000E6F">
            <w:pPr>
              <w:pStyle w:val="ListBullet"/>
            </w:pPr>
            <w:r w:rsidRPr="00000E6F">
              <w:t>use of firefighting equipment</w:t>
            </w:r>
          </w:p>
          <w:p w:rsidR="00000000" w:rsidRPr="00000E6F" w:rsidP="00000E6F">
            <w:pPr>
              <w:pStyle w:val="ListBullet"/>
            </w:pPr>
            <w:r w:rsidRPr="00000E6F">
              <w:t>use of tools and equipment</w:t>
            </w:r>
          </w:p>
          <w:p w:rsidR="00000000" w:rsidP="00000E6F">
            <w:pPr>
              <w:pStyle w:val="ListBullet"/>
              <w:rPr>
                <w:lang w:val="en-NZ"/>
              </w:rPr>
            </w:pPr>
            <w:r w:rsidRPr="00000E6F">
              <w:t>workplace environmental requirements and safety.</w:t>
            </w:r>
          </w:p>
        </w:tc>
      </w:tr>
      <w:tr w:rsidTr="00000E6F">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rPr>
                <w:rStyle w:val="BoldandItalics"/>
              </w:rPr>
              <w:t>Information</w:t>
            </w:r>
            <w:r w:rsidRPr="00000E6F">
              <w:t xml:space="preserve"> may include:</w:t>
            </w:r>
          </w:p>
        </w:tc>
        <w:tc>
          <w:tcPr>
            <w:tcW w:w="6499" w:type="dxa"/>
            <w:tcBorders>
              <w:top w:val="nil"/>
              <w:left w:val="nil"/>
              <w:bottom w:val="nil"/>
              <w:right w:val="nil"/>
            </w:tcBorders>
            <w:tcMar>
              <w:top w:w="0" w:type="dxa"/>
              <w:left w:w="62" w:type="dxa"/>
              <w:bottom w:w="0" w:type="dxa"/>
              <w:right w:w="62" w:type="dxa"/>
            </w:tcMar>
          </w:tcPr>
          <w:p w:rsidR="00000000" w:rsidRPr="00000E6F" w:rsidP="00000E6F">
            <w:pPr>
              <w:pStyle w:val="ListBullet"/>
            </w:pPr>
            <w:r w:rsidRPr="00000E6F">
              <w:t>instructions issued by authorised organisational and external personnel</w:t>
            </w:r>
          </w:p>
          <w:p w:rsidR="00000000" w:rsidRPr="00000E6F" w:rsidP="00000E6F">
            <w:pPr>
              <w:pStyle w:val="ListBullet"/>
            </w:pPr>
            <w:r w:rsidRPr="00000E6F">
              <w:t>memos</w:t>
            </w:r>
          </w:p>
          <w:p w:rsidR="00000000" w:rsidRPr="00000E6F" w:rsidP="00000E6F">
            <w:pPr>
              <w:pStyle w:val="ListBullet"/>
            </w:pPr>
            <w:r w:rsidRPr="00000E6F">
              <w:t>regulatory and legislative requirements relating to decorative concreting</w:t>
            </w:r>
          </w:p>
          <w:p w:rsidR="00000000" w:rsidRPr="00000E6F" w:rsidP="00000E6F">
            <w:pPr>
              <w:pStyle w:val="ListBullet"/>
            </w:pPr>
            <w:r w:rsidRPr="00000E6F">
              <w:t>Australian standards relating to decorative concreting</w:t>
            </w:r>
          </w:p>
          <w:p w:rsidR="00000000" w:rsidRPr="00000E6F" w:rsidP="00000E6F">
            <w:pPr>
              <w:pStyle w:val="ListBullet"/>
            </w:pPr>
            <w:r w:rsidRPr="00000E6F">
              <w:t>safe work procedures relating to decorative concr</w:t>
            </w:r>
            <w:r w:rsidRPr="00000E6F">
              <w:t>eting</w:t>
            </w:r>
          </w:p>
          <w:p w:rsidR="00000000" w:rsidRPr="00000E6F" w:rsidP="00000E6F">
            <w:pPr>
              <w:pStyle w:val="ListBullet"/>
            </w:pPr>
            <w:r w:rsidRPr="00000E6F">
              <w:t>safety data sheets</w:t>
            </w:r>
          </w:p>
          <w:p w:rsidR="00000000" w:rsidRPr="00000E6F" w:rsidP="00000E6F">
            <w:pPr>
              <w:pStyle w:val="ListBullet"/>
            </w:pPr>
            <w:r w:rsidRPr="00000E6F">
              <w:t>signage</w:t>
            </w:r>
          </w:p>
          <w:p w:rsidR="00000000" w:rsidRPr="00000E6F" w:rsidP="00000E6F">
            <w:pPr>
              <w:pStyle w:val="ListBullet"/>
            </w:pPr>
            <w:r w:rsidRPr="00000E6F">
              <w:t>verbal, written and diagrammatic instructions, including manufacturer specifications and instructions where specified</w:t>
            </w:r>
          </w:p>
          <w:p w:rsidR="00000000" w:rsidRPr="00000E6F" w:rsidP="00000E6F">
            <w:pPr>
              <w:pStyle w:val="ListBullet"/>
            </w:pPr>
            <w:r w:rsidRPr="00000E6F">
              <w:t>work bulletins</w:t>
            </w:r>
          </w:p>
          <w:p w:rsidR="00000000" w:rsidP="00000E6F">
            <w:pPr>
              <w:pStyle w:val="ListBullet"/>
              <w:rPr>
                <w:lang w:val="en-NZ"/>
              </w:rPr>
            </w:pPr>
            <w:r w:rsidRPr="00000E6F">
              <w:t>work schedules, plans and specifications.</w:t>
            </w:r>
          </w:p>
        </w:tc>
      </w:tr>
      <w:tr w:rsidTr="00000E6F">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rPr>
                <w:rStyle w:val="BoldandItalics"/>
              </w:rPr>
              <w:t>Planning and preparation</w:t>
            </w:r>
            <w:r w:rsidRPr="00000E6F">
              <w:t xml:space="preserve"> must include:</w:t>
            </w:r>
          </w:p>
        </w:tc>
        <w:tc>
          <w:tcPr>
            <w:tcW w:w="6499" w:type="dxa"/>
            <w:tcBorders>
              <w:top w:val="nil"/>
              <w:left w:val="nil"/>
              <w:bottom w:val="nil"/>
              <w:right w:val="nil"/>
            </w:tcBorders>
            <w:tcMar>
              <w:top w:w="0" w:type="dxa"/>
              <w:left w:w="62" w:type="dxa"/>
              <w:bottom w:w="0" w:type="dxa"/>
              <w:right w:w="62" w:type="dxa"/>
            </w:tcMar>
          </w:tcPr>
          <w:p w:rsidR="00000000" w:rsidRPr="00000E6F" w:rsidP="00000E6F">
            <w:pPr>
              <w:pStyle w:val="ListBullet"/>
            </w:pPr>
            <w:r w:rsidRPr="00000E6F">
              <w:t>assessi</w:t>
            </w:r>
            <w:r w:rsidRPr="00000E6F">
              <w:t>ng conditions and hazards</w:t>
            </w:r>
          </w:p>
          <w:p w:rsidR="00000000" w:rsidRPr="00000E6F" w:rsidP="00000E6F">
            <w:pPr>
              <w:pStyle w:val="ListBullet"/>
            </w:pPr>
            <w:r w:rsidRPr="00000E6F">
              <w:t>determining work requirements and safety plans and policies</w:t>
            </w:r>
          </w:p>
          <w:p w:rsidR="00000000" w:rsidRPr="00000E6F" w:rsidP="00000E6F">
            <w:pPr>
              <w:pStyle w:val="ListBullet"/>
            </w:pPr>
            <w:r w:rsidRPr="00000E6F">
              <w:t>identifying and rectifying equipment defects</w:t>
            </w:r>
          </w:p>
          <w:p w:rsidR="00000000" w:rsidP="00000E6F">
            <w:pPr>
              <w:pStyle w:val="ListBullet"/>
              <w:rPr>
                <w:lang w:val="en-NZ"/>
              </w:rPr>
            </w:pPr>
            <w:r w:rsidRPr="00000E6F">
              <w:t>inspecting work sites.</w:t>
            </w:r>
          </w:p>
        </w:tc>
      </w:tr>
      <w:tr w:rsidTr="00000E6F">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rPr>
                <w:rStyle w:val="BoldandItalics"/>
              </w:rPr>
              <w:t>Tools and equipment</w:t>
            </w:r>
            <w:r w:rsidRPr="00000E6F">
              <w:t>:</w:t>
            </w:r>
          </w:p>
        </w:tc>
        <w:tc>
          <w:tcPr>
            <w:tcW w:w="6499" w:type="dxa"/>
            <w:tcBorders>
              <w:top w:val="nil"/>
              <w:left w:val="nil"/>
              <w:bottom w:val="nil"/>
              <w:right w:val="nil"/>
            </w:tcBorders>
            <w:tcMar>
              <w:top w:w="0" w:type="dxa"/>
              <w:left w:w="62" w:type="dxa"/>
              <w:bottom w:w="0" w:type="dxa"/>
              <w:right w:w="62" w:type="dxa"/>
            </w:tcMar>
          </w:tcPr>
          <w:p w:rsidR="00000000" w:rsidRPr="00000E6F" w:rsidP="00000E6F">
            <w:pPr>
              <w:pStyle w:val="ListBullet"/>
            </w:pPr>
            <w:r w:rsidRPr="00000E6F">
              <w:t>must include:</w:t>
            </w:r>
          </w:p>
          <w:p w:rsidR="00000000" w:rsidRPr="00000E6F" w:rsidP="00000E6F">
            <w:pPr>
              <w:pStyle w:val="ListBullet2"/>
            </w:pPr>
            <w:r w:rsidRPr="00000E6F">
              <w:t>floats</w:t>
            </w:r>
          </w:p>
          <w:p w:rsidR="00000000" w:rsidRPr="00000E6F" w:rsidP="00000E6F">
            <w:pPr>
              <w:pStyle w:val="ListBullet2"/>
            </w:pPr>
            <w:r w:rsidRPr="00000E6F">
              <w:t>hand tools</w:t>
            </w:r>
          </w:p>
          <w:p w:rsidR="00000000" w:rsidRPr="00000E6F" w:rsidP="00000E6F">
            <w:pPr>
              <w:pStyle w:val="ListBullet2"/>
            </w:pPr>
            <w:r w:rsidRPr="00000E6F">
              <w:t>hoses</w:t>
            </w:r>
          </w:p>
          <w:p w:rsidR="00000000" w:rsidRPr="00000E6F" w:rsidP="00000E6F">
            <w:pPr>
              <w:pStyle w:val="ListBullet2"/>
            </w:pPr>
            <w:r w:rsidRPr="00000E6F">
              <w:t>shovels</w:t>
            </w:r>
          </w:p>
          <w:p w:rsidR="00000000" w:rsidRPr="00000E6F" w:rsidP="00000E6F">
            <w:pPr>
              <w:pStyle w:val="ListBullet2"/>
            </w:pPr>
            <w:r w:rsidRPr="00000E6F">
              <w:t>trowels</w:t>
            </w:r>
          </w:p>
          <w:p w:rsidR="00000000" w:rsidRPr="00000E6F" w:rsidP="00000E6F">
            <w:pPr>
              <w:pStyle w:val="ListBullet"/>
            </w:pPr>
            <w:r w:rsidRPr="00000E6F">
              <w:t>may include:</w:t>
            </w:r>
          </w:p>
          <w:p w:rsidR="00000000" w:rsidRPr="00000E6F" w:rsidP="00000E6F">
            <w:pPr>
              <w:pStyle w:val="ListBullet2"/>
            </w:pPr>
            <w:r w:rsidRPr="00000E6F">
              <w:t>brooms</w:t>
            </w:r>
          </w:p>
          <w:p w:rsidR="00000000" w:rsidRPr="00000E6F" w:rsidP="00000E6F">
            <w:pPr>
              <w:pStyle w:val="ListBullet2"/>
            </w:pPr>
            <w:r w:rsidRPr="00000E6F">
              <w:t>power trowels</w:t>
            </w:r>
          </w:p>
          <w:p w:rsidR="00000000" w:rsidRPr="00000E6F" w:rsidP="00000E6F">
            <w:pPr>
              <w:pStyle w:val="ListBullet2"/>
            </w:pPr>
            <w:r w:rsidRPr="00000E6F">
              <w:t>rollers</w:t>
            </w:r>
          </w:p>
          <w:p w:rsidR="00000000" w:rsidRPr="00000E6F" w:rsidP="00000E6F">
            <w:pPr>
              <w:pStyle w:val="ListBullet2"/>
            </w:pPr>
            <w:r w:rsidRPr="00000E6F">
              <w:t>spray attachments</w:t>
            </w:r>
          </w:p>
          <w:p w:rsidR="00000000" w:rsidRPr="00000E6F" w:rsidP="00000E6F">
            <w:pPr>
              <w:pStyle w:val="ListBullet2"/>
            </w:pPr>
            <w:r w:rsidRPr="00000E6F">
              <w:t>spray bottles</w:t>
            </w:r>
          </w:p>
          <w:p w:rsidR="00000000" w:rsidRPr="00000E6F" w:rsidP="00000E6F">
            <w:pPr>
              <w:pStyle w:val="ListBullet2"/>
            </w:pPr>
            <w:r w:rsidRPr="00000E6F">
              <w:t>stamps</w:t>
            </w:r>
          </w:p>
          <w:p w:rsidR="00000000" w:rsidRPr="00000E6F" w:rsidP="00000E6F">
            <w:pPr>
              <w:pStyle w:val="ListBullet2"/>
            </w:pPr>
            <w:r w:rsidRPr="00000E6F">
              <w:t>stipple devices</w:t>
            </w:r>
          </w:p>
          <w:p w:rsidR="00000000" w:rsidP="00000E6F">
            <w:pPr>
              <w:pStyle w:val="ListBullet2"/>
              <w:rPr>
                <w:lang w:val="en-NZ"/>
              </w:rPr>
            </w:pPr>
            <w:r w:rsidRPr="00000E6F">
              <w:t>wheelbarrows.</w:t>
            </w:r>
          </w:p>
        </w:tc>
      </w:tr>
      <w:tr w:rsidTr="00000E6F">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rPr>
                <w:rStyle w:val="BoldandItalics"/>
              </w:rPr>
              <w:t>Quality requirements</w:t>
            </w:r>
            <w:r w:rsidRPr="00000E6F">
              <w:t xml:space="preserve"> must include:</w:t>
            </w:r>
          </w:p>
        </w:tc>
        <w:tc>
          <w:tcPr>
            <w:tcW w:w="6499" w:type="dxa"/>
            <w:tcBorders>
              <w:top w:val="nil"/>
              <w:left w:val="nil"/>
              <w:bottom w:val="nil"/>
              <w:right w:val="nil"/>
            </w:tcBorders>
            <w:tcMar>
              <w:top w:w="0" w:type="dxa"/>
              <w:left w:w="62" w:type="dxa"/>
              <w:bottom w:w="0" w:type="dxa"/>
              <w:right w:w="62" w:type="dxa"/>
            </w:tcMar>
          </w:tcPr>
          <w:p w:rsidR="00000000" w:rsidRPr="00000E6F" w:rsidP="00000E6F">
            <w:pPr>
              <w:pStyle w:val="ListBullet"/>
            </w:pPr>
            <w:r w:rsidRPr="00000E6F">
              <w:t>internal organisational quality policy and standards</w:t>
            </w:r>
          </w:p>
          <w:p w:rsidR="00000000" w:rsidRPr="00000E6F" w:rsidP="00000E6F">
            <w:pPr>
              <w:pStyle w:val="ListBullet"/>
            </w:pPr>
            <w:r w:rsidRPr="00000E6F">
              <w:t>manufacturer specifications where specified</w:t>
            </w:r>
          </w:p>
          <w:p w:rsidR="00000000" w:rsidRPr="00000E6F" w:rsidP="00000E6F">
            <w:pPr>
              <w:pStyle w:val="ListBullet"/>
            </w:pPr>
            <w:r w:rsidRPr="00000E6F">
              <w:t>relevant regulations and Australian standards</w:t>
            </w:r>
          </w:p>
          <w:p w:rsidR="00000000" w:rsidP="00000E6F">
            <w:pPr>
              <w:pStyle w:val="ListBullet"/>
              <w:rPr>
                <w:lang w:val="en-NZ"/>
              </w:rPr>
            </w:pPr>
            <w:r w:rsidRPr="00000E6F">
              <w:t>workplace operations and procedures.</w:t>
            </w:r>
          </w:p>
        </w:tc>
      </w:tr>
      <w:tr w:rsidTr="00000E6F">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rPr>
                <w:rStyle w:val="BoldandItalics"/>
              </w:rPr>
              <w:t>Materials</w:t>
            </w:r>
            <w:r w:rsidRPr="00000E6F">
              <w:t xml:space="preserve"> may include:</w:t>
            </w:r>
          </w:p>
        </w:tc>
        <w:tc>
          <w:tcPr>
            <w:tcW w:w="6499" w:type="dxa"/>
            <w:tcBorders>
              <w:top w:val="nil"/>
              <w:left w:val="nil"/>
              <w:bottom w:val="nil"/>
              <w:right w:val="nil"/>
            </w:tcBorders>
            <w:tcMar>
              <w:top w:w="0" w:type="dxa"/>
              <w:left w:w="62" w:type="dxa"/>
              <w:bottom w:w="0" w:type="dxa"/>
              <w:right w:w="62" w:type="dxa"/>
            </w:tcMar>
          </w:tcPr>
          <w:p w:rsidR="00000000" w:rsidRPr="00000E6F" w:rsidP="00000E6F">
            <w:pPr>
              <w:pStyle w:val="ListBullet"/>
            </w:pPr>
            <w:r w:rsidRPr="00000E6F">
              <w:t>colourants</w:t>
            </w:r>
          </w:p>
          <w:p w:rsidR="00000000" w:rsidRPr="00000E6F" w:rsidP="00000E6F">
            <w:pPr>
              <w:pStyle w:val="ListBullet"/>
            </w:pPr>
            <w:r w:rsidRPr="00000E6F">
              <w:t>mortar additives</w:t>
            </w:r>
          </w:p>
          <w:p w:rsidR="00000000" w:rsidRPr="00000E6F" w:rsidP="00000E6F">
            <w:pPr>
              <w:pStyle w:val="ListBullet"/>
            </w:pPr>
            <w:r w:rsidRPr="00000E6F">
              <w:t>release agents</w:t>
            </w:r>
          </w:p>
          <w:p w:rsidR="00000000" w:rsidRPr="00000E6F" w:rsidP="00000E6F">
            <w:pPr>
              <w:pStyle w:val="ListBullet"/>
            </w:pPr>
            <w:r w:rsidRPr="00000E6F">
              <w:t>river gravel aggregates</w:t>
            </w:r>
          </w:p>
          <w:p w:rsidR="00000000" w:rsidRPr="00000E6F" w:rsidP="00000E6F">
            <w:pPr>
              <w:pStyle w:val="ListBullet"/>
            </w:pPr>
            <w:r w:rsidRPr="00000E6F">
              <w:t>sealants</w:t>
            </w:r>
          </w:p>
          <w:p w:rsidR="00000000" w:rsidP="00000E6F">
            <w:pPr>
              <w:pStyle w:val="ListBullet"/>
              <w:rPr>
                <w:lang w:val="en-NZ"/>
              </w:rPr>
            </w:pPr>
            <w:r w:rsidRPr="00000E6F">
              <w:t>stencils.</w:t>
            </w:r>
          </w:p>
        </w:tc>
      </w:tr>
      <w:tr w:rsidTr="00000E6F">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rPr>
                <w:rStyle w:val="BoldandItalics"/>
              </w:rPr>
              <w:t>Environmental requirements</w:t>
            </w:r>
            <w:r w:rsidRPr="00000E6F">
              <w:t xml:space="preserve"> may include:</w:t>
            </w:r>
          </w:p>
        </w:tc>
        <w:tc>
          <w:tcPr>
            <w:tcW w:w="6499" w:type="dxa"/>
            <w:tcBorders>
              <w:top w:val="nil"/>
              <w:left w:val="nil"/>
              <w:bottom w:val="nil"/>
              <w:right w:val="nil"/>
            </w:tcBorders>
            <w:tcMar>
              <w:top w:w="0" w:type="dxa"/>
              <w:left w:w="62" w:type="dxa"/>
              <w:bottom w:w="0" w:type="dxa"/>
              <w:right w:w="62" w:type="dxa"/>
            </w:tcMar>
          </w:tcPr>
          <w:p w:rsidR="00000000" w:rsidRPr="00000E6F" w:rsidP="00000E6F">
            <w:pPr>
              <w:pStyle w:val="ListBullet"/>
            </w:pPr>
            <w:r w:rsidRPr="00000E6F">
              <w:t>clean-up management</w:t>
            </w:r>
          </w:p>
          <w:p w:rsidR="00000000" w:rsidRPr="00000E6F" w:rsidP="00000E6F">
            <w:pPr>
              <w:pStyle w:val="ListBullet"/>
            </w:pPr>
            <w:r w:rsidRPr="00000E6F">
              <w:t>dust and noise control</w:t>
            </w:r>
          </w:p>
          <w:p w:rsidR="00000000" w:rsidRPr="00000E6F" w:rsidP="00000E6F">
            <w:pPr>
              <w:pStyle w:val="ListBullet"/>
            </w:pPr>
            <w:r w:rsidRPr="00000E6F">
              <w:t>vibration management</w:t>
            </w:r>
          </w:p>
          <w:p w:rsidR="00000000" w:rsidP="00000E6F">
            <w:pPr>
              <w:pStyle w:val="ListBullet"/>
              <w:rPr>
                <w:lang w:val="en-NZ"/>
              </w:rPr>
            </w:pPr>
            <w:r w:rsidRPr="00000E6F">
              <w:t>waste management.</w:t>
            </w:r>
          </w:p>
        </w:tc>
      </w:tr>
      <w:tr w:rsidTr="00000E6F">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rPr>
                <w:rStyle w:val="BoldandItalics"/>
              </w:rPr>
              <w:t>Stencil finishes</w:t>
            </w:r>
            <w:r w:rsidRPr="00000E6F">
              <w:t>:</w:t>
            </w:r>
          </w:p>
        </w:tc>
        <w:tc>
          <w:tcPr>
            <w:tcW w:w="6499" w:type="dxa"/>
            <w:tcBorders>
              <w:top w:val="nil"/>
              <w:left w:val="nil"/>
              <w:bottom w:val="nil"/>
              <w:right w:val="nil"/>
            </w:tcBorders>
            <w:tcMar>
              <w:top w:w="0" w:type="dxa"/>
              <w:left w:w="62" w:type="dxa"/>
              <w:bottom w:w="0" w:type="dxa"/>
              <w:right w:w="62" w:type="dxa"/>
            </w:tcMar>
          </w:tcPr>
          <w:p w:rsidR="00000000" w:rsidRPr="00000E6F" w:rsidP="00000E6F">
            <w:pPr>
              <w:pStyle w:val="ListBullet"/>
            </w:pPr>
            <w:r w:rsidRPr="00000E6F">
              <w:t>can be applied with a decorative designed pre-prepared cut roll of material specified to customer requirements</w:t>
            </w:r>
          </w:p>
          <w:p w:rsidR="00000000" w:rsidRPr="00000E6F" w:rsidP="00000E6F">
            <w:pPr>
              <w:pStyle w:val="ListBullet"/>
            </w:pPr>
            <w:r w:rsidRPr="00000E6F">
              <w:t>can be floated into the surface of the concrete</w:t>
            </w:r>
          </w:p>
          <w:p w:rsidR="00000000" w:rsidP="00000E6F">
            <w:pPr>
              <w:pStyle w:val="ListBullet"/>
              <w:rPr>
                <w:lang w:val="en-NZ"/>
              </w:rPr>
            </w:pPr>
            <w:r w:rsidRPr="00000E6F">
              <w:t>involve the application of colour.</w:t>
            </w:r>
          </w:p>
        </w:tc>
      </w:tr>
      <w:tr w:rsidTr="00000E6F">
        <w:tblPrEx>
          <w:tblW w:w="0" w:type="auto"/>
          <w:tblLayout w:type="fixed"/>
          <w:tblCellMar>
            <w:left w:w="62" w:type="dxa"/>
            <w:right w:w="62" w:type="dxa"/>
          </w:tblCellMar>
          <w:tblLook w:val="0000"/>
        </w:tblPrEx>
        <w:trPr>
          <w:trHeight w:val="1183"/>
        </w:trPr>
        <w:tc>
          <w:tcPr>
            <w:tcW w:w="2635"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rPr>
                <w:rStyle w:val="BoldandItalics"/>
              </w:rPr>
              <w:t>Control joints</w:t>
            </w:r>
            <w:r w:rsidRPr="00000E6F">
              <w:t>:</w:t>
            </w:r>
          </w:p>
        </w:tc>
        <w:tc>
          <w:tcPr>
            <w:tcW w:w="6499" w:type="dxa"/>
            <w:tcBorders>
              <w:top w:val="nil"/>
              <w:left w:val="nil"/>
              <w:bottom w:val="nil"/>
              <w:right w:val="nil"/>
            </w:tcBorders>
            <w:tcMar>
              <w:top w:w="0" w:type="dxa"/>
              <w:left w:w="62" w:type="dxa"/>
              <w:bottom w:w="0" w:type="dxa"/>
              <w:right w:w="62" w:type="dxa"/>
            </w:tcMar>
          </w:tcPr>
          <w:p w:rsidR="00000000" w:rsidRPr="00000E6F" w:rsidP="00000E6F">
            <w:pPr>
              <w:pStyle w:val="ListBullet"/>
            </w:pPr>
            <w:r w:rsidRPr="00000E6F">
              <w:t>are cut using:</w:t>
            </w:r>
          </w:p>
          <w:p w:rsidR="00000000" w:rsidRPr="00000E6F" w:rsidP="00000E6F">
            <w:pPr>
              <w:pStyle w:val="ListBullet2"/>
            </w:pPr>
            <w:r w:rsidRPr="00000E6F">
              <w:t>hand held power saw</w:t>
            </w:r>
          </w:p>
          <w:p w:rsidR="00000000" w:rsidRPr="00000E6F" w:rsidP="00000E6F">
            <w:pPr>
              <w:pStyle w:val="ListBullet2"/>
            </w:pPr>
            <w:r w:rsidRPr="00000E6F">
              <w:t>walk behind power saw</w:t>
            </w:r>
          </w:p>
          <w:p w:rsidR="00000000" w:rsidP="00000E6F">
            <w:pPr>
              <w:pStyle w:val="ListBullet"/>
              <w:rPr>
                <w:lang w:val="en-NZ"/>
              </w:rPr>
            </w:pPr>
            <w:r w:rsidRPr="00000E6F">
              <w:t>are included in the concrete surface to control cracking according to engineer's drawings and specifications.</w:t>
            </w:r>
          </w:p>
        </w:tc>
      </w:tr>
      <w:tr w:rsidTr="00000E6F">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t xml:space="preserve">Form </w:t>
            </w:r>
            <w:r w:rsidRPr="00000E6F">
              <w:rPr>
                <w:rStyle w:val="BoldandItalics"/>
              </w:rPr>
              <w:t>release agents</w:t>
            </w:r>
            <w:r w:rsidRPr="00000E6F">
              <w:t xml:space="preserve"> must include:</w:t>
            </w:r>
          </w:p>
        </w:tc>
        <w:tc>
          <w:tcPr>
            <w:tcW w:w="6499" w:type="dxa"/>
            <w:tcBorders>
              <w:top w:val="nil"/>
              <w:left w:val="nil"/>
              <w:bottom w:val="nil"/>
              <w:right w:val="nil"/>
            </w:tcBorders>
            <w:tcMar>
              <w:top w:w="0" w:type="dxa"/>
              <w:left w:w="62" w:type="dxa"/>
              <w:bottom w:w="0" w:type="dxa"/>
              <w:right w:w="62" w:type="dxa"/>
            </w:tcMar>
          </w:tcPr>
          <w:p w:rsidR="00000000" w:rsidP="00000E6F">
            <w:pPr>
              <w:pStyle w:val="ListBullet"/>
              <w:rPr>
                <w:lang w:val="en-NZ"/>
              </w:rPr>
            </w:pPr>
            <w:r w:rsidRPr="00000E6F">
              <w:t>release agent powder.</w:t>
            </w:r>
          </w:p>
        </w:tc>
      </w:tr>
      <w:tr w:rsidTr="00000E6F">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000E6F">
            <w:pPr>
              <w:pStyle w:val="BodyText"/>
              <w:rPr>
                <w:lang w:val="en-NZ"/>
              </w:rPr>
            </w:pPr>
            <w:r w:rsidRPr="00000E6F">
              <w:rPr>
                <w:rStyle w:val="BoldandItalics"/>
              </w:rPr>
              <w:t>Textured</w:t>
            </w:r>
            <w:r w:rsidRPr="00000E6F">
              <w:t xml:space="preserve"> finishes may include:</w:t>
            </w:r>
          </w:p>
        </w:tc>
        <w:tc>
          <w:tcPr>
            <w:tcW w:w="6499" w:type="dxa"/>
            <w:tcBorders>
              <w:top w:val="nil"/>
              <w:left w:val="nil"/>
              <w:bottom w:val="nil"/>
              <w:right w:val="nil"/>
            </w:tcBorders>
            <w:tcMar>
              <w:top w:w="0" w:type="dxa"/>
              <w:left w:w="62" w:type="dxa"/>
              <w:bottom w:w="0" w:type="dxa"/>
              <w:right w:w="62" w:type="dxa"/>
            </w:tcMar>
          </w:tcPr>
          <w:p w:rsidR="00000000" w:rsidRPr="00000E6F" w:rsidP="00000E6F">
            <w:pPr>
              <w:pStyle w:val="ListBullet"/>
            </w:pPr>
            <w:r w:rsidRPr="00000E6F">
              <w:t>application of colour</w:t>
            </w:r>
          </w:p>
          <w:p w:rsidR="00000000" w:rsidRPr="00000E6F" w:rsidP="00000E6F">
            <w:pPr>
              <w:pStyle w:val="ListBullet"/>
            </w:pPr>
            <w:r w:rsidRPr="00000E6F">
              <w:t>polished finish</w:t>
            </w:r>
          </w:p>
          <w:p w:rsidR="00000000" w:rsidRPr="00000E6F" w:rsidP="00000E6F">
            <w:pPr>
              <w:pStyle w:val="ListBullet"/>
            </w:pPr>
            <w:r w:rsidRPr="00000E6F">
              <w:t>rough textured finish (non-slip) applied with a trowel</w:t>
            </w:r>
          </w:p>
          <w:p w:rsidR="00000000" w:rsidRPr="00000E6F" w:rsidP="00000E6F">
            <w:pPr>
              <w:pStyle w:val="ListBullet"/>
            </w:pPr>
            <w:r w:rsidRPr="00000E6F">
              <w:t>stipple device.</w:t>
            </w:r>
          </w:p>
        </w:tc>
      </w:tr>
    </w:tbl>
    <w:p w:rsidR="008F0A7A" w:rsidP="00000E6F">
      <w:pPr>
        <w:pStyle w:val="BodyText"/>
      </w:pPr>
    </w:p>
    <w:p w:rsidR="008F0A7A" w:rsidP="00000E6F">
      <w:pPr>
        <w:pStyle w:val="BodyText"/>
      </w:pPr>
    </w:p>
    <w:p w:rsidR="00000000" w:rsidRPr="00000E6F" w:rsidP="00000E6F">
      <w:pPr>
        <w:pStyle w:val="Heading1"/>
      </w:pPr>
      <w:bookmarkStart w:id="12" w:name="O_617916"/>
      <w:bookmarkEnd w:id="12"/>
      <w:r w:rsidRPr="00000E6F">
        <w:t>Unit Sector(s)</w:t>
      </w:r>
    </w:p>
    <w:p w:rsidR="00000000" w:rsidRPr="00000E6F" w:rsidP="00000E6F">
      <w:pPr>
        <w:pStyle w:val="BodyText"/>
      </w:pPr>
      <w:r w:rsidRPr="00000E6F">
        <w:t>Concreting</w:t>
      </w:r>
    </w:p>
    <w:p w:rsidR="00000000" w:rsidRPr="00000E6F" w:rsidP="00000E6F">
      <w:pPr>
        <w:pStyle w:val="AllowPageBreak"/>
      </w:pPr>
    </w:p>
    <w:p w:rsidR="00000000" w:rsidRPr="00000E6F" w:rsidP="00000E6F">
      <w:pPr>
        <w:pStyle w:val="Heading1"/>
      </w:pPr>
      <w:bookmarkStart w:id="13" w:name="O_617917"/>
      <w:bookmarkEnd w:id="13"/>
      <w:r w:rsidRPr="00000E6F">
        <w:t>Custom Content Section</w:t>
      </w:r>
    </w:p>
    <w:p w:rsidR="00000000" w:rsidRPr="00000E6F" w:rsidP="00000E6F">
      <w:pPr>
        <w:pStyle w:val="BodyText"/>
      </w:pPr>
      <w:r w:rsidRPr="00000E6F">
        <w:t>Not applicable.</w:t>
      </w:r>
    </w:p>
    <w:p w:rsidR="00000000" w:rsidRPr="00000E6F" w:rsidP="00000E6F"/>
    <w:sectPr w:rsidSect="00000E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E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E6F" w:rsidRPr="008F0A7A" w:rsidP="008F0A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E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A7A" w:rsidP="00000E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8F0A7A" w:rsidP="00000E6F">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F0A7A" w:rsidP="00000E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E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E6F" w:rsidRPr="008F0A7A" w:rsidP="008F0A7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E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A7A" w:rsidRPr="002D2AF8" w:rsidP="00000E6F">
    <w:pPr>
      <w:pStyle w:val="Header"/>
      <w:framePr w:wrap="around"/>
    </w:pPr>
    <w:r>
      <w:fldChar w:fldCharType="begin"/>
    </w:r>
    <w:r>
      <w:instrText xml:space="preserve"> TITLE   \* MERGEFORMAT </w:instrText>
    </w:r>
    <w:r>
      <w:fldChar w:fldCharType="separate"/>
    </w:r>
    <w:r>
      <w:t>CPCCCO3044A Carry out decorative finishes to concrete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2014</w:t>
    </w:r>
    <w:r>
      <w:fldChar w:fldCharType="end"/>
    </w:r>
  </w:p>
  <w:p w:rsidR="008F0A7A" w:rsidP="00000E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AC4E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DAA9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8679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0E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0E6F"/>
    <w:pPr>
      <w:spacing w:before="360" w:after="60"/>
      <w:outlineLvl w:val="0"/>
    </w:pPr>
    <w:rPr>
      <w:sz w:val="32"/>
    </w:rPr>
  </w:style>
  <w:style w:type="paragraph" w:styleId="Heading2">
    <w:name w:val="heading 2"/>
    <w:basedOn w:val="HeadingBase"/>
    <w:next w:val="BodyText"/>
    <w:link w:val="Heading2Char"/>
    <w:qFormat/>
    <w:rsid w:val="00000E6F"/>
    <w:pPr>
      <w:keepLines/>
      <w:spacing w:before="240" w:after="120"/>
      <w:outlineLvl w:val="1"/>
    </w:pPr>
    <w:rPr>
      <w:sz w:val="28"/>
      <w:szCs w:val="40"/>
    </w:rPr>
  </w:style>
  <w:style w:type="paragraph" w:styleId="Heading3">
    <w:name w:val="heading 3"/>
    <w:basedOn w:val="HeadingBase"/>
    <w:next w:val="BodyText"/>
    <w:link w:val="Heading3Char"/>
    <w:qFormat/>
    <w:rsid w:val="00000E6F"/>
    <w:pPr>
      <w:spacing w:before="180" w:after="120"/>
      <w:outlineLvl w:val="2"/>
    </w:pPr>
    <w:rPr>
      <w:spacing w:val="-10"/>
      <w:kern w:val="32"/>
    </w:rPr>
  </w:style>
  <w:style w:type="paragraph" w:styleId="Heading4">
    <w:name w:val="heading 4"/>
    <w:basedOn w:val="HeadingBase"/>
    <w:next w:val="BodyText"/>
    <w:link w:val="Heading4Char"/>
    <w:qFormat/>
    <w:rsid w:val="00000E6F"/>
    <w:pPr>
      <w:spacing w:before="160" w:after="120"/>
      <w:outlineLvl w:val="3"/>
    </w:pPr>
    <w:rPr>
      <w:sz w:val="22"/>
    </w:rPr>
  </w:style>
  <w:style w:type="paragraph" w:styleId="Heading5">
    <w:name w:val="heading 5"/>
    <w:basedOn w:val="HeadingBase"/>
    <w:next w:val="Normal"/>
    <w:link w:val="Heading5Char"/>
    <w:qFormat/>
    <w:rsid w:val="00000E6F"/>
    <w:pPr>
      <w:spacing w:before="80"/>
      <w:outlineLvl w:val="4"/>
    </w:pPr>
    <w:rPr>
      <w:color w:val="918585"/>
      <w:sz w:val="20"/>
    </w:rPr>
  </w:style>
  <w:style w:type="paragraph" w:styleId="Heading6">
    <w:name w:val="heading 6"/>
    <w:basedOn w:val="HeadingBase"/>
    <w:next w:val="Normal"/>
    <w:link w:val="Heading6Char"/>
    <w:qFormat/>
    <w:rsid w:val="00000E6F"/>
    <w:pPr>
      <w:spacing w:before="60"/>
      <w:outlineLvl w:val="5"/>
    </w:pPr>
    <w:rPr>
      <w:color w:val="918585"/>
      <w:sz w:val="20"/>
    </w:rPr>
  </w:style>
  <w:style w:type="paragraph" w:styleId="Heading7">
    <w:name w:val="heading 7"/>
    <w:basedOn w:val="Normal"/>
    <w:next w:val="Normal"/>
    <w:link w:val="Heading7Char"/>
    <w:qFormat/>
    <w:rsid w:val="00000E6F"/>
    <w:pPr>
      <w:ind w:left="720"/>
      <w:outlineLvl w:val="6"/>
    </w:pPr>
    <w:rPr>
      <w:i/>
    </w:rPr>
  </w:style>
  <w:style w:type="paragraph" w:styleId="Heading8">
    <w:name w:val="heading 8"/>
    <w:basedOn w:val="Normal"/>
    <w:next w:val="Normal"/>
    <w:link w:val="Heading8Char"/>
    <w:qFormat/>
    <w:rsid w:val="00000E6F"/>
    <w:pPr>
      <w:ind w:left="720"/>
      <w:outlineLvl w:val="7"/>
    </w:pPr>
    <w:rPr>
      <w:i/>
    </w:rPr>
  </w:style>
  <w:style w:type="paragraph" w:styleId="Heading9">
    <w:name w:val="heading 9"/>
    <w:basedOn w:val="Normal"/>
    <w:next w:val="Normal"/>
    <w:link w:val="Heading9Char"/>
    <w:qFormat/>
    <w:rsid w:val="00000E6F"/>
    <w:pPr>
      <w:ind w:left="720"/>
      <w:outlineLvl w:val="8"/>
    </w:pPr>
    <w:rPr>
      <w:i/>
    </w:rPr>
  </w:style>
  <w:style w:type="character" w:default="1" w:styleId="DefaultParagraphFont">
    <w:name w:val="Default Paragraph Font"/>
    <w:uiPriority w:val="1"/>
    <w:unhideWhenUsed/>
    <w:rsid w:val="00000E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0E6F"/>
  </w:style>
  <w:style w:type="character" w:customStyle="1" w:styleId="Heading1Char">
    <w:name w:val="Heading 1 Char"/>
    <w:basedOn w:val="DefaultParagraphFont"/>
    <w:link w:val="Heading1"/>
    <w:rsid w:val="00000E6F"/>
    <w:rPr>
      <w:rFonts w:ascii="Times New Roman" w:eastAsia="Times New Roman" w:hAnsi="Times New Roman" w:cs="Times New Roman"/>
      <w:b/>
      <w:sz w:val="32"/>
      <w:szCs w:val="20"/>
      <w:lang w:eastAsia="en-US"/>
    </w:rPr>
  </w:style>
  <w:style w:type="paragraph" w:styleId="BodyText">
    <w:name w:val="Body Text"/>
    <w:basedOn w:val="Normal"/>
    <w:link w:val="BodyTextChar"/>
    <w:rsid w:val="00000E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0E6F"/>
    <w:rPr>
      <w:rFonts w:ascii="Times New Roman" w:eastAsia="Times New Roman" w:hAnsi="Times New Roman" w:cs="Times New Roman"/>
      <w:sz w:val="24"/>
      <w:lang w:eastAsia="en-US"/>
    </w:rPr>
  </w:style>
  <w:style w:type="paragraph" w:styleId="ListBullet">
    <w:name w:val="List Bullet"/>
    <w:basedOn w:val="List"/>
    <w:rsid w:val="00000E6F"/>
    <w:pPr>
      <w:numPr>
        <w:numId w:val="13"/>
      </w:numPr>
      <w:tabs>
        <w:tab w:val="clear" w:pos="340"/>
      </w:tabs>
      <w:spacing w:before="40" w:after="40"/>
    </w:pPr>
  </w:style>
  <w:style w:type="character" w:customStyle="1" w:styleId="SpecialBold">
    <w:name w:val="Special Bold"/>
    <w:basedOn w:val="DefaultParagraphFont"/>
    <w:rsid w:val="00000E6F"/>
    <w:rPr>
      <w:b/>
      <w:spacing w:val="0"/>
    </w:rPr>
  </w:style>
  <w:style w:type="paragraph" w:styleId="ListBullet2">
    <w:name w:val="List Bullet 2"/>
    <w:basedOn w:val="List2"/>
    <w:rsid w:val="00000E6F"/>
    <w:pPr>
      <w:numPr>
        <w:numId w:val="14"/>
      </w:numPr>
      <w:tabs>
        <w:tab w:val="clear" w:pos="680"/>
      </w:tabs>
    </w:pPr>
  </w:style>
  <w:style w:type="paragraph" w:customStyle="1" w:styleId="SuperHeading">
    <w:name w:val="SuperHeading"/>
    <w:basedOn w:val="Normal"/>
    <w:rsid w:val="00000E6F"/>
    <w:pPr>
      <w:spacing w:before="240" w:after="120"/>
      <w:outlineLvl w:val="0"/>
    </w:pPr>
    <w:rPr>
      <w:rFonts w:ascii="Times New Roman" w:hAnsi="Times New Roman"/>
      <w:b/>
      <w:sz w:val="32"/>
    </w:rPr>
  </w:style>
  <w:style w:type="paragraph" w:customStyle="1" w:styleId="AllowPageBreak">
    <w:name w:val="AllowPageBreak"/>
    <w:rsid w:val="00000E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00E6F"/>
    <w:rPr>
      <w:b/>
      <w:i/>
      <w:u w:val="none"/>
    </w:rPr>
  </w:style>
  <w:style w:type="character" w:customStyle="1" w:styleId="Heading2Char">
    <w:name w:val="Heading 2 Char"/>
    <w:basedOn w:val="DefaultParagraphFont"/>
    <w:link w:val="Heading2"/>
    <w:rsid w:val="00000E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0E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0E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0E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0E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0E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0E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0E6F"/>
    <w:rPr>
      <w:rFonts w:ascii="Courier New" w:eastAsia="Times New Roman" w:hAnsi="Courier New" w:cs="Times New Roman"/>
      <w:i/>
      <w:szCs w:val="20"/>
      <w:lang w:eastAsia="en-US"/>
    </w:rPr>
  </w:style>
  <w:style w:type="paragraph" w:customStyle="1" w:styleId="HeadingBase">
    <w:name w:val="Heading Base"/>
    <w:rsid w:val="00000E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0E6F"/>
    <w:pPr>
      <w:tabs>
        <w:tab w:val="right" w:leader="dot" w:pos="9072"/>
      </w:tabs>
      <w:ind w:left="567"/>
    </w:pPr>
    <w:rPr>
      <w:szCs w:val="22"/>
    </w:rPr>
  </w:style>
  <w:style w:type="paragraph" w:customStyle="1" w:styleId="TOCBase">
    <w:name w:val="TOC Base"/>
    <w:rsid w:val="00000E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0E6F"/>
    <w:pPr>
      <w:tabs>
        <w:tab w:val="right" w:leader="dot" w:pos="9072"/>
      </w:tabs>
      <w:spacing w:before="40" w:after="40"/>
      <w:ind w:left="284"/>
    </w:pPr>
    <w:rPr>
      <w:rFonts w:ascii="Times New Roman" w:hAnsi="Times New Roman"/>
    </w:rPr>
  </w:style>
  <w:style w:type="paragraph" w:styleId="TOC1">
    <w:name w:val="toc 1"/>
    <w:basedOn w:val="TOCBase"/>
    <w:next w:val="Normal"/>
    <w:rsid w:val="00000E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0E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0E6F"/>
    <w:rPr>
      <w:rFonts w:ascii="Times New Roman" w:eastAsia="Times New Roman" w:hAnsi="Times New Roman" w:cs="Times New Roman"/>
      <w:sz w:val="16"/>
      <w:lang w:eastAsia="en-US"/>
    </w:rPr>
  </w:style>
  <w:style w:type="paragraph" w:styleId="Title">
    <w:name w:val="Title"/>
    <w:basedOn w:val="HeadingBase"/>
    <w:link w:val="TitleChar"/>
    <w:qFormat/>
    <w:rsid w:val="00000E6F"/>
    <w:pPr>
      <w:spacing w:before="5040"/>
      <w:jc w:val="center"/>
    </w:pPr>
    <w:rPr>
      <w:sz w:val="48"/>
      <w:szCs w:val="72"/>
      <w:lang w:val="en-US"/>
    </w:rPr>
  </w:style>
  <w:style w:type="character" w:customStyle="1" w:styleId="TitleChar">
    <w:name w:val="Title Char"/>
    <w:basedOn w:val="DefaultParagraphFont"/>
    <w:link w:val="Title"/>
    <w:rsid w:val="00000E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0E6F"/>
    <w:pPr>
      <w:tabs>
        <w:tab w:val="left" w:pos="3600"/>
        <w:tab w:val="left" w:pos="3958"/>
      </w:tabs>
    </w:pPr>
  </w:style>
  <w:style w:type="paragraph" w:styleId="List">
    <w:name w:val="List"/>
    <w:basedOn w:val="BodyText"/>
    <w:next w:val="BodyText"/>
    <w:rsid w:val="00000E6F"/>
    <w:pPr>
      <w:tabs>
        <w:tab w:val="left" w:pos="340"/>
      </w:tabs>
      <w:spacing w:before="60" w:after="60"/>
      <w:ind w:left="340" w:hanging="340"/>
    </w:pPr>
  </w:style>
  <w:style w:type="paragraph" w:customStyle="1" w:styleId="Note">
    <w:name w:val="Note"/>
    <w:basedOn w:val="BodyText"/>
    <w:rsid w:val="00000E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0E6F"/>
    <w:pPr>
      <w:framePr w:wrap="auto" w:hAnchor="text" w:y="6049"/>
    </w:pPr>
    <w:rPr>
      <w:color w:val="000000"/>
      <w:sz w:val="40"/>
    </w:rPr>
  </w:style>
  <w:style w:type="paragraph" w:customStyle="1" w:styleId="TOCTitle">
    <w:name w:val="TOCTitle"/>
    <w:basedOn w:val="Heading1"/>
    <w:rsid w:val="00000E6F"/>
    <w:pPr>
      <w:spacing w:after="240"/>
      <w:jc w:val="center"/>
      <w:outlineLvl w:val="9"/>
    </w:pPr>
    <w:rPr>
      <w:caps/>
    </w:rPr>
  </w:style>
  <w:style w:type="paragraph" w:customStyle="1" w:styleId="Version">
    <w:name w:val="Version"/>
    <w:rsid w:val="00000E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0E6F"/>
    <w:pPr>
      <w:keepNext w:val="0"/>
      <w:tabs>
        <w:tab w:val="right" w:pos="4176"/>
      </w:tabs>
      <w:ind w:left="198" w:hanging="198"/>
    </w:pPr>
    <w:rPr>
      <w:rFonts w:ascii="Garamond" w:hAnsi="Garamond"/>
    </w:rPr>
  </w:style>
  <w:style w:type="paragraph" w:styleId="IndexHeading">
    <w:name w:val="index heading"/>
    <w:basedOn w:val="Normal"/>
    <w:next w:val="Index1"/>
    <w:semiHidden/>
    <w:rsid w:val="00000E6F"/>
    <w:pPr>
      <w:spacing w:before="120" w:after="120"/>
    </w:pPr>
    <w:rPr>
      <w:rFonts w:ascii="Arial" w:hAnsi="Arial"/>
      <w:b/>
      <w:color w:val="918585"/>
      <w:sz w:val="24"/>
    </w:rPr>
  </w:style>
  <w:style w:type="paragraph" w:styleId="Header">
    <w:name w:val="header"/>
    <w:basedOn w:val="Normal"/>
    <w:link w:val="HeaderChar"/>
    <w:rsid w:val="00000E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0E6F"/>
    <w:rPr>
      <w:rFonts w:ascii="Times New Roman" w:eastAsia="Times New Roman" w:hAnsi="Times New Roman" w:cs="Times New Roman"/>
      <w:sz w:val="16"/>
      <w:szCs w:val="20"/>
      <w:lang w:val="en-GB" w:eastAsia="en-US"/>
    </w:rPr>
  </w:style>
  <w:style w:type="paragraph" w:customStyle="1" w:styleId="Chapter">
    <w:name w:val="Chapter"/>
    <w:basedOn w:val="Normal"/>
    <w:rsid w:val="00000E6F"/>
    <w:pPr>
      <w:spacing w:before="240"/>
    </w:pPr>
    <w:rPr>
      <w:rFonts w:ascii="Times New Roman" w:hAnsi="Times New Roman"/>
      <w:smallCaps/>
      <w:spacing w:val="80"/>
      <w:sz w:val="28"/>
    </w:rPr>
  </w:style>
  <w:style w:type="paragraph" w:customStyle="1" w:styleId="InChapter">
    <w:name w:val="InChapter"/>
    <w:basedOn w:val="Heading3"/>
    <w:rsid w:val="00000E6F"/>
    <w:pPr>
      <w:spacing w:after="240"/>
      <w:outlineLvl w:val="9"/>
    </w:pPr>
    <w:rPr>
      <w:noProof/>
    </w:rPr>
  </w:style>
  <w:style w:type="paragraph" w:styleId="Index2">
    <w:name w:val="index 2"/>
    <w:basedOn w:val="Normal"/>
    <w:next w:val="Normal"/>
    <w:semiHidden/>
    <w:rsid w:val="00000E6F"/>
    <w:pPr>
      <w:tabs>
        <w:tab w:val="right" w:pos="4176"/>
      </w:tabs>
      <w:ind w:left="568" w:hanging="284"/>
    </w:pPr>
    <w:rPr>
      <w:rFonts w:ascii="Garamond" w:hAnsi="Garamond"/>
    </w:rPr>
  </w:style>
  <w:style w:type="paragraph" w:customStyle="1" w:styleId="Byline">
    <w:name w:val="Byline"/>
    <w:rsid w:val="00000E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0E6F"/>
    <w:pPr>
      <w:tabs>
        <w:tab w:val="clear" w:pos="3600"/>
        <w:tab w:val="clear" w:pos="3958"/>
      </w:tabs>
      <w:jc w:val="right"/>
    </w:pPr>
  </w:style>
  <w:style w:type="character" w:styleId="Emphasis">
    <w:name w:val="Emphasis"/>
    <w:basedOn w:val="DefaultParagraphFont"/>
    <w:qFormat/>
    <w:rsid w:val="00000E6F"/>
    <w:rPr>
      <w:i/>
    </w:rPr>
  </w:style>
  <w:style w:type="paragraph" w:styleId="Caption">
    <w:name w:val="caption"/>
    <w:basedOn w:val="BodyText"/>
    <w:next w:val="Normal"/>
    <w:qFormat/>
    <w:rsid w:val="00000E6F"/>
    <w:pPr>
      <w:framePr w:w="2268" w:hSpace="181" w:vSpace="181" w:wrap="around" w:vAnchor="text" w:hAnchor="page" w:x="1135" w:y="285" w:anchorLock="1"/>
    </w:pPr>
    <w:rPr>
      <w:i/>
    </w:rPr>
  </w:style>
  <w:style w:type="paragraph" w:customStyle="1" w:styleId="MiniTOCTitle">
    <w:name w:val="MiniTOCTitle"/>
    <w:basedOn w:val="Heading4"/>
    <w:rsid w:val="00000E6F"/>
    <w:pPr>
      <w:spacing w:before="240"/>
      <w:outlineLvl w:val="9"/>
    </w:pPr>
    <w:rPr>
      <w:noProof/>
      <w:sz w:val="24"/>
    </w:rPr>
  </w:style>
  <w:style w:type="paragraph" w:customStyle="1" w:styleId="MiniTOCItem">
    <w:name w:val="MiniTOCItem"/>
    <w:basedOn w:val="ListBullet"/>
    <w:rsid w:val="00000E6F"/>
    <w:pPr>
      <w:numPr>
        <w:numId w:val="0"/>
      </w:numPr>
      <w:tabs>
        <w:tab w:val="right" w:leader="dot" w:pos="6521"/>
      </w:tabs>
      <w:spacing w:before="0" w:after="0"/>
    </w:pPr>
  </w:style>
  <w:style w:type="paragraph" w:customStyle="1" w:styleId="TOFTitle">
    <w:name w:val="TOFTitle"/>
    <w:basedOn w:val="TOCTitle"/>
    <w:rsid w:val="00000E6F"/>
  </w:style>
  <w:style w:type="paragraph" w:styleId="TableofFigures">
    <w:name w:val="table of figures"/>
    <w:basedOn w:val="Normal"/>
    <w:next w:val="Normal"/>
    <w:semiHidden/>
    <w:rsid w:val="00000E6F"/>
    <w:pPr>
      <w:tabs>
        <w:tab w:val="right" w:leader="dot" w:pos="9072"/>
      </w:tabs>
      <w:ind w:left="970" w:hanging="403"/>
    </w:pPr>
    <w:rPr>
      <w:rFonts w:ascii="Times New Roman" w:hAnsi="Times New Roman"/>
      <w:b/>
    </w:rPr>
  </w:style>
  <w:style w:type="paragraph" w:styleId="ListNumber">
    <w:name w:val="List Number"/>
    <w:basedOn w:val="List"/>
    <w:rsid w:val="00000E6F"/>
    <w:pPr>
      <w:numPr>
        <w:numId w:val="11"/>
      </w:numPr>
    </w:pPr>
  </w:style>
  <w:style w:type="character" w:customStyle="1" w:styleId="WingdingSymbols">
    <w:name w:val="Wingding Symbols"/>
    <w:rsid w:val="00000E6F"/>
    <w:rPr>
      <w:rFonts w:ascii="Wingdings" w:hAnsi="Wingdings"/>
    </w:rPr>
  </w:style>
  <w:style w:type="paragraph" w:customStyle="1" w:styleId="TableHeading">
    <w:name w:val="Table Heading"/>
    <w:basedOn w:val="HeadingBase"/>
    <w:rsid w:val="00000E6F"/>
    <w:pPr>
      <w:keepLines/>
      <w:pBdr>
        <w:bottom w:val="single" w:sz="6" w:space="1" w:color="918585"/>
      </w:pBdr>
      <w:spacing w:before="240"/>
    </w:pPr>
  </w:style>
  <w:style w:type="character" w:customStyle="1" w:styleId="HotSpot">
    <w:name w:val="HotSpot"/>
    <w:rsid w:val="00000E6F"/>
    <w:rPr>
      <w:color w:val="0033CC"/>
      <w:u w:val="none"/>
    </w:rPr>
  </w:style>
  <w:style w:type="paragraph" w:customStyle="1" w:styleId="BodyTextRight">
    <w:name w:val="Body Text Right"/>
    <w:basedOn w:val="BodyText"/>
    <w:rsid w:val="00000E6F"/>
    <w:pPr>
      <w:spacing w:before="0" w:after="0"/>
      <w:jc w:val="right"/>
    </w:pPr>
  </w:style>
  <w:style w:type="paragraph" w:styleId="Index3">
    <w:name w:val="index 3"/>
    <w:basedOn w:val="ListNumber2"/>
    <w:next w:val="Normal"/>
    <w:semiHidden/>
    <w:rsid w:val="00000E6F"/>
    <w:pPr>
      <w:numPr>
        <w:numId w:val="0"/>
      </w:numPr>
      <w:tabs>
        <w:tab w:val="right" w:leader="dot" w:pos="4176"/>
      </w:tabs>
    </w:pPr>
  </w:style>
  <w:style w:type="paragraph" w:styleId="ListNumber2">
    <w:name w:val="List Number 2"/>
    <w:basedOn w:val="List2"/>
    <w:rsid w:val="00000E6F"/>
    <w:pPr>
      <w:numPr>
        <w:numId w:val="10"/>
      </w:numPr>
      <w:tabs>
        <w:tab w:val="clear" w:pos="1060"/>
      </w:tabs>
    </w:pPr>
  </w:style>
  <w:style w:type="paragraph" w:customStyle="1" w:styleId="MarginNote">
    <w:name w:val="Margin Note"/>
    <w:basedOn w:val="BodyText"/>
    <w:rsid w:val="00000E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0E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0E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0E6F"/>
    <w:rPr>
      <w:sz w:val="32"/>
    </w:rPr>
  </w:style>
  <w:style w:type="paragraph" w:customStyle="1" w:styleId="HeadingProcedure">
    <w:name w:val="Heading Procedure"/>
    <w:basedOn w:val="HeadingBase"/>
    <w:next w:val="Normal"/>
    <w:rsid w:val="00000E6F"/>
    <w:pPr>
      <w:tabs>
        <w:tab w:val="left" w:pos="0"/>
      </w:tabs>
      <w:spacing w:before="120" w:after="60"/>
    </w:pPr>
    <w:rPr>
      <w:i/>
      <w:color w:val="918585"/>
      <w:sz w:val="22"/>
    </w:rPr>
  </w:style>
  <w:style w:type="paragraph" w:customStyle="1" w:styleId="TableBodyText">
    <w:name w:val="Table Body Text"/>
    <w:basedOn w:val="BodyText"/>
    <w:rsid w:val="00000E6F"/>
    <w:pPr>
      <w:spacing w:before="60" w:after="60"/>
    </w:pPr>
  </w:style>
  <w:style w:type="paragraph" w:styleId="ListContinue">
    <w:name w:val="List Continue"/>
    <w:basedOn w:val="List"/>
    <w:rsid w:val="00000E6F"/>
    <w:pPr>
      <w:ind w:firstLine="0"/>
    </w:pPr>
  </w:style>
  <w:style w:type="paragraph" w:customStyle="1" w:styleId="ListNote">
    <w:name w:val="List Note"/>
    <w:basedOn w:val="List"/>
    <w:rsid w:val="00000E6F"/>
    <w:pPr>
      <w:pBdr>
        <w:top w:val="single" w:sz="6" w:space="2" w:color="918585"/>
        <w:bottom w:val="single" w:sz="6" w:space="2" w:color="918585"/>
      </w:pBdr>
      <w:tabs>
        <w:tab w:val="left" w:pos="1021"/>
      </w:tabs>
      <w:ind w:firstLine="0"/>
    </w:pPr>
  </w:style>
  <w:style w:type="paragraph" w:customStyle="1" w:styleId="Warning">
    <w:name w:val="Warning"/>
    <w:basedOn w:val="BodyText"/>
    <w:rsid w:val="00000E6F"/>
    <w:pPr>
      <w:shd w:val="clear" w:color="auto" w:fill="D9D9D9"/>
      <w:tabs>
        <w:tab w:val="left" w:pos="992"/>
      </w:tabs>
      <w:ind w:left="119" w:right="119"/>
    </w:pPr>
    <w:rPr>
      <w:sz w:val="20"/>
    </w:rPr>
  </w:style>
  <w:style w:type="paragraph" w:customStyle="1" w:styleId="MarginIcons">
    <w:name w:val="Margin Icons"/>
    <w:basedOn w:val="BodyText"/>
    <w:rsid w:val="00000E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0E6F"/>
    <w:rPr>
      <w:rFonts w:ascii="Courier New" w:hAnsi="Courier New"/>
    </w:rPr>
  </w:style>
  <w:style w:type="paragraph" w:customStyle="1" w:styleId="NoteBullet">
    <w:name w:val="Note Bullet"/>
    <w:basedOn w:val="Note"/>
    <w:rsid w:val="00000E6F"/>
    <w:pPr>
      <w:tabs>
        <w:tab w:val="clear" w:pos="680"/>
      </w:tabs>
      <w:spacing w:before="60" w:after="60"/>
    </w:pPr>
  </w:style>
  <w:style w:type="paragraph" w:customStyle="1" w:styleId="SubHeading2">
    <w:name w:val="SubHeading2"/>
    <w:basedOn w:val="HeadingBase"/>
    <w:rsid w:val="00000E6F"/>
    <w:pPr>
      <w:spacing w:before="240" w:after="60"/>
    </w:pPr>
    <w:rPr>
      <w:sz w:val="20"/>
    </w:rPr>
  </w:style>
  <w:style w:type="paragraph" w:customStyle="1" w:styleId="SubHeading1">
    <w:name w:val="SubHeading1"/>
    <w:basedOn w:val="HeadingBase"/>
    <w:rsid w:val="00000E6F"/>
    <w:pPr>
      <w:spacing w:before="240" w:after="60"/>
    </w:pPr>
    <w:rPr>
      <w:color w:val="918585"/>
      <w:sz w:val="22"/>
    </w:rPr>
  </w:style>
  <w:style w:type="paragraph" w:customStyle="1" w:styleId="SideHeading">
    <w:name w:val="Side Heading"/>
    <w:basedOn w:val="HeadingBase"/>
    <w:rsid w:val="00000E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0E6F"/>
    <w:pPr>
      <w:numPr>
        <w:numId w:val="12"/>
      </w:numPr>
    </w:pPr>
  </w:style>
  <w:style w:type="paragraph" w:styleId="PlainText">
    <w:name w:val="Plain Text"/>
    <w:basedOn w:val="Normal"/>
    <w:link w:val="PlainTextChar"/>
    <w:rsid w:val="00000E6F"/>
    <w:rPr>
      <w:sz w:val="20"/>
    </w:rPr>
  </w:style>
  <w:style w:type="character" w:customStyle="1" w:styleId="PlainTextChar">
    <w:name w:val="Plain Text Char"/>
    <w:basedOn w:val="DefaultParagraphFont"/>
    <w:link w:val="PlainText"/>
    <w:rsid w:val="00000E6F"/>
    <w:rPr>
      <w:rFonts w:ascii="Courier New" w:eastAsia="Times New Roman" w:hAnsi="Courier New" w:cs="Times New Roman"/>
      <w:sz w:val="20"/>
      <w:szCs w:val="20"/>
      <w:lang w:eastAsia="en-US"/>
    </w:rPr>
  </w:style>
  <w:style w:type="character" w:customStyle="1" w:styleId="MenuOption">
    <w:name w:val="Menu Option"/>
    <w:basedOn w:val="DefaultParagraphFont"/>
    <w:rsid w:val="00000E6F"/>
    <w:rPr>
      <w:b/>
      <w:smallCaps/>
    </w:rPr>
  </w:style>
  <w:style w:type="paragraph" w:customStyle="1" w:styleId="TableListNumber">
    <w:name w:val="Table List Number"/>
    <w:basedOn w:val="ListNumber"/>
    <w:rsid w:val="00000E6F"/>
    <w:pPr>
      <w:numPr>
        <w:numId w:val="0"/>
      </w:numPr>
    </w:pPr>
  </w:style>
  <w:style w:type="paragraph" w:styleId="TOC4">
    <w:name w:val="toc 4"/>
    <w:basedOn w:val="TOCBase"/>
    <w:next w:val="Normal"/>
    <w:semiHidden/>
    <w:rsid w:val="00000E6F"/>
    <w:pPr>
      <w:tabs>
        <w:tab w:val="right" w:leader="dot" w:pos="9071"/>
      </w:tabs>
      <w:ind w:left="1701"/>
    </w:pPr>
  </w:style>
  <w:style w:type="paragraph" w:customStyle="1" w:styleId="ListAlpha">
    <w:name w:val="List Alpha"/>
    <w:basedOn w:val="List"/>
    <w:rsid w:val="00000E6F"/>
    <w:pPr>
      <w:numPr>
        <w:numId w:val="9"/>
      </w:numPr>
    </w:pPr>
  </w:style>
  <w:style w:type="paragraph" w:customStyle="1" w:styleId="ListAlpha2">
    <w:name w:val="List Alpha 2"/>
    <w:basedOn w:val="List2"/>
    <w:rsid w:val="00000E6F"/>
    <w:pPr>
      <w:numPr>
        <w:numId w:val="8"/>
      </w:numPr>
    </w:pPr>
  </w:style>
  <w:style w:type="paragraph" w:styleId="List2">
    <w:name w:val="List 2"/>
    <w:basedOn w:val="BodyText"/>
    <w:rsid w:val="00000E6F"/>
    <w:pPr>
      <w:tabs>
        <w:tab w:val="left" w:pos="680"/>
      </w:tabs>
      <w:spacing w:before="60" w:after="60"/>
      <w:ind w:left="680" w:hanging="340"/>
    </w:pPr>
  </w:style>
  <w:style w:type="paragraph" w:styleId="List3">
    <w:name w:val="List 3"/>
    <w:basedOn w:val="BodyText"/>
    <w:rsid w:val="00000E6F"/>
    <w:pPr>
      <w:tabs>
        <w:tab w:val="left" w:pos="1021"/>
      </w:tabs>
      <w:spacing w:before="60" w:after="60"/>
      <w:ind w:left="1020" w:hanging="340"/>
    </w:pPr>
  </w:style>
  <w:style w:type="paragraph" w:styleId="List4">
    <w:name w:val="List 4"/>
    <w:basedOn w:val="BodyText"/>
    <w:rsid w:val="00000E6F"/>
    <w:pPr>
      <w:tabs>
        <w:tab w:val="left" w:pos="1361"/>
      </w:tabs>
      <w:spacing w:before="60" w:after="60"/>
      <w:ind w:left="1361" w:hanging="340"/>
    </w:pPr>
  </w:style>
  <w:style w:type="paragraph" w:styleId="List5">
    <w:name w:val="List 5"/>
    <w:basedOn w:val="BodyText"/>
    <w:rsid w:val="00000E6F"/>
    <w:pPr>
      <w:tabs>
        <w:tab w:val="left" w:pos="1701"/>
      </w:tabs>
      <w:spacing w:before="60" w:after="60"/>
      <w:ind w:left="1701" w:hanging="340"/>
    </w:pPr>
  </w:style>
  <w:style w:type="paragraph" w:styleId="ListBullet3">
    <w:name w:val="List Bullet 3"/>
    <w:basedOn w:val="List3"/>
    <w:rsid w:val="00000E6F"/>
    <w:pPr>
      <w:numPr>
        <w:numId w:val="15"/>
      </w:numPr>
      <w:tabs>
        <w:tab w:val="clear" w:pos="1021"/>
      </w:tabs>
      <w:ind w:left="1037" w:hanging="357"/>
    </w:pPr>
  </w:style>
  <w:style w:type="paragraph" w:styleId="ListBullet4">
    <w:name w:val="List Bullet 4"/>
    <w:basedOn w:val="List4"/>
    <w:rsid w:val="00000E6F"/>
    <w:pPr>
      <w:numPr>
        <w:numId w:val="3"/>
      </w:numPr>
    </w:pPr>
  </w:style>
  <w:style w:type="paragraph" w:styleId="ListBullet5">
    <w:name w:val="List Bullet 5"/>
    <w:basedOn w:val="List5"/>
    <w:rsid w:val="00000E6F"/>
    <w:pPr>
      <w:numPr>
        <w:numId w:val="4"/>
      </w:numPr>
    </w:pPr>
  </w:style>
  <w:style w:type="paragraph" w:styleId="ListContinue2">
    <w:name w:val="List Continue 2"/>
    <w:basedOn w:val="List2"/>
    <w:rsid w:val="00000E6F"/>
    <w:pPr>
      <w:ind w:firstLine="0"/>
    </w:pPr>
  </w:style>
  <w:style w:type="paragraph" w:styleId="ListContinue3">
    <w:name w:val="List Continue 3"/>
    <w:basedOn w:val="List3"/>
    <w:rsid w:val="00000E6F"/>
    <w:pPr>
      <w:ind w:left="1021" w:firstLine="0"/>
    </w:pPr>
  </w:style>
  <w:style w:type="paragraph" w:styleId="ListContinue4">
    <w:name w:val="List Continue 4"/>
    <w:basedOn w:val="List4"/>
    <w:rsid w:val="00000E6F"/>
    <w:pPr>
      <w:ind w:firstLine="0"/>
    </w:pPr>
  </w:style>
  <w:style w:type="paragraph" w:styleId="ListContinue5">
    <w:name w:val="List Continue 5"/>
    <w:basedOn w:val="List5"/>
    <w:rsid w:val="00000E6F"/>
    <w:pPr>
      <w:ind w:firstLine="0"/>
    </w:pPr>
  </w:style>
  <w:style w:type="paragraph" w:styleId="ListNumber3">
    <w:name w:val="List Number 3"/>
    <w:basedOn w:val="List3"/>
    <w:rsid w:val="00000E6F"/>
    <w:pPr>
      <w:numPr>
        <w:numId w:val="5"/>
      </w:numPr>
    </w:pPr>
  </w:style>
  <w:style w:type="paragraph" w:styleId="ListNumber4">
    <w:name w:val="List Number 4"/>
    <w:basedOn w:val="List4"/>
    <w:rsid w:val="00000E6F"/>
    <w:pPr>
      <w:numPr>
        <w:numId w:val="6"/>
      </w:numPr>
    </w:pPr>
  </w:style>
  <w:style w:type="paragraph" w:styleId="ListNumber5">
    <w:name w:val="List Number 5"/>
    <w:basedOn w:val="List5"/>
    <w:rsid w:val="00000E6F"/>
    <w:pPr>
      <w:numPr>
        <w:numId w:val="7"/>
      </w:numPr>
    </w:pPr>
  </w:style>
  <w:style w:type="paragraph" w:styleId="BlockText">
    <w:name w:val="Block Text"/>
    <w:basedOn w:val="Normal"/>
    <w:rsid w:val="00000E6F"/>
    <w:pPr>
      <w:spacing w:after="120"/>
      <w:ind w:left="1440" w:right="1440"/>
    </w:pPr>
  </w:style>
  <w:style w:type="character" w:customStyle="1" w:styleId="Subscript">
    <w:name w:val="Subscript"/>
    <w:basedOn w:val="DefaultParagraphFont"/>
    <w:rsid w:val="00000E6F"/>
    <w:rPr>
      <w:sz w:val="16"/>
      <w:vertAlign w:val="subscript"/>
    </w:rPr>
  </w:style>
  <w:style w:type="character" w:customStyle="1" w:styleId="Superscript">
    <w:name w:val="Superscript"/>
    <w:basedOn w:val="DefaultParagraphFont"/>
    <w:rsid w:val="00000E6F"/>
    <w:rPr>
      <w:sz w:val="16"/>
      <w:vertAlign w:val="superscript"/>
    </w:rPr>
  </w:style>
  <w:style w:type="character" w:customStyle="1" w:styleId="Symbols">
    <w:name w:val="Symbols"/>
    <w:basedOn w:val="DefaultParagraphFont"/>
    <w:rsid w:val="00000E6F"/>
    <w:rPr>
      <w:rFonts w:ascii="Symbol" w:hAnsi="Symbol"/>
    </w:rPr>
  </w:style>
  <w:style w:type="character" w:customStyle="1" w:styleId="MenuOptions">
    <w:name w:val="Menu Options"/>
    <w:basedOn w:val="DefaultParagraphFont"/>
    <w:rsid w:val="00000E6F"/>
    <w:rPr>
      <w:rFonts w:ascii="Arial Narrow" w:hAnsi="Arial Narrow"/>
      <w:smallCaps/>
    </w:rPr>
  </w:style>
  <w:style w:type="character" w:customStyle="1" w:styleId="Buttons">
    <w:name w:val="Buttons"/>
    <w:basedOn w:val="DefaultParagraphFont"/>
    <w:rsid w:val="00000E6F"/>
    <w:rPr>
      <w:b/>
    </w:rPr>
  </w:style>
  <w:style w:type="character" w:customStyle="1" w:styleId="Underlined">
    <w:name w:val="Underlined"/>
    <w:basedOn w:val="DefaultParagraphFont"/>
    <w:rsid w:val="00000E6F"/>
    <w:rPr>
      <w:u w:val="single"/>
    </w:rPr>
  </w:style>
  <w:style w:type="paragraph" w:customStyle="1" w:styleId="TableBodyTextRight">
    <w:name w:val="Table Body Text Right"/>
    <w:basedOn w:val="TableBodyText"/>
    <w:rsid w:val="00000E6F"/>
    <w:pPr>
      <w:widowControl w:val="0"/>
      <w:autoSpaceDE w:val="0"/>
      <w:autoSpaceDN w:val="0"/>
      <w:adjustRightInd w:val="0"/>
      <w:jc w:val="right"/>
    </w:pPr>
    <w:rPr>
      <w:rFonts w:cs="Arial"/>
      <w:szCs w:val="18"/>
    </w:rPr>
  </w:style>
  <w:style w:type="paragraph" w:customStyle="1" w:styleId="CopyrightText">
    <w:name w:val="Copyright Text"/>
    <w:basedOn w:val="BodyText"/>
    <w:rsid w:val="00000E6F"/>
    <w:rPr>
      <w:sz w:val="18"/>
    </w:rPr>
  </w:style>
  <w:style w:type="paragraph" w:customStyle="1" w:styleId="BodySmallRight">
    <w:name w:val="Body Small Right"/>
    <w:basedOn w:val="BodyTextRight"/>
    <w:rsid w:val="00000E6F"/>
    <w:rPr>
      <w:sz w:val="18"/>
      <w:szCs w:val="18"/>
    </w:rPr>
  </w:style>
  <w:style w:type="paragraph" w:customStyle="1" w:styleId="MarginEdition">
    <w:name w:val="Margin Edition"/>
    <w:basedOn w:val="MarginNote"/>
    <w:rsid w:val="00000E6F"/>
    <w:pPr>
      <w:spacing w:before="0" w:after="0"/>
    </w:pPr>
    <w:rPr>
      <w:rFonts w:ascii="Times New Roman" w:hAnsi="Times New Roman"/>
      <w:color w:val="999999"/>
    </w:rPr>
  </w:style>
  <w:style w:type="paragraph" w:customStyle="1" w:styleId="Spacer">
    <w:name w:val="Spacer"/>
    <w:basedOn w:val="Normal"/>
    <w:rsid w:val="00000E6F"/>
    <w:rPr>
      <w:sz w:val="2"/>
      <w:szCs w:val="2"/>
    </w:rPr>
  </w:style>
  <w:style w:type="character" w:customStyle="1" w:styleId="Small">
    <w:name w:val="Small"/>
    <w:basedOn w:val="DefaultParagraphFont"/>
    <w:rsid w:val="00000E6F"/>
    <w:rPr>
      <w:sz w:val="16"/>
    </w:rPr>
  </w:style>
  <w:style w:type="paragraph" w:customStyle="1" w:styleId="WideTable">
    <w:name w:val="Wide Table"/>
    <w:basedOn w:val="Normal"/>
    <w:rsid w:val="00000E6F"/>
    <w:pPr>
      <w:ind w:left="-1418"/>
    </w:pPr>
    <w:rPr>
      <w:sz w:val="2"/>
      <w:szCs w:val="2"/>
    </w:rPr>
  </w:style>
  <w:style w:type="character" w:styleId="PageNumber">
    <w:name w:val="page number"/>
    <w:basedOn w:val="DefaultParagraphFont"/>
    <w:rsid w:val="00000E6F"/>
  </w:style>
  <w:style w:type="paragraph" w:styleId="Quote">
    <w:name w:val="Quote"/>
    <w:basedOn w:val="Heading1"/>
    <w:link w:val="QuoteChar"/>
    <w:qFormat/>
    <w:rsid w:val="00000E6F"/>
    <w:rPr>
      <w:b w:val="0"/>
      <w:sz w:val="72"/>
      <w:szCs w:val="72"/>
      <w:lang w:val="en-NZ"/>
    </w:rPr>
  </w:style>
  <w:style w:type="character" w:customStyle="1" w:styleId="QuoteChar">
    <w:name w:val="Quote Char"/>
    <w:basedOn w:val="DefaultParagraphFont"/>
    <w:link w:val="Quote"/>
    <w:rsid w:val="00000E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0E6F"/>
    <w:pPr>
      <w:pageBreakBefore/>
    </w:pPr>
  </w:style>
  <w:style w:type="paragraph" w:customStyle="1" w:styleId="Border">
    <w:name w:val="Border"/>
    <w:basedOn w:val="Normal"/>
    <w:qFormat/>
    <w:rsid w:val="00000E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0E6F"/>
    <w:rPr>
      <w:b/>
      <w:bCs/>
      <w:i/>
      <w:iCs/>
      <w:color w:val="auto"/>
    </w:rPr>
  </w:style>
  <w:style w:type="paragraph" w:styleId="IntenseQuote">
    <w:name w:val="Intense Quote"/>
    <w:basedOn w:val="Normal"/>
    <w:next w:val="Normal"/>
    <w:link w:val="IntenseQuoteChar"/>
    <w:uiPriority w:val="30"/>
    <w:qFormat/>
    <w:rsid w:val="00000E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0E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0E6F"/>
    <w:rPr>
      <w:smallCaps/>
      <w:color w:val="auto"/>
      <w:u w:val="single"/>
    </w:rPr>
  </w:style>
  <w:style w:type="character" w:styleId="IntenseReference">
    <w:name w:val="Intense Reference"/>
    <w:basedOn w:val="DefaultParagraphFont"/>
    <w:uiPriority w:val="32"/>
    <w:qFormat/>
    <w:rsid w:val="00000E6F"/>
    <w:rPr>
      <w:b/>
      <w:bCs/>
      <w:smallCaps/>
      <w:color w:val="auto"/>
      <w:spacing w:val="5"/>
      <w:u w:val="single"/>
    </w:rPr>
  </w:style>
  <w:style w:type="paragraph" w:customStyle="1" w:styleId="2ColumnHeading">
    <w:name w:val="2Column Heading"/>
    <w:basedOn w:val="BodyText"/>
    <w:qFormat/>
    <w:rsid w:val="00000E6F"/>
    <w:pPr>
      <w:spacing w:after="60"/>
      <w:ind w:left="-2268"/>
    </w:pPr>
    <w:rPr>
      <w:b/>
    </w:rPr>
  </w:style>
  <w:style w:type="paragraph" w:customStyle="1" w:styleId="Heading1TOC">
    <w:name w:val="Heading1 TOC"/>
    <w:basedOn w:val="Normal"/>
    <w:qFormat/>
    <w:rsid w:val="00000E6F"/>
    <w:pPr>
      <w:spacing w:before="240" w:after="120"/>
    </w:pPr>
    <w:rPr>
      <w:rFonts w:ascii="Times New Roman" w:hAnsi="Times New Roman"/>
      <w:b/>
      <w:sz w:val="32"/>
    </w:rPr>
  </w:style>
  <w:style w:type="paragraph" w:customStyle="1" w:styleId="Heading2TOC">
    <w:name w:val="Heading2 TOC"/>
    <w:basedOn w:val="Normal"/>
    <w:qFormat/>
    <w:rsid w:val="00000E6F"/>
    <w:pPr>
      <w:spacing w:before="240" w:after="60"/>
    </w:pPr>
    <w:rPr>
      <w:rFonts w:ascii="Times New Roman" w:hAnsi="Times New Roman"/>
      <w:b/>
      <w:sz w:val="28"/>
    </w:rPr>
  </w:style>
  <w:style w:type="character" w:customStyle="1" w:styleId="Underline">
    <w:name w:val="Underline"/>
    <w:basedOn w:val="DefaultParagraphFont"/>
    <w:qFormat/>
    <w:rsid w:val="00000E6F"/>
    <w:rPr>
      <w:u w:val="single"/>
    </w:rPr>
  </w:style>
  <w:style w:type="paragraph" w:styleId="BalloonText">
    <w:name w:val="Balloon Text"/>
    <w:basedOn w:val="Normal"/>
    <w:link w:val="BalloonTextChar"/>
    <w:rsid w:val="00000E6F"/>
    <w:rPr>
      <w:rFonts w:ascii="Tahoma" w:hAnsi="Tahoma" w:cs="Tahoma"/>
      <w:sz w:val="16"/>
      <w:szCs w:val="16"/>
    </w:rPr>
  </w:style>
  <w:style w:type="character" w:customStyle="1" w:styleId="BalloonTextChar">
    <w:name w:val="Balloon Text Char"/>
    <w:basedOn w:val="DefaultParagraphFont"/>
    <w:link w:val="BalloonText"/>
    <w:rsid w:val="00000E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0E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0E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0E6F"/>
    <w:rPr>
      <w:b/>
      <w:color w:val="660033"/>
      <w:spacing w:val="0"/>
    </w:rPr>
  </w:style>
  <w:style w:type="paragraph" w:customStyle="1" w:styleId="Nameditemlist">
    <w:name w:val="Named item list"/>
    <w:basedOn w:val="BodyText"/>
    <w:qFormat/>
    <w:rsid w:val="00000E6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2101</Words>
  <Characters>13208</Characters>
  <Application>Microsoft Office Word</Application>
  <DocSecurity>0</DocSecurity>
  <Lines>531</Lines>
  <Paragraphs>281</Paragraphs>
  <ScaleCrop>false</ScaleCrop>
  <Company>Author-it Software Corporation Ltd.</Company>
  <LinksUpToDate>false</LinksUpToDate>
  <CharactersWithSpaces>15173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CPCCCO3044A Carry out decorative finishes to concrete</dc:title>
  <dc:subject>Approved</dc:subject>
  <dc:creator>Construction &amp; Property Services Industry Skills Council</dc:creator>
  <cp:keywords>Release 1</cp:keywords>
  <dc:description>Review Date: 12 April 2008</dc:description>
  <cp:lastModifiedBy>HSD_TPCMSd.prod</cp:lastModifiedBy>
  <cp:revision>3</cp:revision>
  <dcterms:created xsi:type="dcterms:W3CDTF">2014-01-17T12:28:05Z</dcterms:created>
  <dcterms:modified xsi:type="dcterms:W3CDTF">2014-01-16T02:33:00Z</dcterms:modified>
</cp:coreProperties>
</file>