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369" w:rsidP="003D1369">
      <w:pPr>
        <w:pStyle w:val="Title"/>
      </w:pPr>
      <w:r>
        <w:fldChar w:fldCharType="begin"/>
      </w:r>
      <w:r>
        <w:instrText xml:space="preserve"> TITLE   \* MERGEFORMAT </w:instrText>
      </w:r>
      <w:r>
        <w:fldChar w:fldCharType="separate"/>
      </w:r>
      <w:r>
        <w:t>CPCCCO3028A Carry out tilt panel construction</w:t>
      </w:r>
      <w:r>
        <w:fldChar w:fldCharType="end"/>
      </w:r>
    </w:p>
    <w:p w:rsidR="003D1369" w:rsidP="003D1369">
      <w:pPr>
        <w:pStyle w:val="Version"/>
        <w:sectPr w:rsidSect="00127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1E5" w:rsidP="001271E5">
      <w:pPr>
        <w:pStyle w:val="SuperHeading"/>
      </w:pPr>
      <w:r w:rsidRPr="001271E5">
        <w:t>CPCCCO3028A Carry out tilt panel construction</w:t>
      </w:r>
    </w:p>
    <w:p w:rsidR="00000000" w:rsidRPr="001271E5" w:rsidP="001271E5">
      <w:pPr>
        <w:pStyle w:val="Heading1"/>
      </w:pPr>
      <w:bookmarkStart w:id="1" w:name="O_269553"/>
      <w:bookmarkEnd w:id="1"/>
      <w:r w:rsidRPr="001271E5">
        <w:t>Modification History</w:t>
      </w:r>
    </w:p>
    <w:p w:rsidR="00000000" w:rsidRPr="001271E5" w:rsidP="001271E5">
      <w:pPr>
        <w:pStyle w:val="BodyText"/>
      </w:pPr>
      <w:r w:rsidRPr="001271E5">
        <w:t>Not Applicable</w:t>
      </w:r>
    </w:p>
    <w:p w:rsidR="00000000" w:rsidRPr="001271E5" w:rsidP="001271E5">
      <w:pPr>
        <w:pStyle w:val="AllowPageBreak"/>
      </w:pPr>
    </w:p>
    <w:p w:rsidR="00000000" w:rsidRPr="001271E5" w:rsidP="001271E5">
      <w:pPr>
        <w:pStyle w:val="Heading1"/>
      </w:pPr>
      <w:bookmarkStart w:id="2" w:name="O_197731"/>
      <w:bookmarkEnd w:id="2"/>
      <w:r w:rsidRPr="001271E5">
        <w:t>Unit Descriptor</w:t>
      </w:r>
    </w:p>
    <w:tbl>
      <w:tblPr>
        <w:tblW w:w="0" w:type="auto"/>
        <w:tblLayout w:type="fixed"/>
        <w:tblCellMar>
          <w:left w:w="62" w:type="dxa"/>
          <w:right w:w="62" w:type="dxa"/>
        </w:tblCellMar>
        <w:tblLook w:val="0000"/>
      </w:tblPr>
      <w:tblGrid>
        <w:gridCol w:w="2624"/>
        <w:gridCol w:w="5898"/>
      </w:tblGrid>
      <w:tr w:rsidTr="003D136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Unit descriptor</w:t>
            </w:r>
          </w:p>
        </w:tc>
        <w:tc>
          <w:tcPr>
            <w:tcW w:w="5898"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This unit of compet</w:t>
            </w:r>
            <w:r w:rsidRPr="001271E5">
              <w:t>ency specifies the outcomes required to work in a team to set up, pour and place concrete panels to form internal and external walls for building structures.</w:t>
            </w:r>
          </w:p>
          <w:p w:rsidR="00000000" w:rsidRPr="001271E5" w:rsidP="001271E5">
            <w:pPr>
              <w:pStyle w:val="BodyText"/>
            </w:pPr>
            <w:r w:rsidRPr="001271E5">
              <w:t>The unit includes on-site and prefabricated methods of panel construction.</w:t>
            </w:r>
          </w:p>
        </w:tc>
      </w:tr>
    </w:tbl>
    <w:p w:rsidR="003D1369" w:rsidP="001271E5">
      <w:pPr>
        <w:pStyle w:val="BodyText"/>
      </w:pPr>
    </w:p>
    <w:p w:rsidR="003D1369" w:rsidP="001271E5">
      <w:pPr>
        <w:pStyle w:val="BodyText"/>
      </w:pPr>
    </w:p>
    <w:p w:rsidR="00000000" w:rsidRPr="001271E5" w:rsidP="001271E5">
      <w:pPr>
        <w:pStyle w:val="Heading1"/>
      </w:pPr>
      <w:bookmarkStart w:id="3" w:name="O_197735"/>
      <w:bookmarkEnd w:id="3"/>
      <w:r w:rsidRPr="001271E5">
        <w:t>Application of the Unit</w:t>
      </w:r>
    </w:p>
    <w:tbl>
      <w:tblPr>
        <w:tblW w:w="0" w:type="auto"/>
        <w:tblLayout w:type="fixed"/>
        <w:tblCellMar>
          <w:left w:w="62" w:type="dxa"/>
          <w:right w:w="62" w:type="dxa"/>
        </w:tblCellMar>
        <w:tblLook w:val="0000"/>
      </w:tblPr>
      <w:tblGrid>
        <w:gridCol w:w="2694"/>
        <w:gridCol w:w="5828"/>
      </w:tblGrid>
      <w:tr w:rsidTr="003D13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 xml:space="preserve">This unit of competency supports the attainment of the understanding and skills to carry out tilt panel construction, which may include working with others and as a member of a team. </w:t>
            </w:r>
          </w:p>
        </w:tc>
      </w:tr>
    </w:tbl>
    <w:p w:rsidR="003D1369" w:rsidP="001271E5">
      <w:pPr>
        <w:pStyle w:val="BodyText"/>
      </w:pPr>
    </w:p>
    <w:p w:rsidR="003D1369" w:rsidP="001271E5">
      <w:pPr>
        <w:pStyle w:val="BodyText"/>
      </w:pPr>
    </w:p>
    <w:p w:rsidR="00000000" w:rsidRPr="001271E5" w:rsidP="001271E5">
      <w:pPr>
        <w:pStyle w:val="Heading1"/>
      </w:pPr>
      <w:bookmarkStart w:id="4" w:name="O_277813"/>
      <w:bookmarkEnd w:id="4"/>
      <w:r w:rsidRPr="001271E5">
        <w:t>Lice</w:t>
      </w:r>
      <w:r w:rsidRPr="001271E5">
        <w:t>nsing/Regulatory Information</w:t>
      </w:r>
    </w:p>
    <w:p w:rsidR="00000000" w:rsidRPr="001271E5" w:rsidP="001271E5">
      <w:pPr>
        <w:pStyle w:val="BodyText"/>
      </w:pPr>
      <w:r w:rsidRPr="001271E5">
        <w:t>Not Applicable</w:t>
      </w:r>
    </w:p>
    <w:p w:rsidR="00000000" w:rsidRPr="001271E5" w:rsidP="001271E5">
      <w:pPr>
        <w:pStyle w:val="AllowPageBreak"/>
      </w:pPr>
    </w:p>
    <w:p w:rsidR="00000000" w:rsidRPr="001271E5" w:rsidP="001271E5">
      <w:pPr>
        <w:pStyle w:val="Heading1"/>
      </w:pPr>
      <w:bookmarkStart w:id="5" w:name="O_197733"/>
      <w:bookmarkEnd w:id="5"/>
      <w:r w:rsidRPr="001271E5">
        <w:t>Pre-Requisites</w:t>
      </w:r>
    </w:p>
    <w:tbl>
      <w:tblPr>
        <w:tblW w:w="0" w:type="auto"/>
        <w:tblLayout w:type="fixed"/>
        <w:tblCellMar>
          <w:left w:w="62" w:type="dxa"/>
          <w:right w:w="62" w:type="dxa"/>
        </w:tblCellMar>
        <w:tblLook w:val="0000"/>
      </w:tblPr>
      <w:tblGrid>
        <w:gridCol w:w="2595"/>
        <w:gridCol w:w="2737"/>
        <w:gridCol w:w="3190"/>
      </w:tblGrid>
      <w:tr w:rsidTr="003D1369">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1271E5">
            <w:pPr>
              <w:pStyle w:val="BodyText"/>
              <w:rPr>
                <w:lang w:val="en-NZ"/>
              </w:rPr>
            </w:pPr>
          </w:p>
        </w:tc>
      </w:tr>
      <w:tr w:rsidTr="003D136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t>CPCCOHS2001A</w:t>
            </w:r>
          </w:p>
        </w:tc>
        <w:tc>
          <w:tcPr>
            <w:tcW w:w="3190"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t>Apply OHS requirements, policies and procedures in the construction industry</w:t>
            </w:r>
          </w:p>
        </w:tc>
      </w:tr>
      <w:tr w:rsidTr="003D136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0" w:type="dxa"/>
            <w:tcBorders>
              <w:top w:val="nil"/>
              <w:left w:val="nil"/>
              <w:bottom w:val="nil"/>
              <w:right w:val="nil"/>
            </w:tcBorders>
            <w:tcMar>
              <w:top w:w="0" w:type="dxa"/>
              <w:left w:w="62" w:type="dxa"/>
              <w:bottom w:w="0" w:type="dxa"/>
              <w:right w:w="62" w:type="dxa"/>
            </w:tcMar>
          </w:tcPr>
          <w:p w:rsidR="00000000" w:rsidRPr="001271E5" w:rsidP="001271E5">
            <w:pPr>
              <w:pStyle w:val="BodyText"/>
            </w:pPr>
          </w:p>
        </w:tc>
      </w:tr>
    </w:tbl>
    <w:p w:rsidR="003D1369" w:rsidP="001271E5">
      <w:pPr>
        <w:pStyle w:val="BodyText"/>
      </w:pPr>
    </w:p>
    <w:p w:rsidR="003D1369" w:rsidP="001271E5">
      <w:pPr>
        <w:pStyle w:val="BodyText"/>
      </w:pPr>
    </w:p>
    <w:p w:rsidR="00000000" w:rsidRPr="001271E5" w:rsidP="001271E5">
      <w:pPr>
        <w:pStyle w:val="Heading1"/>
      </w:pPr>
      <w:bookmarkStart w:id="6" w:name="O_197732"/>
      <w:bookmarkEnd w:id="6"/>
      <w:r w:rsidRPr="001271E5">
        <w:t>Employability Skills Information</w:t>
      </w:r>
    </w:p>
    <w:tbl>
      <w:tblPr>
        <w:tblW w:w="0" w:type="auto"/>
        <w:tblLayout w:type="fixed"/>
        <w:tblCellMar>
          <w:left w:w="62" w:type="dxa"/>
          <w:right w:w="62" w:type="dxa"/>
        </w:tblCellMar>
        <w:tblLook w:val="0000"/>
      </w:tblPr>
      <w:tblGrid>
        <w:gridCol w:w="2729"/>
        <w:gridCol w:w="5793"/>
      </w:tblGrid>
      <w:tr w:rsidTr="003D136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This unit contains employability skills.</w:t>
            </w:r>
          </w:p>
        </w:tc>
      </w:tr>
    </w:tbl>
    <w:p w:rsidR="003D1369" w:rsidP="001271E5">
      <w:pPr>
        <w:pStyle w:val="BodyText"/>
      </w:pPr>
    </w:p>
    <w:p w:rsidR="003D1369" w:rsidP="001271E5">
      <w:pPr>
        <w:pStyle w:val="BodyText"/>
      </w:pPr>
    </w:p>
    <w:p w:rsidR="00000000" w:rsidRPr="001271E5" w:rsidP="001271E5">
      <w:pPr>
        <w:pStyle w:val="Heading1"/>
      </w:pPr>
      <w:bookmarkStart w:id="7" w:name="O_287599"/>
      <w:bookmarkEnd w:id="7"/>
      <w:r w:rsidRPr="001271E5">
        <w:t>Elements and Performance Criteria Pre-Content</w:t>
      </w:r>
    </w:p>
    <w:tbl>
      <w:tblPr>
        <w:tblW w:w="0" w:type="auto"/>
        <w:tblLayout w:type="fixed"/>
        <w:tblCellMar>
          <w:left w:w="62" w:type="dxa"/>
          <w:right w:w="62" w:type="dxa"/>
        </w:tblCellMar>
        <w:tblLook w:val="0000"/>
      </w:tblPr>
      <w:tblGrid>
        <w:gridCol w:w="2571"/>
        <w:gridCol w:w="5951"/>
      </w:tblGrid>
      <w:tr w:rsidTr="003D1369">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1271E5">
            <w:pPr>
              <w:pStyle w:val="BodyText"/>
              <w:rPr>
                <w:lang w:val="en-NZ"/>
              </w:rPr>
            </w:pPr>
            <w:r w:rsidRPr="001271E5">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1271E5" w:rsidP="001271E5">
            <w:pPr>
              <w:pStyle w:val="BodyText"/>
            </w:pPr>
            <w:r w:rsidRPr="001271E5">
              <w:t>Performance criteria describe the performance needed to demons</w:t>
            </w:r>
            <w:r w:rsidRPr="001271E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271E5" w:rsidP="001271E5">
      <w:pPr>
        <w:pStyle w:val="BodyText"/>
      </w:pPr>
    </w:p>
    <w:p w:rsidR="00000000" w:rsidRPr="001271E5" w:rsidP="001271E5">
      <w:pPr>
        <w:pStyle w:val="AllowPageBreak"/>
      </w:pPr>
    </w:p>
    <w:p w:rsidR="00000000" w:rsidRPr="001271E5" w:rsidP="001271E5">
      <w:pPr>
        <w:pStyle w:val="Heading1"/>
      </w:pPr>
      <w:bookmarkStart w:id="8" w:name="O_234266"/>
      <w:bookmarkEnd w:id="8"/>
      <w:r w:rsidRPr="001271E5">
        <w:t>Elements and Performance Criteria</w:t>
      </w:r>
    </w:p>
    <w:tbl>
      <w:tblPr>
        <w:tblW w:w="0" w:type="auto"/>
        <w:tblLayout w:type="fixed"/>
        <w:tblCellMar>
          <w:left w:w="62" w:type="dxa"/>
          <w:right w:w="62" w:type="dxa"/>
        </w:tblCellMar>
        <w:tblLook w:val="0000"/>
      </w:tblPr>
      <w:tblGrid>
        <w:gridCol w:w="2571"/>
        <w:gridCol w:w="5951"/>
      </w:tblGrid>
      <w:tr w:rsidTr="003D1369">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1271E5" w:rsidP="001271E5">
            <w:pPr>
              <w:pStyle w:val="BodyText"/>
            </w:pPr>
            <w:r w:rsidRPr="001271E5">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1271E5">
            <w:pPr>
              <w:pStyle w:val="BodyText"/>
              <w:rPr>
                <w:lang w:val="en-NZ"/>
              </w:rPr>
            </w:pPr>
            <w:r w:rsidRPr="001271E5">
              <w:rPr>
                <w:rStyle w:val="SpecialBold"/>
              </w:rPr>
              <w:t>PERFORMANCE CRITERIA</w:t>
            </w:r>
          </w:p>
        </w:tc>
      </w:tr>
      <w:tr w:rsidTr="003D1369">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1271E5">
            <w:pPr>
              <w:pStyle w:val="List"/>
              <w:rPr>
                <w:lang w:val="en-NZ"/>
              </w:rPr>
            </w:pPr>
            <w:r w:rsidRPr="001271E5">
              <w:t>1.</w:t>
            </w:r>
            <w:r w:rsidRPr="001271E5">
              <w:tab/>
              <w:t>Plan and prepare.</w:t>
            </w:r>
          </w:p>
        </w:tc>
        <w:tc>
          <w:tcPr>
            <w:tcW w:w="5951" w:type="dxa"/>
            <w:tcBorders>
              <w:top w:val="nil"/>
              <w:left w:val="nil"/>
              <w:bottom w:val="nil"/>
              <w:right w:val="nil"/>
            </w:tcBorders>
            <w:tcMar>
              <w:top w:w="0" w:type="dxa"/>
              <w:left w:w="62" w:type="dxa"/>
              <w:bottom w:w="0" w:type="dxa"/>
              <w:right w:w="62" w:type="dxa"/>
            </w:tcMar>
          </w:tcPr>
          <w:p w:rsidR="00000000" w:rsidRPr="001271E5" w:rsidP="001271E5">
            <w:pPr>
              <w:pStyle w:val="List2"/>
            </w:pPr>
            <w:r w:rsidRPr="001271E5">
              <w:t>1.1.</w:t>
            </w:r>
            <w:r w:rsidRPr="001271E5">
              <w:tab/>
              <w:t xml:space="preserve">Work instructions and operational details are obtained using relevant </w:t>
            </w:r>
            <w:r w:rsidRPr="001271E5">
              <w:rPr>
                <w:rStyle w:val="BoldandItalics"/>
              </w:rPr>
              <w:t>information</w:t>
            </w:r>
            <w:r w:rsidRPr="001271E5">
              <w:t xml:space="preserve">, confirmed and applied for </w:t>
            </w:r>
            <w:r w:rsidRPr="001271E5">
              <w:rPr>
                <w:rStyle w:val="BoldandItalics"/>
              </w:rPr>
              <w:t>planning and preparation</w:t>
            </w:r>
            <w:r w:rsidRPr="001271E5">
              <w:t xml:space="preserve"> purposes. </w:t>
            </w:r>
          </w:p>
          <w:p w:rsidR="00000000" w:rsidRPr="001271E5" w:rsidP="001271E5">
            <w:pPr>
              <w:pStyle w:val="List2"/>
            </w:pPr>
            <w:r w:rsidRPr="001271E5">
              <w:t>1.2.</w:t>
            </w:r>
            <w:r w:rsidRPr="001271E5">
              <w:tab/>
            </w:r>
            <w:r w:rsidRPr="001271E5">
              <w:rPr>
                <w:rStyle w:val="BoldandItalics"/>
              </w:rPr>
              <w:t>Safety</w:t>
            </w:r>
            <w:r w:rsidRPr="001271E5">
              <w:t xml:space="preserve"> (</w:t>
            </w:r>
            <w:r w:rsidRPr="001271E5">
              <w:rPr>
                <w:rStyle w:val="BoldandItalics"/>
              </w:rPr>
              <w:t>OHS</w:t>
            </w:r>
            <w:r w:rsidRPr="001271E5">
              <w:t xml:space="preserve">) requirements are followed in accordance with safety plans and policies. </w:t>
            </w:r>
          </w:p>
          <w:p w:rsidR="00000000" w:rsidRPr="001271E5" w:rsidP="001271E5">
            <w:pPr>
              <w:pStyle w:val="List2"/>
            </w:pPr>
            <w:r w:rsidRPr="001271E5">
              <w:t>1.3.</w:t>
            </w:r>
            <w:r w:rsidRPr="001271E5">
              <w:tab/>
              <w:t>Signage and barricade requirements are identified and implemented.</w:t>
            </w:r>
          </w:p>
          <w:p w:rsidR="00000000" w:rsidRPr="001271E5" w:rsidP="001271E5">
            <w:pPr>
              <w:pStyle w:val="List2"/>
            </w:pPr>
            <w:r w:rsidRPr="001271E5">
              <w:t>1.4.</w:t>
            </w:r>
            <w:r w:rsidRPr="001271E5">
              <w:tab/>
              <w:t xml:space="preserve">Plant, </w:t>
            </w:r>
            <w:r w:rsidRPr="001271E5">
              <w:rPr>
                <w:rStyle w:val="BoldandItalics"/>
              </w:rPr>
              <w:t>tools and equipment</w:t>
            </w:r>
            <w:r w:rsidRPr="001271E5">
              <w:t xml:space="preserve"> selected to carry out tasks are consistent with the requirements of the jo</w:t>
            </w:r>
            <w:r w:rsidRPr="001271E5">
              <w:t xml:space="preserve">b, checked for serviceability and any faults are rectified or </w:t>
            </w:r>
            <w:r w:rsidRPr="001271E5">
              <w:rPr>
                <w:rStyle w:val="BoldandItalics"/>
              </w:rPr>
              <w:t>reported</w:t>
            </w:r>
            <w:r w:rsidRPr="001271E5">
              <w:t xml:space="preserve"> prior to commencement. </w:t>
            </w:r>
          </w:p>
          <w:p w:rsidR="00000000" w:rsidRPr="001271E5" w:rsidP="001271E5">
            <w:pPr>
              <w:pStyle w:val="List2"/>
            </w:pPr>
            <w:r w:rsidRPr="001271E5">
              <w:t>1.5.</w:t>
            </w:r>
            <w:r w:rsidRPr="001271E5">
              <w:tab/>
              <w:t xml:space="preserve">Materials quantity requirements are calculated in accordance with plans, specifications and </w:t>
            </w:r>
            <w:r w:rsidRPr="001271E5">
              <w:rPr>
                <w:rStyle w:val="BoldandItalics"/>
              </w:rPr>
              <w:t>quality requirements</w:t>
            </w:r>
            <w:r w:rsidRPr="001271E5">
              <w:t xml:space="preserve">. </w:t>
            </w:r>
          </w:p>
          <w:p w:rsidR="00000000" w:rsidRPr="001271E5" w:rsidP="001271E5">
            <w:pPr>
              <w:pStyle w:val="List2"/>
            </w:pPr>
            <w:r w:rsidRPr="001271E5">
              <w:t>1.6.</w:t>
            </w:r>
            <w:r w:rsidRPr="001271E5">
              <w:tab/>
            </w:r>
            <w:r w:rsidRPr="001271E5">
              <w:rPr>
                <w:rStyle w:val="BoldandItalics"/>
              </w:rPr>
              <w:t>Materials</w:t>
            </w:r>
            <w:r w:rsidRPr="001271E5">
              <w:t xml:space="preserve"> appropriate to the work ap</w:t>
            </w:r>
            <w:r w:rsidRPr="001271E5">
              <w:t xml:space="preserve">plication are identified, obtained, prepared, safely handled and located ready for use. </w:t>
            </w:r>
          </w:p>
          <w:p w:rsidR="00000000" w:rsidP="001271E5">
            <w:pPr>
              <w:pStyle w:val="List2"/>
              <w:rPr>
                <w:lang w:val="en-NZ"/>
              </w:rPr>
            </w:pPr>
            <w:r w:rsidRPr="001271E5">
              <w:t>1.7.</w:t>
            </w:r>
            <w:r w:rsidRPr="001271E5">
              <w:tab/>
            </w:r>
            <w:r w:rsidRPr="001271E5">
              <w:rPr>
                <w:rStyle w:val="BoldandItalics"/>
              </w:rPr>
              <w:t>Environmental requirements</w:t>
            </w:r>
            <w:r w:rsidRPr="001271E5">
              <w:t xml:space="preserve"> are identified for the project in accordance with environmental plans and regulatory obligations and applied. </w:t>
            </w:r>
          </w:p>
        </w:tc>
      </w:tr>
      <w:tr w:rsidTr="003D1369">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1271E5">
            <w:pPr>
              <w:pStyle w:val="List"/>
              <w:rPr>
                <w:lang w:val="en-NZ"/>
              </w:rPr>
            </w:pPr>
            <w:r w:rsidRPr="001271E5">
              <w:t>2.</w:t>
            </w:r>
            <w:r w:rsidRPr="001271E5">
              <w:tab/>
            </w:r>
            <w:r w:rsidRPr="001271E5">
              <w:t>Set out and prepare formwork for panel.</w:t>
            </w:r>
          </w:p>
        </w:tc>
        <w:tc>
          <w:tcPr>
            <w:tcW w:w="5951" w:type="dxa"/>
            <w:tcBorders>
              <w:top w:val="nil"/>
              <w:left w:val="nil"/>
              <w:bottom w:val="nil"/>
              <w:right w:val="nil"/>
            </w:tcBorders>
            <w:tcMar>
              <w:top w:w="0" w:type="dxa"/>
              <w:left w:w="62" w:type="dxa"/>
              <w:bottom w:w="0" w:type="dxa"/>
              <w:right w:w="62" w:type="dxa"/>
            </w:tcMar>
          </w:tcPr>
          <w:p w:rsidR="00000000" w:rsidRPr="001271E5" w:rsidP="001271E5">
            <w:pPr>
              <w:pStyle w:val="List2"/>
            </w:pPr>
            <w:r w:rsidRPr="001271E5">
              <w:t>2.1.</w:t>
            </w:r>
            <w:r w:rsidRPr="001271E5">
              <w:tab/>
              <w:t xml:space="preserve">Location and size of </w:t>
            </w:r>
            <w:r w:rsidRPr="001271E5">
              <w:rPr>
                <w:rStyle w:val="BoldandItalics"/>
              </w:rPr>
              <w:t>tilt panel</w:t>
            </w:r>
            <w:r w:rsidRPr="001271E5">
              <w:t xml:space="preserve"> are set out to requirements of job drawings and specifications. </w:t>
            </w:r>
          </w:p>
          <w:p w:rsidR="00000000" w:rsidRPr="001271E5" w:rsidP="001271E5">
            <w:pPr>
              <w:pStyle w:val="List2"/>
            </w:pPr>
            <w:r w:rsidRPr="001271E5">
              <w:t>2.2.</w:t>
            </w:r>
            <w:r w:rsidRPr="001271E5">
              <w:tab/>
              <w:t xml:space="preserve">Casting bed </w:t>
            </w:r>
            <w:r w:rsidRPr="001271E5">
              <w:rPr>
                <w:rStyle w:val="BoldandItalics"/>
              </w:rPr>
              <w:t>formwork</w:t>
            </w:r>
            <w:r w:rsidRPr="001271E5">
              <w:t xml:space="preserve"> is erected to specifications. </w:t>
            </w:r>
          </w:p>
          <w:p w:rsidR="00000000" w:rsidRPr="001271E5" w:rsidP="001271E5">
            <w:pPr>
              <w:pStyle w:val="List2"/>
            </w:pPr>
            <w:r w:rsidRPr="001271E5">
              <w:t>2.3.</w:t>
            </w:r>
            <w:r w:rsidRPr="001271E5">
              <w:tab/>
              <w:t>Edge formwork is prepared, placed and fixed with plu</w:t>
            </w:r>
            <w:r w:rsidRPr="001271E5">
              <w:t>mb and alignment to specification requirements and set out.</w:t>
            </w:r>
          </w:p>
          <w:p w:rsidR="00000000" w:rsidRPr="001271E5" w:rsidP="001271E5">
            <w:pPr>
              <w:pStyle w:val="List2"/>
            </w:pPr>
            <w:r w:rsidRPr="001271E5">
              <w:t>2.4.</w:t>
            </w:r>
            <w:r w:rsidRPr="001271E5">
              <w:tab/>
              <w:t>Form release agent is applied to formwork with mop or brush and to specifications.</w:t>
            </w:r>
          </w:p>
          <w:p w:rsidR="00000000" w:rsidP="001271E5">
            <w:pPr>
              <w:pStyle w:val="List2"/>
              <w:rPr>
                <w:lang w:val="en-NZ"/>
              </w:rPr>
            </w:pPr>
            <w:r w:rsidRPr="001271E5">
              <w:t>2.5.</w:t>
            </w:r>
            <w:r w:rsidRPr="001271E5">
              <w:tab/>
              <w:t>Bond breaker is applied to casting bed face or casting form face of previous panel to induce ease of pa</w:t>
            </w:r>
            <w:r w:rsidRPr="001271E5">
              <w:t>nel separation.</w:t>
            </w:r>
          </w:p>
        </w:tc>
      </w:tr>
      <w:tr w:rsidTr="003D1369">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1271E5">
            <w:pPr>
              <w:pStyle w:val="List"/>
              <w:rPr>
                <w:lang w:val="en-NZ"/>
              </w:rPr>
            </w:pPr>
            <w:r w:rsidRPr="001271E5">
              <w:t>3.</w:t>
            </w:r>
            <w:r w:rsidRPr="001271E5">
              <w:tab/>
              <w:t>Place and tie reinforcement and cast in fittings.</w:t>
            </w:r>
          </w:p>
        </w:tc>
        <w:tc>
          <w:tcPr>
            <w:tcW w:w="5951" w:type="dxa"/>
            <w:tcBorders>
              <w:top w:val="nil"/>
              <w:left w:val="nil"/>
              <w:bottom w:val="nil"/>
              <w:right w:val="nil"/>
            </w:tcBorders>
            <w:tcMar>
              <w:top w:w="0" w:type="dxa"/>
              <w:left w:w="62" w:type="dxa"/>
              <w:bottom w:w="0" w:type="dxa"/>
              <w:right w:w="62" w:type="dxa"/>
            </w:tcMar>
          </w:tcPr>
          <w:p w:rsidR="00000000" w:rsidRPr="001271E5" w:rsidP="001271E5">
            <w:pPr>
              <w:pStyle w:val="List2"/>
            </w:pPr>
            <w:r w:rsidRPr="001271E5">
              <w:t>3.1.</w:t>
            </w:r>
            <w:r w:rsidRPr="001271E5">
              <w:tab/>
            </w:r>
            <w:r w:rsidRPr="001271E5">
              <w:rPr>
                <w:rStyle w:val="BoldandItalics"/>
              </w:rPr>
              <w:t>Reinforcement</w:t>
            </w:r>
            <w:r w:rsidRPr="001271E5">
              <w:t xml:space="preserve">, accessories and </w:t>
            </w:r>
            <w:r w:rsidRPr="001271E5">
              <w:rPr>
                <w:rStyle w:val="BoldandItalics"/>
              </w:rPr>
              <w:t>cast</w:t>
            </w:r>
            <w:r w:rsidRPr="001271E5">
              <w:t>-</w:t>
            </w:r>
            <w:r w:rsidRPr="001271E5">
              <w:rPr>
                <w:rStyle w:val="BoldandItalics"/>
              </w:rPr>
              <w:t>in fittings</w:t>
            </w:r>
            <w:r w:rsidRPr="001271E5">
              <w:t xml:space="preserve"> are checked for conformity with design and engineering specifications. </w:t>
            </w:r>
          </w:p>
          <w:p w:rsidR="00000000" w:rsidRPr="001271E5" w:rsidP="001271E5">
            <w:pPr>
              <w:pStyle w:val="List2"/>
            </w:pPr>
            <w:r w:rsidRPr="001271E5">
              <w:t>3.2.</w:t>
            </w:r>
            <w:r w:rsidRPr="001271E5">
              <w:tab/>
              <w:t>Reinforcement and accessories are positioned to engineer</w:t>
            </w:r>
            <w:r w:rsidRPr="001271E5">
              <w:t>'s drawings and engineering specifications.</w:t>
            </w:r>
          </w:p>
          <w:p w:rsidR="00000000" w:rsidP="001271E5">
            <w:pPr>
              <w:pStyle w:val="List2"/>
              <w:rPr>
                <w:lang w:val="en-NZ"/>
              </w:rPr>
            </w:pPr>
            <w:r w:rsidRPr="001271E5">
              <w:t>3.3.</w:t>
            </w:r>
            <w:r w:rsidRPr="001271E5">
              <w:tab/>
              <w:t>Reinforcement is tied and/or welded in correct placement in accordance with engineer's drawings and specifications.</w:t>
            </w:r>
          </w:p>
        </w:tc>
      </w:tr>
      <w:tr w:rsidTr="003D1369">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1271E5">
            <w:pPr>
              <w:pStyle w:val="List"/>
              <w:rPr>
                <w:lang w:val="en-NZ"/>
              </w:rPr>
            </w:pPr>
            <w:r w:rsidRPr="001271E5">
              <w:t>4.</w:t>
            </w:r>
            <w:r w:rsidRPr="001271E5">
              <w:tab/>
              <w:t xml:space="preserve">Place, finish and cure </w:t>
            </w:r>
            <w:r w:rsidRPr="001271E5">
              <w:t>concrete.</w:t>
            </w:r>
          </w:p>
        </w:tc>
        <w:tc>
          <w:tcPr>
            <w:tcW w:w="5951" w:type="dxa"/>
            <w:tcBorders>
              <w:top w:val="nil"/>
              <w:left w:val="nil"/>
              <w:bottom w:val="nil"/>
              <w:right w:val="nil"/>
            </w:tcBorders>
            <w:tcMar>
              <w:top w:w="0" w:type="dxa"/>
              <w:left w:w="62" w:type="dxa"/>
              <w:bottom w:w="0" w:type="dxa"/>
              <w:right w:w="62" w:type="dxa"/>
            </w:tcMar>
          </w:tcPr>
          <w:p w:rsidR="00000000" w:rsidRPr="001271E5" w:rsidP="001271E5">
            <w:pPr>
              <w:pStyle w:val="List2"/>
            </w:pPr>
            <w:r w:rsidRPr="001271E5">
              <w:t>4.1.</w:t>
            </w:r>
            <w:r w:rsidRPr="001271E5">
              <w:tab/>
            </w:r>
            <w:r w:rsidRPr="001271E5">
              <w:rPr>
                <w:rStyle w:val="BoldandItalics"/>
              </w:rPr>
              <w:t>Concrete is evenly placed</w:t>
            </w:r>
            <w:r w:rsidRPr="001271E5">
              <w:t xml:space="preserve"> and consolidated to </w:t>
            </w:r>
            <w:r w:rsidRPr="001271E5">
              <w:t>spe</w:t>
            </w:r>
            <w:r w:rsidRPr="001271E5">
              <w:t xml:space="preserve">cification using approved vibration method. </w:t>
            </w:r>
          </w:p>
          <w:p w:rsidR="00000000" w:rsidRPr="001271E5" w:rsidP="001271E5">
            <w:pPr>
              <w:pStyle w:val="List2"/>
            </w:pPr>
            <w:r w:rsidRPr="001271E5">
              <w:t>4.2.</w:t>
            </w:r>
            <w:r w:rsidRPr="001271E5">
              <w:tab/>
              <w:t xml:space="preserve">Concrete surface is screeded and </w:t>
            </w:r>
            <w:r w:rsidRPr="001271E5">
              <w:rPr>
                <w:rStyle w:val="BoldandItalics"/>
              </w:rPr>
              <w:t>finished</w:t>
            </w:r>
            <w:r w:rsidRPr="001271E5">
              <w:t xml:space="preserve"> to specification ensuring cast-in fittings are clear. </w:t>
            </w:r>
          </w:p>
          <w:p w:rsidR="00000000" w:rsidRPr="001271E5" w:rsidP="001271E5">
            <w:pPr>
              <w:pStyle w:val="List2"/>
            </w:pPr>
            <w:r w:rsidRPr="001271E5">
              <w:t>4.3.</w:t>
            </w:r>
            <w:r w:rsidRPr="001271E5">
              <w:tab/>
            </w:r>
            <w:r w:rsidRPr="001271E5">
              <w:rPr>
                <w:rStyle w:val="BoldandItalics"/>
              </w:rPr>
              <w:t>Curing</w:t>
            </w:r>
            <w:r w:rsidRPr="001271E5">
              <w:t xml:space="preserve"> process is applied in accordance with specification. </w:t>
            </w:r>
          </w:p>
          <w:p w:rsidR="00000000" w:rsidP="001271E5">
            <w:pPr>
              <w:pStyle w:val="List2"/>
              <w:rPr>
                <w:lang w:val="en-NZ"/>
              </w:rPr>
            </w:pPr>
            <w:r w:rsidRPr="001271E5">
              <w:t>4.4.</w:t>
            </w:r>
            <w:r w:rsidRPr="001271E5">
              <w:tab/>
              <w:t>Edge formwork is stripped carefully en</w:t>
            </w:r>
            <w:r w:rsidRPr="001271E5">
              <w:t>suring no damage to panel.</w:t>
            </w:r>
          </w:p>
        </w:tc>
      </w:tr>
      <w:tr w:rsidTr="003D1369">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1271E5">
            <w:pPr>
              <w:pStyle w:val="List"/>
              <w:rPr>
                <w:lang w:val="en-NZ"/>
              </w:rPr>
            </w:pPr>
            <w:r w:rsidRPr="001271E5">
              <w:t>5.</w:t>
            </w:r>
            <w:r w:rsidRPr="001271E5">
              <w:tab/>
              <w:t>Clean up.</w:t>
            </w:r>
          </w:p>
        </w:tc>
        <w:tc>
          <w:tcPr>
            <w:tcW w:w="5951" w:type="dxa"/>
            <w:tcBorders>
              <w:top w:val="nil"/>
              <w:left w:val="nil"/>
              <w:bottom w:val="nil"/>
              <w:right w:val="nil"/>
            </w:tcBorders>
            <w:tcMar>
              <w:top w:w="0" w:type="dxa"/>
              <w:left w:w="62" w:type="dxa"/>
              <w:bottom w:w="0" w:type="dxa"/>
              <w:right w:w="62" w:type="dxa"/>
            </w:tcMar>
          </w:tcPr>
          <w:p w:rsidR="00000000" w:rsidRPr="001271E5" w:rsidP="001271E5">
            <w:pPr>
              <w:pStyle w:val="List2"/>
            </w:pPr>
            <w:r w:rsidRPr="001271E5">
              <w:t>5.1.</w:t>
            </w:r>
            <w:r w:rsidRPr="001271E5">
              <w:tab/>
              <w:t>Work area is cleared and materials disposed of, reused or recycled in accordance with legislation, regulations, codes of practice and job specification.</w:t>
            </w:r>
          </w:p>
          <w:p w:rsidR="00000000" w:rsidRPr="001271E5" w:rsidP="001271E5">
            <w:pPr>
              <w:pStyle w:val="List2"/>
            </w:pPr>
            <w:r w:rsidRPr="001271E5">
              <w:t>5.2.</w:t>
            </w:r>
            <w:r w:rsidRPr="001271E5">
              <w:tab/>
            </w:r>
            <w:r w:rsidRPr="001271E5">
              <w:t>Plant, tools and equipment are cleaned, checked, maintained and stored in accordance with manufacturer recommendations and standard work practices.</w:t>
            </w:r>
          </w:p>
        </w:tc>
      </w:tr>
    </w:tbl>
    <w:p w:rsidR="003D1369" w:rsidP="001271E5">
      <w:pPr>
        <w:pStyle w:val="BodyText"/>
      </w:pPr>
    </w:p>
    <w:p w:rsidR="003D1369" w:rsidP="001271E5">
      <w:pPr>
        <w:pStyle w:val="BodyText"/>
      </w:pPr>
    </w:p>
    <w:p w:rsidR="00000000" w:rsidRPr="001271E5" w:rsidP="001271E5">
      <w:pPr>
        <w:pStyle w:val="Heading1"/>
      </w:pPr>
      <w:bookmarkStart w:id="9" w:name="O_258216"/>
      <w:bookmarkEnd w:id="9"/>
      <w:r w:rsidRPr="001271E5">
        <w:t>Required Skills and Knowledge</w:t>
      </w:r>
    </w:p>
    <w:tbl>
      <w:tblPr>
        <w:tblW w:w="0" w:type="auto"/>
        <w:tblLayout w:type="fixed"/>
        <w:tblCellMar>
          <w:left w:w="62" w:type="dxa"/>
          <w:right w:w="62" w:type="dxa"/>
        </w:tblCellMar>
        <w:tblLook w:val="0000"/>
      </w:tblPr>
      <w:tblGrid>
        <w:gridCol w:w="8522"/>
      </w:tblGrid>
      <w:tr w:rsidTr="003D136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REQUIRED SKILLS AND KNOWLEDGE</w:t>
            </w:r>
          </w:p>
        </w:tc>
      </w:tr>
      <w:tr w:rsidTr="003D13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t>This section describes the skills and knowledge required for this unit.</w:t>
            </w:r>
          </w:p>
        </w:tc>
      </w:tr>
      <w:tr w:rsidTr="003D13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Required skills</w:t>
            </w:r>
          </w:p>
        </w:tc>
      </w:tr>
      <w:tr w:rsidTr="003D13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Required skills for this unit are:</w:t>
            </w:r>
          </w:p>
          <w:p w:rsidR="00000000" w:rsidRPr="001271E5" w:rsidP="001271E5">
            <w:pPr>
              <w:pStyle w:val="ListBullet"/>
            </w:pPr>
            <w:r w:rsidRPr="001271E5">
              <w:t>communication skills to:</w:t>
            </w:r>
          </w:p>
          <w:p w:rsidR="00000000" w:rsidRPr="001271E5" w:rsidP="001271E5">
            <w:pPr>
              <w:pStyle w:val="ListBullet2"/>
            </w:pPr>
            <w:r w:rsidRPr="001271E5">
              <w:t>determine requirements</w:t>
            </w:r>
          </w:p>
          <w:p w:rsidR="00000000" w:rsidRPr="001271E5" w:rsidP="001271E5">
            <w:pPr>
              <w:pStyle w:val="ListBullet2"/>
            </w:pPr>
            <w:r w:rsidRPr="001271E5">
              <w:t>enable clear and direct communication, using questioning to identify and confirm requirements, share information, listen and understand</w:t>
            </w:r>
          </w:p>
          <w:p w:rsidR="00000000" w:rsidRPr="001271E5" w:rsidP="001271E5">
            <w:pPr>
              <w:pStyle w:val="ListBullet2"/>
            </w:pPr>
            <w:r w:rsidRPr="001271E5">
              <w:t>follow instructions</w:t>
            </w:r>
          </w:p>
          <w:p w:rsidR="00000000" w:rsidRPr="001271E5" w:rsidP="001271E5">
            <w:pPr>
              <w:pStyle w:val="ListBullet2"/>
            </w:pPr>
            <w:r w:rsidRPr="001271E5">
              <w:t>read and interpret:</w:t>
            </w:r>
          </w:p>
          <w:p w:rsidR="00000000" w:rsidRPr="001271E5" w:rsidP="001271E5">
            <w:pPr>
              <w:pStyle w:val="ListBullet3"/>
            </w:pPr>
            <w:r w:rsidRPr="001271E5">
              <w:t>documentation from a variety of sources</w:t>
            </w:r>
          </w:p>
          <w:p w:rsidR="00000000" w:rsidRPr="001271E5" w:rsidP="001271E5">
            <w:pPr>
              <w:pStyle w:val="ListBullet3"/>
            </w:pPr>
            <w:r w:rsidRPr="001271E5">
              <w:t>drawings and specifications</w:t>
            </w:r>
          </w:p>
          <w:p w:rsidR="00000000" w:rsidRPr="001271E5" w:rsidP="001271E5">
            <w:pPr>
              <w:pStyle w:val="ListBullet2"/>
            </w:pPr>
            <w:r w:rsidRPr="001271E5">
              <w:t>report faults</w:t>
            </w:r>
          </w:p>
          <w:p w:rsidR="00000000" w:rsidRPr="001271E5" w:rsidP="001271E5">
            <w:pPr>
              <w:pStyle w:val="ListBullet2"/>
            </w:pPr>
            <w:r w:rsidRPr="001271E5">
              <w:t>use language and concepts appropriate to cultural differences</w:t>
            </w:r>
          </w:p>
          <w:p w:rsidR="00000000" w:rsidRPr="001271E5" w:rsidP="001271E5">
            <w:pPr>
              <w:pStyle w:val="ListBullet2"/>
            </w:pPr>
            <w:r w:rsidRPr="001271E5">
              <w:t>use and interpret non-verbal communication, such as hand signals</w:t>
            </w:r>
          </w:p>
          <w:p w:rsidR="00000000" w:rsidRPr="001271E5" w:rsidP="001271E5">
            <w:pPr>
              <w:pStyle w:val="ListBullet"/>
            </w:pPr>
            <w:r w:rsidRPr="001271E5">
              <w:t>evaluating own actions and making judgments about performance and necessary improvements</w:t>
            </w:r>
          </w:p>
          <w:p w:rsidR="00000000" w:rsidRPr="001271E5" w:rsidP="001271E5">
            <w:pPr>
              <w:pStyle w:val="ListBullet"/>
            </w:pPr>
            <w:r w:rsidRPr="001271E5">
              <w:t>identifying and accurately reporting to appropriate personnel any faults in tools, equipment or materials</w:t>
            </w:r>
          </w:p>
          <w:p w:rsidR="00000000" w:rsidRPr="001271E5" w:rsidP="001271E5">
            <w:pPr>
              <w:pStyle w:val="ListBullet"/>
            </w:pPr>
            <w:r w:rsidRPr="001271E5">
              <w:t>organisational skills, including the ability to plan and set out work</w:t>
            </w:r>
          </w:p>
          <w:p w:rsidR="00000000" w:rsidRPr="001271E5" w:rsidP="001271E5">
            <w:pPr>
              <w:pStyle w:val="ListBullet"/>
            </w:pPr>
            <w:r w:rsidRPr="001271E5">
              <w:t>recognising procedures, following instructions, responding to change and contrib</w:t>
            </w:r>
            <w:r w:rsidRPr="001271E5">
              <w:t>uting to workplace responsibilities, such as current work site environmental and sustainability frameworks or management systems</w:t>
            </w:r>
          </w:p>
          <w:p w:rsidR="00000000" w:rsidRPr="001271E5" w:rsidP="001271E5">
            <w:pPr>
              <w:pStyle w:val="ListBullet"/>
            </w:pPr>
            <w:r w:rsidRPr="001271E5">
              <w:t>teamwork skills to coordinate own work with others to action tasks and relate to people from a range of cultural and ethnic bac</w:t>
            </w:r>
            <w:r w:rsidRPr="001271E5">
              <w:t>kgrounds and with varying physical and mental abilities</w:t>
            </w:r>
          </w:p>
          <w:p w:rsidR="00000000" w:rsidRPr="001271E5" w:rsidP="001271E5">
            <w:pPr>
              <w:pStyle w:val="ListBullet"/>
            </w:pPr>
            <w:r w:rsidRPr="001271E5">
              <w:t>technological skills to:</w:t>
            </w:r>
          </w:p>
          <w:p w:rsidR="00000000" w:rsidRPr="001271E5" w:rsidP="001271E5">
            <w:pPr>
              <w:pStyle w:val="ListBullet2"/>
            </w:pPr>
            <w:r w:rsidRPr="001271E5">
              <w:t>use a range of mobile technology, such as two-way radio and mobile phones</w:t>
            </w:r>
          </w:p>
          <w:p w:rsidR="00000000" w:rsidP="001271E5">
            <w:pPr>
              <w:pStyle w:val="ListBullet2"/>
              <w:rPr>
                <w:lang w:val="en-NZ"/>
              </w:rPr>
            </w:pPr>
            <w:r w:rsidRPr="001271E5">
              <w:t>voice and hand signals to access and understand site-specific instructions.</w:t>
            </w:r>
          </w:p>
        </w:tc>
      </w:tr>
      <w:tr w:rsidTr="003D13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Required knowledge</w:t>
            </w:r>
          </w:p>
        </w:tc>
      </w:tr>
      <w:tr w:rsidTr="003D13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Required knowledge for this unit is:</w:t>
            </w:r>
          </w:p>
          <w:p w:rsidR="00000000" w:rsidRPr="001271E5" w:rsidP="001271E5">
            <w:pPr>
              <w:pStyle w:val="ListBullet"/>
            </w:pPr>
            <w:r w:rsidRPr="001271E5">
              <w:t>formwork and reinforcing componentry</w:t>
            </w:r>
          </w:p>
          <w:p w:rsidR="00000000" w:rsidRPr="001271E5" w:rsidP="001271E5">
            <w:pPr>
              <w:pStyle w:val="ListBullet"/>
            </w:pPr>
            <w:r w:rsidRPr="001271E5">
              <w:t>general construction terminology</w:t>
            </w:r>
          </w:p>
          <w:p w:rsidR="00000000" w:rsidRPr="001271E5" w:rsidP="001271E5">
            <w:pPr>
              <w:pStyle w:val="ListBullet"/>
            </w:pPr>
            <w:r w:rsidRPr="001271E5">
              <w:t>job safety analysis (JSA) and safe work method statements</w:t>
            </w:r>
          </w:p>
          <w:p w:rsidR="00000000" w:rsidRPr="001271E5" w:rsidP="001271E5">
            <w:pPr>
              <w:pStyle w:val="ListBullet"/>
            </w:pPr>
            <w:r w:rsidRPr="001271E5">
              <w:t>levelling techniques</w:t>
            </w:r>
          </w:p>
          <w:p w:rsidR="00000000" w:rsidRPr="001271E5" w:rsidP="001271E5">
            <w:pPr>
              <w:pStyle w:val="ListBullet"/>
            </w:pPr>
            <w:r w:rsidRPr="001271E5">
              <w:t>lifting inserts and ferules positioning</w:t>
            </w:r>
          </w:p>
          <w:p w:rsidR="00000000" w:rsidRPr="001271E5" w:rsidP="001271E5">
            <w:pPr>
              <w:pStyle w:val="ListBullet"/>
            </w:pPr>
            <w:r w:rsidRPr="001271E5">
              <w:t>material safety data sheets (</w:t>
            </w:r>
            <w:r w:rsidRPr="001271E5">
              <w:t>MSDS)</w:t>
            </w:r>
          </w:p>
          <w:p w:rsidR="00000000" w:rsidRPr="001271E5" w:rsidP="001271E5">
            <w:pPr>
              <w:pStyle w:val="ListBullet"/>
            </w:pPr>
            <w:r w:rsidRPr="001271E5">
              <w:t>materials storage and environmentally friendly waste management</w:t>
            </w:r>
          </w:p>
          <w:p w:rsidR="00000000" w:rsidRPr="001271E5" w:rsidP="001271E5">
            <w:pPr>
              <w:pStyle w:val="ListBullet"/>
            </w:pPr>
            <w:r w:rsidRPr="001271E5">
              <w:t>placing, finishing and curing concrete</w:t>
            </w:r>
          </w:p>
          <w:p w:rsidR="00000000" w:rsidRPr="001271E5" w:rsidP="001271E5">
            <w:pPr>
              <w:pStyle w:val="ListBullet"/>
            </w:pPr>
            <w:r w:rsidRPr="001271E5">
              <w:t>plans, drawings and specifications</w:t>
            </w:r>
          </w:p>
          <w:p w:rsidR="00000000" w:rsidRPr="001271E5" w:rsidP="001271E5">
            <w:pPr>
              <w:pStyle w:val="ListBullet"/>
            </w:pPr>
            <w:r w:rsidRPr="001271E5">
              <w:t>processes for the calculation of material requirements</w:t>
            </w:r>
          </w:p>
          <w:p w:rsidR="00000000" w:rsidRPr="001271E5" w:rsidP="001271E5">
            <w:pPr>
              <w:pStyle w:val="ListBullet"/>
            </w:pPr>
            <w:r w:rsidRPr="001271E5">
              <w:t>quality requirements</w:t>
            </w:r>
          </w:p>
          <w:p w:rsidR="00000000" w:rsidRPr="001271E5" w:rsidP="001271E5">
            <w:pPr>
              <w:pStyle w:val="ListBullet"/>
            </w:pPr>
            <w:r w:rsidRPr="001271E5">
              <w:t>tensile strength of concrete panels</w:t>
            </w:r>
          </w:p>
          <w:p w:rsidR="00000000" w:rsidRPr="001271E5" w:rsidP="001271E5">
            <w:pPr>
              <w:pStyle w:val="ListBullet"/>
            </w:pPr>
            <w:r w:rsidRPr="001271E5">
              <w:t>tilt panel construction materials and techniques</w:t>
            </w:r>
          </w:p>
          <w:p w:rsidR="00000000" w:rsidRPr="001271E5" w:rsidP="001271E5">
            <w:pPr>
              <w:pStyle w:val="ListBullet"/>
            </w:pPr>
            <w:r w:rsidRPr="001271E5">
              <w:t>tilt panel erection and propping</w:t>
            </w:r>
          </w:p>
          <w:p w:rsidR="00000000" w:rsidRPr="001271E5" w:rsidP="001271E5">
            <w:pPr>
              <w:pStyle w:val="ListBullet"/>
            </w:pPr>
            <w:r w:rsidRPr="001271E5">
              <w:t>types, characteristics, uses and limitations of plant, tools and equipment</w:t>
            </w:r>
          </w:p>
          <w:p w:rsidR="00000000" w:rsidRPr="001271E5" w:rsidP="001271E5">
            <w:pPr>
              <w:pStyle w:val="ListBullet"/>
            </w:pPr>
            <w:r w:rsidRPr="001271E5">
              <w:t>workplace and equipment safety requirements.</w:t>
            </w:r>
          </w:p>
        </w:tc>
      </w:tr>
    </w:tbl>
    <w:p w:rsidR="003D1369" w:rsidP="001271E5">
      <w:pPr>
        <w:pStyle w:val="BodyText"/>
      </w:pPr>
    </w:p>
    <w:p w:rsidR="003D1369" w:rsidP="001271E5">
      <w:pPr>
        <w:pStyle w:val="BodyText"/>
      </w:pPr>
    </w:p>
    <w:p w:rsidR="00000000" w:rsidRPr="001271E5" w:rsidP="001271E5">
      <w:pPr>
        <w:pStyle w:val="AllowPageBreak"/>
      </w:pPr>
    </w:p>
    <w:p w:rsidR="00000000" w:rsidRPr="001271E5" w:rsidP="001271E5">
      <w:pPr>
        <w:pStyle w:val="Heading1"/>
      </w:pPr>
      <w:bookmarkStart w:id="10" w:name="O_242250"/>
      <w:bookmarkEnd w:id="10"/>
      <w:r w:rsidRPr="001271E5">
        <w:t>Evidence Guide</w:t>
      </w:r>
    </w:p>
    <w:tbl>
      <w:tblPr>
        <w:tblW w:w="0" w:type="auto"/>
        <w:tblLayout w:type="fixed"/>
        <w:tblCellMar>
          <w:left w:w="62" w:type="dxa"/>
          <w:right w:w="62" w:type="dxa"/>
        </w:tblCellMar>
        <w:tblLook w:val="0000"/>
      </w:tblPr>
      <w:tblGrid>
        <w:gridCol w:w="3507"/>
        <w:gridCol w:w="5015"/>
      </w:tblGrid>
      <w:tr w:rsidTr="003D136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71E5">
            <w:pPr>
              <w:pStyle w:val="BodyText"/>
              <w:rPr>
                <w:lang w:val="en-NZ"/>
              </w:rPr>
            </w:pPr>
            <w:r w:rsidRPr="001271E5">
              <w:rPr>
                <w:rStyle w:val="SpecialBold"/>
              </w:rPr>
              <w:t>EVIDENCE GUIDE</w:t>
            </w:r>
          </w:p>
        </w:tc>
      </w:tr>
      <w:tr w:rsidTr="003D136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71E5">
            <w:pPr>
              <w:pStyle w:val="BodyText"/>
              <w:rPr>
                <w:lang w:val="en-NZ"/>
              </w:rPr>
            </w:pPr>
            <w:r w:rsidRPr="001271E5">
              <w:t>The evidence guide provides advice on assessment and must be read in conjunction with the performance criteria, required skills and knowledge, range statement and the Assessment Guidelines for the Training Package.</w:t>
            </w:r>
          </w:p>
        </w:tc>
      </w:tr>
      <w:tr w:rsidTr="003D136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t>This unit of competency could be assessed in the workplace or a close simulation of the workplace environment, provided that simulated or project-based assessment techniques fully replicate construction workplace conditions, materials, activities, respons</w:t>
            </w:r>
            <w:r w:rsidRPr="001271E5">
              <w:t xml:space="preserve">ibilities and procedures. </w:t>
            </w:r>
          </w:p>
        </w:tc>
      </w:tr>
      <w:tr w:rsidTr="003D136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A person who demonstrates competency in this unit must be able to provide evidence of the ability to:</w:t>
            </w:r>
          </w:p>
          <w:p w:rsidR="00000000" w:rsidRPr="001271E5" w:rsidP="001271E5">
            <w:pPr>
              <w:pStyle w:val="ListBullet"/>
            </w:pPr>
            <w:r w:rsidRPr="001271E5">
              <w:t>locate, interpret and apply rele</w:t>
            </w:r>
            <w:r w:rsidRPr="001271E5">
              <w:t>vant information, standards and specifications</w:t>
            </w:r>
          </w:p>
          <w:p w:rsidR="00000000" w:rsidRPr="001271E5" w:rsidP="001271E5">
            <w:pPr>
              <w:pStyle w:val="ListBullet"/>
            </w:pPr>
            <w:r w:rsidRPr="001271E5">
              <w:t>comply with site safety plan and OHS legislation, regulations and codes of practice applicable to workplace operations</w:t>
            </w:r>
          </w:p>
          <w:p w:rsidR="00000000" w:rsidRPr="001271E5" w:rsidP="001271E5">
            <w:pPr>
              <w:pStyle w:val="ListBullet"/>
            </w:pPr>
            <w:r w:rsidRPr="001271E5">
              <w:t>comply with organisational policies and procedures including quality requirements</w:t>
            </w:r>
          </w:p>
          <w:p w:rsidR="00000000" w:rsidRPr="001271E5" w:rsidP="001271E5">
            <w:pPr>
              <w:pStyle w:val="ListBullet"/>
            </w:pPr>
            <w:r w:rsidRPr="001271E5">
              <w:t>safely and effectively operate and use tools, plant and equipment</w:t>
            </w:r>
          </w:p>
          <w:p w:rsidR="00000000" w:rsidRPr="001271E5" w:rsidP="001271E5">
            <w:pPr>
              <w:pStyle w:val="ListBullet"/>
            </w:pPr>
            <w:r w:rsidRPr="001271E5">
              <w:t>communicate and work effectively and safely with others</w:t>
            </w:r>
          </w:p>
          <w:p w:rsidR="00000000" w:rsidP="001271E5">
            <w:pPr>
              <w:pStyle w:val="ListBullet"/>
              <w:rPr>
                <w:lang w:val="en-NZ"/>
              </w:rPr>
            </w:pPr>
            <w:r w:rsidRPr="001271E5">
              <w:t>construct at least one tilt panel to a minimum size of 20 square metres, complying with engineering specifications.</w:t>
            </w:r>
          </w:p>
        </w:tc>
      </w:tr>
      <w:tr w:rsidTr="003D136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Context of and sp</w:t>
            </w:r>
            <w:r w:rsidRPr="001271E5">
              <w:rPr>
                <w:rStyle w:val="SpecialBold"/>
              </w:rPr>
              <w:t>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This competency is to be assessed using standard and authorised work practices, safety requirements and environmental constraints.</w:t>
            </w:r>
          </w:p>
          <w:p w:rsidR="00000000" w:rsidRPr="001271E5" w:rsidP="001271E5">
            <w:pPr>
              <w:pStyle w:val="BodyText"/>
            </w:pPr>
            <w:r w:rsidRPr="001271E5">
              <w:t>Assessment of essential underpinning knowledge will usually be conducted in an off-site conte</w:t>
            </w:r>
            <w:r w:rsidRPr="001271E5">
              <w:t>xt.</w:t>
            </w:r>
          </w:p>
          <w:p w:rsidR="00000000" w:rsidRPr="001271E5" w:rsidP="001271E5">
            <w:pPr>
              <w:pStyle w:val="BodyText"/>
            </w:pPr>
            <w:r w:rsidRPr="001271E5">
              <w:t>Assessment is to comply with relevant regulatory or Australian standards' requirements.</w:t>
            </w:r>
          </w:p>
          <w:p w:rsidR="00000000" w:rsidRPr="001271E5" w:rsidP="001271E5">
            <w:pPr>
              <w:pStyle w:val="BodyText"/>
            </w:pPr>
            <w:r w:rsidRPr="001271E5">
              <w:t>Resource implications for assessment include:</w:t>
            </w:r>
          </w:p>
          <w:p w:rsidR="00000000" w:rsidRPr="001271E5" w:rsidP="001271E5">
            <w:pPr>
              <w:pStyle w:val="ListBullet"/>
            </w:pPr>
            <w:r w:rsidRPr="001271E5">
              <w:t>an induction procedure and requirement</w:t>
            </w:r>
          </w:p>
          <w:p w:rsidR="00000000" w:rsidRPr="001271E5" w:rsidP="001271E5">
            <w:pPr>
              <w:pStyle w:val="ListBullet"/>
            </w:pPr>
            <w:r w:rsidRPr="001271E5">
              <w:t>realistic tasks or simulated tasks covering the mandatory task requirements</w:t>
            </w:r>
          </w:p>
          <w:p w:rsidR="00000000" w:rsidRPr="001271E5" w:rsidP="001271E5">
            <w:pPr>
              <w:pStyle w:val="ListBullet"/>
            </w:pPr>
            <w:r w:rsidRPr="001271E5">
              <w:t>re</w:t>
            </w:r>
            <w:r w:rsidRPr="001271E5">
              <w:t>levant specifications and work instructions</w:t>
            </w:r>
          </w:p>
          <w:p w:rsidR="00000000" w:rsidRPr="001271E5" w:rsidP="001271E5">
            <w:pPr>
              <w:pStyle w:val="ListBullet"/>
            </w:pPr>
            <w:r w:rsidRPr="001271E5">
              <w:t>tools and equipment appropriate to applying safe work practices</w:t>
            </w:r>
          </w:p>
          <w:p w:rsidR="00000000" w:rsidRPr="001271E5" w:rsidP="001271E5">
            <w:pPr>
              <w:pStyle w:val="ListBullet"/>
            </w:pPr>
            <w:r w:rsidRPr="001271E5">
              <w:t>support materials appropriate to activity</w:t>
            </w:r>
          </w:p>
          <w:p w:rsidR="00000000" w:rsidRPr="001271E5" w:rsidP="001271E5">
            <w:pPr>
              <w:pStyle w:val="ListBullet"/>
            </w:pPr>
            <w:r w:rsidRPr="001271E5">
              <w:t>workplace instructions relating to safe work practices and addressing hazards and emergencies</w:t>
            </w:r>
          </w:p>
          <w:p w:rsidR="00000000" w:rsidRPr="001271E5" w:rsidP="001271E5">
            <w:pPr>
              <w:pStyle w:val="ListBullet"/>
            </w:pPr>
            <w:r w:rsidRPr="001271E5">
              <w:t>material safety data sheets</w:t>
            </w:r>
          </w:p>
          <w:p w:rsidR="00000000" w:rsidRPr="001271E5" w:rsidP="001271E5">
            <w:pPr>
              <w:pStyle w:val="ListBullet"/>
            </w:pPr>
            <w:r w:rsidRPr="001271E5">
              <w:t>research resources, including industry related systems information.</w:t>
            </w:r>
          </w:p>
          <w:p w:rsidR="00000000" w:rsidP="001271E5">
            <w:pPr>
              <w:pStyle w:val="BodyText"/>
              <w:rPr>
                <w:lang w:val="en-NZ"/>
              </w:rPr>
            </w:pPr>
            <w:r w:rsidRPr="001271E5">
              <w:t>Reasonable adjustments for people with disabilities must be made to assessment processes where required. This could include access to modified equipment and oth</w:t>
            </w:r>
            <w:r w:rsidRPr="001271E5">
              <w:t xml:space="preserve">er physical resources, and the provision of appropriate assessment support. </w:t>
            </w:r>
          </w:p>
        </w:tc>
      </w:tr>
      <w:tr w:rsidTr="003D136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Assessment methods must:</w:t>
            </w:r>
          </w:p>
          <w:p w:rsidR="00000000" w:rsidRPr="001271E5" w:rsidP="001271E5">
            <w:pPr>
              <w:pStyle w:val="ListBullet"/>
            </w:pPr>
            <w:r w:rsidRPr="001271E5">
              <w:t>satisfy the endorsed Assessment Guidelines of the Construction, Plumbing and Services Training Package</w:t>
            </w:r>
          </w:p>
          <w:p w:rsidR="00000000" w:rsidRPr="001271E5" w:rsidP="001271E5">
            <w:pPr>
              <w:pStyle w:val="ListBullet"/>
            </w:pPr>
            <w:r w:rsidRPr="001271E5">
              <w:t>include direct observation o</w:t>
            </w:r>
            <w:r w:rsidRPr="001271E5">
              <w:t>f tasks in real or simulated work conditions, with questioning to confirm the ability to consistently identify and correctly interpret the essential underpinning knowledge required for practical application</w:t>
            </w:r>
          </w:p>
          <w:p w:rsidR="00000000" w:rsidRPr="001271E5" w:rsidP="001271E5">
            <w:pPr>
              <w:pStyle w:val="ListBullet"/>
            </w:pPr>
            <w:r w:rsidRPr="001271E5">
              <w:t>reinforce the integration of employability skills</w:t>
            </w:r>
            <w:r w:rsidRPr="001271E5">
              <w:t xml:space="preserve"> with workplace tasks and job roles</w:t>
            </w:r>
          </w:p>
          <w:p w:rsidR="00000000" w:rsidRPr="001271E5" w:rsidP="001271E5">
            <w:pPr>
              <w:pStyle w:val="ListBullet"/>
            </w:pPr>
            <w:r w:rsidRPr="001271E5">
              <w:t>confirm that competency is verified and able to be transferred to other circumstances and environments.</w:t>
            </w:r>
          </w:p>
          <w:p w:rsidR="00000000" w:rsidRPr="001271E5" w:rsidP="001271E5">
            <w:pPr>
              <w:pStyle w:val="BodyText"/>
            </w:pPr>
            <w:r w:rsidRPr="001271E5">
              <w:t>Validity and sufficiency of evidence requires that:</w:t>
            </w:r>
          </w:p>
          <w:p w:rsidR="00000000" w:rsidRPr="001271E5" w:rsidP="001271E5">
            <w:pPr>
              <w:pStyle w:val="ListBullet"/>
            </w:pPr>
            <w:r w:rsidRPr="001271E5">
              <w:t>competency will need to be demonstrated over a period of time r</w:t>
            </w:r>
            <w:r w:rsidRPr="001271E5">
              <w:t>eflecting the scope of the role and the practical requirements of the workplace</w:t>
            </w:r>
          </w:p>
          <w:p w:rsidR="00000000" w:rsidRPr="001271E5" w:rsidP="001271E5">
            <w:pPr>
              <w:pStyle w:val="ListBullet"/>
            </w:pPr>
            <w:r w:rsidRPr="001271E5">
              <w:t>where the assessment is part of a structured learning experience the evidence collected must relate to a number of performances assessed at different points in time and separat</w:t>
            </w:r>
            <w:r w:rsidRPr="001271E5">
              <w:t>ed by further learning and practice, with a decision on competency only taken at the point when the assessor has complete confidence in the person's demonstrated ability and applied knowledge</w:t>
            </w:r>
          </w:p>
          <w:p w:rsidR="00000000" w:rsidRPr="001271E5" w:rsidP="001271E5">
            <w:pPr>
              <w:pStyle w:val="ListBullet"/>
            </w:pPr>
            <w:r w:rsidRPr="001271E5">
              <w:t xml:space="preserve">all assessment that is part of a structured learning experience </w:t>
            </w:r>
            <w:r w:rsidRPr="001271E5">
              <w:t>must include a combination of direct, indirect and supplementary evidence.</w:t>
            </w:r>
          </w:p>
          <w:p w:rsidR="00000000" w:rsidRPr="001271E5" w:rsidP="001271E5">
            <w:pPr>
              <w:pStyle w:val="BodyText"/>
            </w:pPr>
            <w:r w:rsidRPr="001271E5">
              <w:t>Assessment processes and techniques should as far as is practical take into account the language, literacy and numeracy capacity of the candidate in relation to the competency being</w:t>
            </w:r>
            <w:r w:rsidRPr="001271E5">
              <w:t xml:space="preserve"> assessed.</w:t>
            </w:r>
          </w:p>
          <w:p w:rsidR="00000000" w:rsidRPr="001271E5" w:rsidP="001271E5">
            <w:pPr>
              <w:pStyle w:val="BodyText"/>
            </w:pPr>
            <w:r w:rsidRPr="001271E5">
              <w:t xml:space="preserve">Supplementary evidence of competency may be obtained from relevant authenticated documentation from third parties, such as existing supervisors, team leaders or specialist training staff. </w:t>
            </w:r>
          </w:p>
        </w:tc>
      </w:tr>
    </w:tbl>
    <w:p w:rsidR="003D1369" w:rsidP="001271E5">
      <w:pPr>
        <w:pStyle w:val="BodyText"/>
      </w:pPr>
    </w:p>
    <w:p w:rsidR="003D1369" w:rsidP="001271E5">
      <w:pPr>
        <w:pStyle w:val="BodyText"/>
      </w:pPr>
    </w:p>
    <w:p w:rsidR="00000000" w:rsidRPr="001271E5" w:rsidP="001271E5">
      <w:pPr>
        <w:pStyle w:val="Heading1"/>
      </w:pPr>
      <w:bookmarkStart w:id="11" w:name="O_250233"/>
      <w:bookmarkEnd w:id="11"/>
      <w:r w:rsidRPr="001271E5">
        <w:t>Range Statement</w:t>
      </w:r>
    </w:p>
    <w:tbl>
      <w:tblPr>
        <w:tblW w:w="0" w:type="auto"/>
        <w:tblLayout w:type="fixed"/>
        <w:tblCellMar>
          <w:left w:w="62" w:type="dxa"/>
          <w:right w:w="62" w:type="dxa"/>
        </w:tblCellMar>
        <w:tblLook w:val="0000"/>
      </w:tblPr>
      <w:tblGrid>
        <w:gridCol w:w="3471"/>
        <w:gridCol w:w="5051"/>
      </w:tblGrid>
      <w:tr w:rsidTr="003D136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71E5">
            <w:pPr>
              <w:pStyle w:val="BodyText"/>
              <w:rPr>
                <w:lang w:val="en-NZ"/>
              </w:rPr>
            </w:pPr>
            <w:r w:rsidRPr="001271E5">
              <w:rPr>
                <w:rStyle w:val="SpecialBold"/>
              </w:rPr>
              <w:t>RANGE STATEMENT</w:t>
            </w:r>
          </w:p>
        </w:tc>
      </w:tr>
      <w:tr w:rsidTr="003D136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71E5">
            <w:pPr>
              <w:pStyle w:val="BodyText"/>
              <w:rPr>
                <w:lang w:val="en-NZ"/>
              </w:rPr>
            </w:pPr>
            <w:r w:rsidRPr="001271E5">
              <w:t>The range statement relates to the unit of competency as a whole. It allows for different work environments and situations that may affect performance. Bold italicised wording, if used in the performance criteria, is detailed below. Essential operating c</w:t>
            </w:r>
            <w:r w:rsidRPr="001271E5">
              <w:t>onditions that may be present with training and assessment (depending on the work situation, needs of the candidate, accessibility of the item, and local industry and regional contexts) may also be included.</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Information</w:t>
            </w:r>
            <w:r w:rsidRPr="001271E5">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diagrams or sketches</w:t>
            </w:r>
          </w:p>
          <w:p w:rsidR="00000000" w:rsidRPr="001271E5" w:rsidP="001271E5">
            <w:pPr>
              <w:pStyle w:val="ListBullet"/>
            </w:pPr>
            <w:r w:rsidRPr="001271E5">
              <w:t>instructions issued by authorised organisational or external personnel</w:t>
            </w:r>
          </w:p>
          <w:p w:rsidR="00000000" w:rsidRPr="001271E5" w:rsidP="001271E5">
            <w:pPr>
              <w:pStyle w:val="ListBullet"/>
            </w:pPr>
            <w:r w:rsidRPr="001271E5">
              <w:t>manufacturer specifications and instructions, where specified</w:t>
            </w:r>
          </w:p>
          <w:p w:rsidR="00000000" w:rsidRPr="001271E5" w:rsidP="001271E5">
            <w:pPr>
              <w:pStyle w:val="ListBullet"/>
            </w:pPr>
            <w:r w:rsidRPr="001271E5">
              <w:t>MSDS</w:t>
            </w:r>
          </w:p>
          <w:p w:rsidR="00000000" w:rsidRPr="001271E5" w:rsidP="001271E5">
            <w:pPr>
              <w:pStyle w:val="ListBullet"/>
            </w:pPr>
            <w:r w:rsidRPr="001271E5">
              <w:t>memos</w:t>
            </w:r>
          </w:p>
          <w:p w:rsidR="00000000" w:rsidRPr="001271E5" w:rsidP="001271E5">
            <w:pPr>
              <w:pStyle w:val="ListBullet"/>
            </w:pPr>
            <w:r w:rsidRPr="001271E5">
              <w:t>regulatory and legislative requirements pertaining to tilt panel construction</w:t>
            </w:r>
          </w:p>
          <w:p w:rsidR="00000000" w:rsidRPr="001271E5" w:rsidP="001271E5">
            <w:pPr>
              <w:pStyle w:val="ListBullet"/>
            </w:pPr>
            <w:r w:rsidRPr="001271E5">
              <w:t>relevant Australian standards</w:t>
            </w:r>
          </w:p>
          <w:p w:rsidR="00000000" w:rsidRPr="001271E5" w:rsidP="001271E5">
            <w:pPr>
              <w:pStyle w:val="ListBullet"/>
            </w:pPr>
            <w:r w:rsidRPr="001271E5">
              <w:t>safe</w:t>
            </w:r>
            <w:r w:rsidRPr="001271E5">
              <w:t xml:space="preserve"> work procedures relating to tilt panel construction</w:t>
            </w:r>
          </w:p>
          <w:p w:rsidR="00000000" w:rsidRPr="001271E5" w:rsidP="001271E5">
            <w:pPr>
              <w:pStyle w:val="ListBullet"/>
            </w:pPr>
            <w:r w:rsidRPr="001271E5">
              <w:t>signage</w:t>
            </w:r>
          </w:p>
          <w:p w:rsidR="00000000" w:rsidRPr="001271E5" w:rsidP="001271E5">
            <w:pPr>
              <w:pStyle w:val="ListBullet"/>
            </w:pPr>
            <w:r w:rsidRPr="001271E5">
              <w:t>verbal, written and graphical instructions</w:t>
            </w:r>
          </w:p>
          <w:p w:rsidR="00000000" w:rsidRPr="001271E5" w:rsidP="001271E5">
            <w:pPr>
              <w:pStyle w:val="ListBullet"/>
            </w:pPr>
            <w:r w:rsidRPr="001271E5">
              <w:t>work bulletins</w:t>
            </w:r>
          </w:p>
          <w:p w:rsidR="00000000" w:rsidP="001271E5">
            <w:pPr>
              <w:pStyle w:val="ListBullet"/>
              <w:rPr>
                <w:lang w:val="en-NZ"/>
              </w:rPr>
            </w:pPr>
            <w:r w:rsidRPr="001271E5">
              <w:t>work schedules, plans and specifications.</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Planning and preparation</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assessment of conditions and hazards</w:t>
            </w:r>
          </w:p>
          <w:p w:rsidR="00000000" w:rsidRPr="001271E5" w:rsidP="001271E5">
            <w:pPr>
              <w:pStyle w:val="ListBullet"/>
            </w:pPr>
            <w:r w:rsidRPr="001271E5">
              <w:t>determination of work requirements and safety plans and policies</w:t>
            </w:r>
          </w:p>
          <w:p w:rsidR="00000000" w:rsidRPr="001271E5" w:rsidP="001271E5">
            <w:pPr>
              <w:pStyle w:val="ListBullet"/>
            </w:pPr>
            <w:r w:rsidRPr="001271E5">
              <w:t>equipment defect identification</w:t>
            </w:r>
          </w:p>
          <w:p w:rsidR="00000000" w:rsidP="001271E5">
            <w:pPr>
              <w:pStyle w:val="ListBullet"/>
              <w:rPr>
                <w:lang w:val="en-NZ"/>
              </w:rPr>
            </w:pPr>
            <w:r w:rsidRPr="001271E5">
              <w:t>work site inspection.</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Safety</w:t>
            </w:r>
            <w:r w:rsidRPr="001271E5">
              <w:t xml:space="preserve"> (</w:t>
            </w:r>
            <w:r w:rsidRPr="001271E5">
              <w:rPr>
                <w:rStyle w:val="BoldandItalics"/>
              </w:rPr>
              <w:t>OHS</w:t>
            </w:r>
            <w:r w:rsidRPr="001271E5">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emer</w:t>
            </w:r>
            <w:r w:rsidRPr="001271E5">
              <w:t>gency procedures, including extinguishing fires, organisational first aid requirements and evacuation</w:t>
            </w:r>
          </w:p>
          <w:p w:rsidR="00000000" w:rsidRPr="001271E5" w:rsidP="001271E5">
            <w:pPr>
              <w:pStyle w:val="ListBullet"/>
            </w:pPr>
            <w:r w:rsidRPr="001271E5">
              <w:t xml:space="preserve">handling activities that may require the assistance of others or the use of manual or mechanical lifting devices where size, weight or other issues, such </w:t>
            </w:r>
            <w:r w:rsidRPr="001271E5">
              <w:t>as a disability are a factor</w:t>
            </w:r>
          </w:p>
          <w:p w:rsidR="00000000" w:rsidRPr="001271E5" w:rsidP="001271E5">
            <w:pPr>
              <w:pStyle w:val="ListBullet"/>
            </w:pPr>
            <w:r w:rsidRPr="001271E5">
              <w:t>hazard control</w:t>
            </w:r>
          </w:p>
          <w:p w:rsidR="00000000" w:rsidRPr="001271E5" w:rsidP="001271E5">
            <w:pPr>
              <w:pStyle w:val="ListBullet"/>
            </w:pPr>
            <w:r w:rsidRPr="001271E5">
              <w:t>hazardous materials and substances</w:t>
            </w:r>
          </w:p>
          <w:p w:rsidR="00000000" w:rsidRPr="001271E5" w:rsidP="001271E5">
            <w:pPr>
              <w:pStyle w:val="ListBullet"/>
            </w:pPr>
            <w:r w:rsidRPr="001271E5">
              <w:t>organisational first aid</w:t>
            </w:r>
          </w:p>
          <w:p w:rsidR="00000000" w:rsidRPr="001271E5" w:rsidP="001271E5">
            <w:pPr>
              <w:pStyle w:val="ListBullet"/>
            </w:pPr>
            <w:r w:rsidRPr="001271E5">
              <w:t>PPE prescribed under legislation, regulations and workplace policies and practices</w:t>
            </w:r>
          </w:p>
          <w:p w:rsidR="00000000" w:rsidRPr="001271E5" w:rsidP="001271E5">
            <w:pPr>
              <w:pStyle w:val="ListBullet"/>
            </w:pPr>
            <w:r w:rsidRPr="001271E5">
              <w:t>safe operating procedures, including the conduct of operational risk assessment and treatments associated with:</w:t>
            </w:r>
          </w:p>
          <w:p w:rsidR="00000000" w:rsidRPr="001271E5" w:rsidP="001271E5">
            <w:pPr>
              <w:pStyle w:val="ListBullet2"/>
            </w:pPr>
            <w:r w:rsidRPr="001271E5">
              <w:t>earth leakage boxes</w:t>
            </w:r>
          </w:p>
          <w:p w:rsidR="00000000" w:rsidRPr="001271E5" w:rsidP="001271E5">
            <w:pPr>
              <w:pStyle w:val="ListBullet2"/>
            </w:pPr>
            <w:r w:rsidRPr="001271E5">
              <w:t>lighting</w:t>
            </w:r>
          </w:p>
          <w:p w:rsidR="00000000" w:rsidRPr="001271E5" w:rsidP="001271E5">
            <w:pPr>
              <w:pStyle w:val="ListBullet2"/>
            </w:pPr>
            <w:r w:rsidRPr="001271E5">
              <w:t>power cables, including overhead service trays, cables and conduits</w:t>
            </w:r>
          </w:p>
          <w:p w:rsidR="00000000" w:rsidRPr="001271E5" w:rsidP="001271E5">
            <w:pPr>
              <w:pStyle w:val="ListBullet2"/>
            </w:pPr>
            <w:r w:rsidRPr="001271E5">
              <w:t>restricted access barriers</w:t>
            </w:r>
          </w:p>
          <w:p w:rsidR="00000000" w:rsidRPr="001271E5" w:rsidP="001271E5">
            <w:pPr>
              <w:pStyle w:val="ListBullet2"/>
            </w:pPr>
            <w:r w:rsidRPr="001271E5">
              <w:t>surrounding structu</w:t>
            </w:r>
            <w:r w:rsidRPr="001271E5">
              <w:t>res</w:t>
            </w:r>
          </w:p>
          <w:p w:rsidR="00000000" w:rsidRPr="001271E5" w:rsidP="001271E5">
            <w:pPr>
              <w:pStyle w:val="ListBullet2"/>
            </w:pPr>
            <w:r w:rsidRPr="001271E5">
              <w:t>traffic control</w:t>
            </w:r>
          </w:p>
          <w:p w:rsidR="00000000" w:rsidRPr="001271E5" w:rsidP="001271E5">
            <w:pPr>
              <w:pStyle w:val="ListBullet2"/>
            </w:pPr>
            <w:r w:rsidRPr="001271E5">
              <w:t>trip hazards</w:t>
            </w:r>
          </w:p>
          <w:p w:rsidR="00000000" w:rsidRPr="001271E5" w:rsidP="001271E5">
            <w:pPr>
              <w:pStyle w:val="ListBullet2"/>
            </w:pPr>
            <w:r w:rsidRPr="001271E5">
              <w:t>work site visitors and the public</w:t>
            </w:r>
          </w:p>
          <w:p w:rsidR="00000000" w:rsidRPr="001271E5" w:rsidP="001271E5">
            <w:pPr>
              <w:pStyle w:val="ListBullet2"/>
            </w:pPr>
            <w:r w:rsidRPr="001271E5">
              <w:t>working at heights</w:t>
            </w:r>
          </w:p>
          <w:p w:rsidR="00000000" w:rsidRPr="001271E5" w:rsidP="001271E5">
            <w:pPr>
              <w:pStyle w:val="ListBullet2"/>
            </w:pPr>
            <w:r w:rsidRPr="001271E5">
              <w:t>working in confined spaces</w:t>
            </w:r>
          </w:p>
          <w:p w:rsidR="00000000" w:rsidRPr="001271E5" w:rsidP="001271E5">
            <w:pPr>
              <w:pStyle w:val="ListBullet2"/>
            </w:pPr>
            <w:r w:rsidRPr="001271E5">
              <w:t>working in proximity to others</w:t>
            </w:r>
          </w:p>
          <w:p w:rsidR="00000000" w:rsidRPr="001271E5" w:rsidP="001271E5">
            <w:pPr>
              <w:pStyle w:val="ListBullet"/>
            </w:pPr>
            <w:r w:rsidRPr="001271E5">
              <w:t>use of firefighting equipment</w:t>
            </w:r>
          </w:p>
          <w:p w:rsidR="00000000" w:rsidRPr="001271E5" w:rsidP="001271E5">
            <w:pPr>
              <w:pStyle w:val="ListBullet"/>
            </w:pPr>
            <w:r w:rsidRPr="001271E5">
              <w:t>use of tools and equipment</w:t>
            </w:r>
          </w:p>
          <w:p w:rsidR="00000000" w:rsidP="001271E5">
            <w:pPr>
              <w:pStyle w:val="ListBullet"/>
              <w:rPr>
                <w:lang w:val="en-NZ"/>
              </w:rPr>
            </w:pPr>
            <w:r w:rsidRPr="001271E5">
              <w:t>workplace environmental requirements and safety.</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Tools and equipment</w:t>
            </w:r>
            <w:r w:rsidRPr="001271E5">
              <w:t xml:space="preserv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include:</w:t>
            </w:r>
          </w:p>
          <w:p w:rsidR="00000000" w:rsidRPr="001271E5" w:rsidP="001271E5">
            <w:pPr>
              <w:pStyle w:val="ListBullet2"/>
            </w:pPr>
            <w:r w:rsidRPr="001271E5">
              <w:t>edging tools</w:t>
            </w:r>
          </w:p>
          <w:p w:rsidR="00000000" w:rsidRPr="001271E5" w:rsidP="001271E5">
            <w:pPr>
              <w:pStyle w:val="ListBullet2"/>
            </w:pPr>
            <w:r w:rsidRPr="001271E5">
              <w:t>formwork</w:t>
            </w:r>
          </w:p>
          <w:p w:rsidR="00000000" w:rsidRPr="001271E5" w:rsidP="001271E5">
            <w:pPr>
              <w:pStyle w:val="ListBullet2"/>
            </w:pPr>
            <w:r w:rsidRPr="001271E5">
              <w:t>hammers</w:t>
            </w:r>
          </w:p>
          <w:p w:rsidR="00000000" w:rsidRPr="001271E5" w:rsidP="001271E5">
            <w:pPr>
              <w:pStyle w:val="ListBullet2"/>
            </w:pPr>
            <w:r w:rsidRPr="001271E5">
              <w:t>measuring tapes and rules</w:t>
            </w:r>
          </w:p>
          <w:p w:rsidR="00000000" w:rsidRPr="001271E5" w:rsidP="001271E5">
            <w:pPr>
              <w:pStyle w:val="ListBullet2"/>
            </w:pPr>
            <w:r w:rsidRPr="001271E5">
              <w:t>power drills</w:t>
            </w:r>
          </w:p>
          <w:p w:rsidR="00000000" w:rsidRPr="001271E5" w:rsidP="001271E5">
            <w:pPr>
              <w:pStyle w:val="ListBullet2"/>
            </w:pPr>
            <w:r w:rsidRPr="001271E5">
              <w:t>power leads</w:t>
            </w:r>
          </w:p>
          <w:p w:rsidR="00000000" w:rsidRPr="001271E5" w:rsidP="001271E5">
            <w:pPr>
              <w:pStyle w:val="ListBullet2"/>
            </w:pPr>
            <w:r w:rsidRPr="001271E5">
              <w:t>power trowels</w:t>
            </w:r>
          </w:p>
          <w:p w:rsidR="00000000" w:rsidRPr="001271E5" w:rsidP="001271E5">
            <w:pPr>
              <w:pStyle w:val="ListBullet2"/>
            </w:pPr>
            <w:r w:rsidRPr="001271E5">
              <w:t>screed boards</w:t>
            </w:r>
          </w:p>
          <w:p w:rsidR="00000000" w:rsidRPr="001271E5" w:rsidP="001271E5">
            <w:pPr>
              <w:pStyle w:val="ListBullet2"/>
            </w:pPr>
            <w:r w:rsidRPr="001271E5">
              <w:t>shovels</w:t>
            </w:r>
          </w:p>
          <w:p w:rsidR="00000000" w:rsidRPr="001271E5" w:rsidP="001271E5">
            <w:pPr>
              <w:pStyle w:val="ListBullet2"/>
            </w:pPr>
            <w:r w:rsidRPr="001271E5">
              <w:t>spanners</w:t>
            </w:r>
          </w:p>
          <w:p w:rsidR="00000000" w:rsidRPr="001271E5" w:rsidP="001271E5">
            <w:pPr>
              <w:pStyle w:val="ListBullet2"/>
            </w:pPr>
            <w:r w:rsidRPr="001271E5">
              <w:t>spirit levels</w:t>
            </w:r>
          </w:p>
          <w:p w:rsidR="00000000" w:rsidRPr="001271E5" w:rsidP="001271E5">
            <w:pPr>
              <w:pStyle w:val="ListBullet2"/>
            </w:pPr>
            <w:r w:rsidRPr="001271E5">
              <w:t>squares</w:t>
            </w:r>
          </w:p>
          <w:p w:rsidR="00000000" w:rsidRPr="001271E5" w:rsidP="001271E5">
            <w:pPr>
              <w:pStyle w:val="ListBullet2"/>
            </w:pPr>
            <w:r w:rsidRPr="001271E5">
              <w:t>trowels</w:t>
            </w:r>
          </w:p>
          <w:p w:rsidR="00000000" w:rsidRPr="001271E5" w:rsidP="001271E5">
            <w:pPr>
              <w:pStyle w:val="ListBullet2"/>
            </w:pPr>
            <w:r w:rsidRPr="001271E5">
              <w:t>vibrators</w:t>
            </w:r>
          </w:p>
          <w:p w:rsidR="00000000" w:rsidRPr="001271E5" w:rsidP="001271E5">
            <w:pPr>
              <w:pStyle w:val="ListBullet"/>
            </w:pPr>
            <w:r w:rsidRPr="001271E5">
              <w:t>may include:</w:t>
            </w:r>
          </w:p>
          <w:p w:rsidR="00000000" w:rsidRPr="001271E5" w:rsidP="001271E5">
            <w:pPr>
              <w:pStyle w:val="ListBullet2"/>
            </w:pPr>
            <w:r w:rsidRPr="001271E5">
              <w:t>air compressors and hoses</w:t>
            </w:r>
          </w:p>
          <w:p w:rsidR="00000000" w:rsidRPr="001271E5" w:rsidP="001271E5">
            <w:pPr>
              <w:pStyle w:val="ListBullet2"/>
            </w:pPr>
            <w:r w:rsidRPr="001271E5">
              <w:t>mechanical screeds</w:t>
            </w:r>
          </w:p>
          <w:p w:rsidR="00000000" w:rsidRPr="001271E5" w:rsidP="001271E5">
            <w:pPr>
              <w:pStyle w:val="ListBullet2"/>
            </w:pPr>
            <w:r w:rsidRPr="001271E5">
              <w:t>nail guns</w:t>
            </w:r>
          </w:p>
          <w:p w:rsidR="00000000" w:rsidRPr="001271E5" w:rsidP="001271E5">
            <w:pPr>
              <w:pStyle w:val="ListBullet2"/>
            </w:pPr>
            <w:r w:rsidRPr="001271E5">
              <w:t>power saws</w:t>
            </w:r>
          </w:p>
          <w:p w:rsidR="00000000" w:rsidRPr="001271E5" w:rsidP="001271E5">
            <w:pPr>
              <w:pStyle w:val="ListBullet2"/>
            </w:pPr>
            <w:r w:rsidRPr="001271E5">
              <w:t>rakes</w:t>
            </w:r>
          </w:p>
          <w:p w:rsidR="00000000" w:rsidRPr="001271E5" w:rsidP="001271E5">
            <w:pPr>
              <w:pStyle w:val="ListBullet2"/>
            </w:pPr>
            <w:r w:rsidRPr="001271E5">
              <w:t>saw stools</w:t>
            </w:r>
          </w:p>
          <w:p w:rsidR="00000000" w:rsidP="001271E5">
            <w:pPr>
              <w:pStyle w:val="ListBullet2"/>
              <w:rPr>
                <w:lang w:val="en-NZ"/>
              </w:rPr>
            </w:pPr>
            <w:r w:rsidRPr="001271E5">
              <w:t>wheelbarrows.</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Quality requirements</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internal company quality policy and standards</w:t>
            </w:r>
          </w:p>
          <w:p w:rsidR="00000000" w:rsidRPr="001271E5" w:rsidP="001271E5">
            <w:pPr>
              <w:pStyle w:val="ListBullet"/>
            </w:pPr>
            <w:r w:rsidRPr="001271E5">
              <w:t>manufacturer specifications, where specified</w:t>
            </w:r>
          </w:p>
          <w:p w:rsidR="00000000" w:rsidRPr="001271E5" w:rsidP="001271E5">
            <w:pPr>
              <w:pStyle w:val="ListBullet"/>
            </w:pPr>
            <w:r w:rsidRPr="001271E5">
              <w:t>relevant regulations, including Australian standards</w:t>
            </w:r>
          </w:p>
          <w:p w:rsidR="00000000" w:rsidP="001271E5">
            <w:pPr>
              <w:pStyle w:val="ListBullet"/>
              <w:rPr>
                <w:lang w:val="en-NZ"/>
              </w:rPr>
            </w:pPr>
            <w:r w:rsidRPr="001271E5">
              <w:t>workplace operations and procedures.</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Materials</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bond breaker and curing compound</w:t>
            </w:r>
          </w:p>
          <w:p w:rsidR="00000000" w:rsidRPr="001271E5" w:rsidP="001271E5">
            <w:pPr>
              <w:pStyle w:val="ListBullet"/>
            </w:pPr>
            <w:r w:rsidRPr="001271E5">
              <w:t>concrete</w:t>
            </w:r>
          </w:p>
          <w:p w:rsidR="00000000" w:rsidRPr="001271E5" w:rsidP="001271E5">
            <w:pPr>
              <w:pStyle w:val="ListBullet"/>
            </w:pPr>
            <w:r w:rsidRPr="001271E5">
              <w:t>ferrules</w:t>
            </w:r>
          </w:p>
          <w:p w:rsidR="00000000" w:rsidRPr="001271E5" w:rsidP="001271E5">
            <w:pPr>
              <w:pStyle w:val="ListBullet"/>
            </w:pPr>
            <w:r w:rsidRPr="001271E5">
              <w:t>form release agents</w:t>
            </w:r>
          </w:p>
          <w:p w:rsidR="00000000" w:rsidRPr="001271E5" w:rsidP="001271E5">
            <w:pPr>
              <w:pStyle w:val="ListBullet"/>
            </w:pPr>
            <w:r w:rsidRPr="001271E5">
              <w:t>lifters</w:t>
            </w:r>
          </w:p>
          <w:p w:rsidR="00000000" w:rsidRPr="001271E5" w:rsidP="001271E5">
            <w:pPr>
              <w:pStyle w:val="ListBullet"/>
            </w:pPr>
            <w:r w:rsidRPr="001271E5">
              <w:t>steel bars</w:t>
            </w:r>
          </w:p>
          <w:p w:rsidR="00000000" w:rsidP="001271E5">
            <w:pPr>
              <w:pStyle w:val="ListBullet"/>
              <w:rPr>
                <w:lang w:val="en-NZ"/>
              </w:rPr>
            </w:pPr>
            <w:r w:rsidRPr="001271E5">
              <w:t>steel mesh.</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Environmental requirements</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clean-up management</w:t>
            </w:r>
          </w:p>
          <w:p w:rsidR="00000000" w:rsidRPr="001271E5" w:rsidP="001271E5">
            <w:pPr>
              <w:pStyle w:val="ListBullet"/>
            </w:pPr>
            <w:r w:rsidRPr="001271E5">
              <w:t>dust and noise</w:t>
            </w:r>
          </w:p>
          <w:p w:rsidR="00000000" w:rsidRPr="001271E5" w:rsidP="001271E5">
            <w:pPr>
              <w:pStyle w:val="ListBullet"/>
            </w:pPr>
            <w:r w:rsidRPr="001271E5">
              <w:t>vibration</w:t>
            </w:r>
          </w:p>
          <w:p w:rsidR="00000000" w:rsidP="001271E5">
            <w:pPr>
              <w:pStyle w:val="ListBullet"/>
              <w:rPr>
                <w:lang w:val="en-NZ"/>
              </w:rPr>
            </w:pPr>
            <w:r w:rsidRPr="001271E5">
              <w:t>waste management.</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Tilt panels</w:t>
            </w:r>
            <w:r w:rsidRPr="001271E5">
              <w:t xml:space="preserve"> are: </w:t>
            </w:r>
          </w:p>
        </w:tc>
        <w:tc>
          <w:tcPr>
            <w:tcW w:w="5051" w:type="dxa"/>
            <w:tcBorders>
              <w:top w:val="nil"/>
              <w:left w:val="nil"/>
              <w:bottom w:val="nil"/>
              <w:right w:val="nil"/>
            </w:tcBorders>
            <w:tcMar>
              <w:top w:w="0" w:type="dxa"/>
              <w:left w:w="62" w:type="dxa"/>
              <w:bottom w:w="0" w:type="dxa"/>
              <w:right w:w="62" w:type="dxa"/>
            </w:tcMar>
          </w:tcPr>
          <w:p w:rsidR="00000000" w:rsidP="001271E5">
            <w:pPr>
              <w:pStyle w:val="ListBullet"/>
              <w:rPr>
                <w:lang w:val="en-NZ"/>
              </w:rPr>
            </w:pPr>
            <w:r w:rsidRPr="001271E5">
              <w:t>pre-produced panels constructed either on site or in an off-site factory location.</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Formwork</w:t>
            </w:r>
            <w:r w:rsidRPr="001271E5">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edge form timber</w:t>
            </w:r>
          </w:p>
          <w:p w:rsidR="00000000" w:rsidP="001271E5">
            <w:pPr>
              <w:pStyle w:val="ListBullet"/>
              <w:rPr>
                <w:lang w:val="en-NZ"/>
              </w:rPr>
            </w:pPr>
            <w:r w:rsidRPr="001271E5">
              <w:t>plywood.</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Reinforcement</w:t>
            </w:r>
            <w:r w:rsidRPr="001271E5">
              <w:t xml:space="preserve"> components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ligatures</w:t>
            </w:r>
          </w:p>
          <w:p w:rsidR="00000000" w:rsidRPr="001271E5" w:rsidP="001271E5">
            <w:pPr>
              <w:pStyle w:val="ListBullet"/>
            </w:pPr>
            <w:r w:rsidRPr="001271E5">
              <w:t>mesh</w:t>
            </w:r>
          </w:p>
          <w:p w:rsidR="00000000" w:rsidP="001271E5">
            <w:pPr>
              <w:pStyle w:val="ListBullet"/>
              <w:rPr>
                <w:lang w:val="en-NZ"/>
              </w:rPr>
            </w:pPr>
            <w:r w:rsidRPr="001271E5">
              <w:t>reinforcement bars and rods.</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Cast</w:t>
            </w:r>
            <w:r w:rsidRPr="001271E5">
              <w:t>-</w:t>
            </w:r>
            <w:r w:rsidRPr="001271E5">
              <w:rPr>
                <w:rStyle w:val="BoldandItalics"/>
              </w:rPr>
              <w:t>in fittings</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P="001271E5">
            <w:pPr>
              <w:pStyle w:val="ListBullet"/>
              <w:rPr>
                <w:lang w:val="en-NZ"/>
              </w:rPr>
            </w:pPr>
            <w:r w:rsidRPr="001271E5">
              <w:t>services and fixtures tied to the reinforcement.</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Placing methods for concrete</w:t>
            </w:r>
            <w:r w:rsidRPr="001271E5">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kibble</w:t>
            </w:r>
          </w:p>
          <w:p w:rsidR="00000000" w:rsidRPr="001271E5" w:rsidP="001271E5">
            <w:pPr>
              <w:pStyle w:val="ListBullet"/>
            </w:pPr>
            <w:r w:rsidRPr="001271E5">
              <w:t>pumping equipment</w:t>
            </w:r>
          </w:p>
          <w:p w:rsidR="00000000" w:rsidRPr="001271E5" w:rsidP="001271E5">
            <w:pPr>
              <w:pStyle w:val="ListBullet"/>
            </w:pPr>
            <w:r w:rsidRPr="001271E5">
              <w:t>shovelling</w:t>
            </w:r>
          </w:p>
          <w:p w:rsidR="00000000" w:rsidRPr="001271E5" w:rsidP="001271E5">
            <w:pPr>
              <w:pStyle w:val="ListBullet"/>
            </w:pPr>
            <w:r w:rsidRPr="001271E5">
              <w:t>tremmies</w:t>
            </w:r>
          </w:p>
          <w:p w:rsidR="00000000" w:rsidRPr="001271E5" w:rsidP="001271E5">
            <w:pPr>
              <w:pStyle w:val="ListBullet"/>
            </w:pPr>
            <w:r w:rsidRPr="001271E5">
              <w:t>truck placed</w:t>
            </w:r>
          </w:p>
          <w:p w:rsidR="00000000" w:rsidRPr="001271E5" w:rsidP="001271E5">
            <w:pPr>
              <w:pStyle w:val="ListBullet"/>
            </w:pPr>
            <w:r w:rsidRPr="001271E5">
              <w:t>vibrating</w:t>
            </w:r>
          </w:p>
          <w:p w:rsidR="00000000" w:rsidP="001271E5">
            <w:pPr>
              <w:pStyle w:val="ListBullet"/>
              <w:rPr>
                <w:lang w:val="en-NZ"/>
              </w:rPr>
            </w:pPr>
            <w:r w:rsidRPr="001271E5">
              <w:t>wheelbarrows.</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Finishing</w:t>
            </w:r>
            <w:r w:rsidRPr="001271E5">
              <w:t xml:space="preserve"> techniques for concrete include: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broom finished</w:t>
            </w:r>
          </w:p>
          <w:p w:rsidR="00000000" w:rsidRPr="001271E5" w:rsidP="001271E5">
            <w:pPr>
              <w:pStyle w:val="ListBullet"/>
            </w:pPr>
            <w:r w:rsidRPr="001271E5">
              <w:t>brushed</w:t>
            </w:r>
          </w:p>
          <w:p w:rsidR="00000000" w:rsidRPr="001271E5" w:rsidP="001271E5">
            <w:pPr>
              <w:pStyle w:val="ListBullet"/>
            </w:pPr>
            <w:r w:rsidRPr="001271E5">
              <w:t>bull float</w:t>
            </w:r>
          </w:p>
          <w:p w:rsidR="00000000" w:rsidRPr="001271E5" w:rsidP="001271E5">
            <w:pPr>
              <w:pStyle w:val="ListBullet"/>
            </w:pPr>
            <w:r w:rsidRPr="001271E5">
              <w:t>mechanical trowelling machine</w:t>
            </w:r>
          </w:p>
          <w:p w:rsidR="00000000" w:rsidRPr="001271E5" w:rsidP="001271E5">
            <w:pPr>
              <w:pStyle w:val="ListBullet"/>
            </w:pPr>
            <w:r w:rsidRPr="001271E5">
              <w:t>steel trowel</w:t>
            </w:r>
          </w:p>
          <w:p w:rsidR="00000000" w:rsidP="001271E5">
            <w:pPr>
              <w:pStyle w:val="ListBullet"/>
              <w:rPr>
                <w:lang w:val="en-NZ"/>
              </w:rPr>
            </w:pPr>
            <w:r w:rsidRPr="001271E5">
              <w:t>wood float.</w:t>
            </w:r>
          </w:p>
        </w:tc>
      </w:tr>
      <w:tr w:rsidTr="003D13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BoldandItalics"/>
              </w:rPr>
              <w:t>Curing</w:t>
            </w:r>
            <w:r w:rsidRPr="001271E5">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1271E5" w:rsidP="001271E5">
            <w:pPr>
              <w:pStyle w:val="ListBullet"/>
            </w:pPr>
            <w:r w:rsidRPr="001271E5">
              <w:t>applied moisture</w:t>
            </w:r>
          </w:p>
          <w:p w:rsidR="00000000" w:rsidRPr="001271E5" w:rsidP="001271E5">
            <w:pPr>
              <w:pStyle w:val="ListBullet"/>
            </w:pPr>
            <w:r w:rsidRPr="001271E5">
              <w:t>coating with a membrane</w:t>
            </w:r>
          </w:p>
          <w:p w:rsidR="00000000" w:rsidRPr="001271E5" w:rsidP="001271E5">
            <w:pPr>
              <w:pStyle w:val="ListBullet"/>
            </w:pPr>
            <w:r w:rsidRPr="001271E5">
              <w:t>curing compound</w:t>
            </w:r>
          </w:p>
          <w:p w:rsidR="00000000" w:rsidRPr="001271E5" w:rsidP="001271E5">
            <w:pPr>
              <w:pStyle w:val="ListBullet"/>
            </w:pPr>
            <w:r w:rsidRPr="001271E5">
              <w:t>flooding</w:t>
            </w:r>
          </w:p>
          <w:p w:rsidR="00000000" w:rsidRPr="001271E5" w:rsidP="001271E5">
            <w:pPr>
              <w:pStyle w:val="ListBullet"/>
            </w:pPr>
            <w:r w:rsidRPr="001271E5">
              <w:t>plastic sheeting</w:t>
            </w:r>
          </w:p>
          <w:p w:rsidR="00000000" w:rsidRPr="001271E5" w:rsidP="001271E5">
            <w:pPr>
              <w:pStyle w:val="ListBullet"/>
            </w:pPr>
            <w:r w:rsidRPr="001271E5">
              <w:t>steam.</w:t>
            </w:r>
          </w:p>
        </w:tc>
      </w:tr>
    </w:tbl>
    <w:p w:rsidR="003D1369" w:rsidP="001271E5">
      <w:pPr>
        <w:pStyle w:val="BodyText"/>
      </w:pPr>
    </w:p>
    <w:p w:rsidR="003D1369" w:rsidP="001271E5">
      <w:pPr>
        <w:pStyle w:val="BodyText"/>
      </w:pPr>
    </w:p>
    <w:p w:rsidR="00000000" w:rsidRPr="001271E5" w:rsidP="001271E5">
      <w:pPr>
        <w:pStyle w:val="Heading1"/>
      </w:pPr>
      <w:bookmarkStart w:id="12" w:name="O_197737"/>
      <w:bookmarkEnd w:id="12"/>
      <w:r w:rsidRPr="001271E5">
        <w:t>Unit Sector(s)</w:t>
      </w:r>
    </w:p>
    <w:tbl>
      <w:tblPr>
        <w:tblW w:w="0" w:type="auto"/>
        <w:tblLayout w:type="fixed"/>
        <w:tblCellMar>
          <w:left w:w="62" w:type="dxa"/>
          <w:right w:w="62" w:type="dxa"/>
        </w:tblCellMar>
        <w:tblLook w:val="0000"/>
      </w:tblPr>
      <w:tblGrid>
        <w:gridCol w:w="2590"/>
        <w:gridCol w:w="5932"/>
      </w:tblGrid>
      <w:tr w:rsidTr="003D1369">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1271E5" w:rsidP="001271E5">
            <w:pPr>
              <w:pStyle w:val="BodyText"/>
            </w:pPr>
            <w:r w:rsidRPr="001271E5">
              <w:t>Construction</w:t>
            </w:r>
          </w:p>
        </w:tc>
      </w:tr>
    </w:tbl>
    <w:p w:rsidR="003D1369" w:rsidP="001271E5">
      <w:pPr>
        <w:pStyle w:val="BodyText"/>
      </w:pPr>
    </w:p>
    <w:p w:rsidR="003D1369" w:rsidP="001271E5">
      <w:pPr>
        <w:pStyle w:val="BodyText"/>
      </w:pPr>
    </w:p>
    <w:p w:rsidR="00000000" w:rsidRPr="001271E5" w:rsidP="001271E5">
      <w:pPr>
        <w:pStyle w:val="Heading1"/>
      </w:pPr>
      <w:bookmarkStart w:id="13" w:name="O_197734"/>
      <w:bookmarkEnd w:id="13"/>
      <w:r w:rsidRPr="001271E5">
        <w:t>Co-requisite units</w:t>
      </w:r>
    </w:p>
    <w:tbl>
      <w:tblPr>
        <w:tblW w:w="0" w:type="auto"/>
        <w:tblLayout w:type="fixed"/>
        <w:tblCellMar>
          <w:left w:w="62" w:type="dxa"/>
          <w:right w:w="62" w:type="dxa"/>
        </w:tblCellMar>
        <w:tblLook w:val="0000"/>
      </w:tblPr>
      <w:tblGrid>
        <w:gridCol w:w="2605"/>
        <w:gridCol w:w="1760"/>
        <w:gridCol w:w="4157"/>
      </w:tblGrid>
      <w:tr w:rsidTr="003D136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t>Nil</w:t>
            </w:r>
          </w:p>
        </w:tc>
      </w:tr>
      <w:tr w:rsidTr="003D136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p>
        </w:tc>
      </w:tr>
      <w:tr w:rsidTr="003D136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RPr="001271E5" w:rsidP="001271E5">
            <w:pPr>
              <w:pStyle w:val="BodyText"/>
            </w:pPr>
          </w:p>
        </w:tc>
      </w:tr>
    </w:tbl>
    <w:p w:rsidR="003D1369" w:rsidP="001271E5">
      <w:pPr>
        <w:pStyle w:val="BodyText"/>
      </w:pPr>
    </w:p>
    <w:p w:rsidR="003D1369" w:rsidP="001271E5">
      <w:pPr>
        <w:pStyle w:val="BodyText"/>
      </w:pPr>
    </w:p>
    <w:p w:rsidR="00000000" w:rsidRPr="001271E5" w:rsidP="001271E5">
      <w:pPr>
        <w:pStyle w:val="Heading1"/>
      </w:pPr>
      <w:bookmarkStart w:id="14" w:name="O_197736"/>
      <w:bookmarkEnd w:id="14"/>
      <w:r w:rsidRPr="001271E5">
        <w:t>Functional area</w:t>
      </w:r>
    </w:p>
    <w:tbl>
      <w:tblPr>
        <w:tblW w:w="0" w:type="auto"/>
        <w:tblLayout w:type="fixed"/>
        <w:tblCellMar>
          <w:left w:w="62" w:type="dxa"/>
          <w:right w:w="62" w:type="dxa"/>
        </w:tblCellMar>
        <w:tblLook w:val="0000"/>
      </w:tblPr>
      <w:tblGrid>
        <w:gridCol w:w="2695"/>
        <w:gridCol w:w="5827"/>
      </w:tblGrid>
      <w:tr w:rsidTr="003D1369">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1271E5">
            <w:pPr>
              <w:pStyle w:val="BodyText"/>
              <w:rPr>
                <w:lang w:val="en-NZ"/>
              </w:rPr>
            </w:pPr>
            <w:r w:rsidRPr="001271E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1271E5" w:rsidP="001271E5">
            <w:pPr>
              <w:pStyle w:val="BodyText"/>
            </w:pPr>
          </w:p>
        </w:tc>
      </w:tr>
    </w:tbl>
    <w:p w:rsidR="003D1369" w:rsidP="001271E5">
      <w:pPr>
        <w:pStyle w:val="BodyText"/>
      </w:pPr>
    </w:p>
    <w:p w:rsidR="003D1369" w:rsidP="001271E5">
      <w:pPr>
        <w:pStyle w:val="BodyText"/>
      </w:pPr>
    </w:p>
    <w:p w:rsidR="00000000" w:rsidRPr="001271E5" w:rsidP="001271E5"/>
    <w:sectPr w:rsidSect="00127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369" w:rsidP="003D1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69" w:rsidP="00127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D1369" w:rsidP="00127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D1369" w:rsidP="00127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E5" w:rsidRPr="003D1369" w:rsidP="003D13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69" w:rsidP="001271E5">
    <w:pPr>
      <w:pStyle w:val="Header"/>
      <w:framePr w:wrap="around"/>
    </w:pPr>
    <w:r>
      <w:fldChar w:fldCharType="begin"/>
    </w:r>
    <w:r>
      <w:instrText xml:space="preserve"> TITLE   \* MERGEFORMAT </w:instrText>
    </w:r>
    <w:r>
      <w:fldChar w:fldCharType="separate"/>
    </w:r>
    <w:r>
      <w:t>CPCCCO3028A Carry out tilt panel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1369" w:rsidP="00127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8E6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C7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EA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1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1E5"/>
    <w:pPr>
      <w:spacing w:before="360" w:after="60"/>
      <w:outlineLvl w:val="0"/>
    </w:pPr>
    <w:rPr>
      <w:sz w:val="32"/>
    </w:rPr>
  </w:style>
  <w:style w:type="paragraph" w:styleId="Heading2">
    <w:name w:val="heading 2"/>
    <w:basedOn w:val="HeadingBase"/>
    <w:next w:val="BodyText"/>
    <w:link w:val="Heading2Char"/>
    <w:qFormat/>
    <w:rsid w:val="001271E5"/>
    <w:pPr>
      <w:keepLines/>
      <w:spacing w:before="240" w:after="120"/>
      <w:outlineLvl w:val="1"/>
    </w:pPr>
    <w:rPr>
      <w:sz w:val="28"/>
      <w:szCs w:val="40"/>
    </w:rPr>
  </w:style>
  <w:style w:type="paragraph" w:styleId="Heading3">
    <w:name w:val="heading 3"/>
    <w:basedOn w:val="HeadingBase"/>
    <w:next w:val="BodyText"/>
    <w:link w:val="Heading3Char"/>
    <w:qFormat/>
    <w:rsid w:val="001271E5"/>
    <w:pPr>
      <w:spacing w:before="180" w:after="120"/>
      <w:outlineLvl w:val="2"/>
    </w:pPr>
    <w:rPr>
      <w:spacing w:val="-10"/>
      <w:kern w:val="32"/>
    </w:rPr>
  </w:style>
  <w:style w:type="paragraph" w:styleId="Heading4">
    <w:name w:val="heading 4"/>
    <w:basedOn w:val="HeadingBase"/>
    <w:next w:val="BodyText"/>
    <w:link w:val="Heading4Char"/>
    <w:qFormat/>
    <w:rsid w:val="001271E5"/>
    <w:pPr>
      <w:spacing w:before="160" w:after="120"/>
      <w:outlineLvl w:val="3"/>
    </w:pPr>
    <w:rPr>
      <w:sz w:val="22"/>
    </w:rPr>
  </w:style>
  <w:style w:type="paragraph" w:styleId="Heading5">
    <w:name w:val="heading 5"/>
    <w:basedOn w:val="HeadingBase"/>
    <w:next w:val="Normal"/>
    <w:link w:val="Heading5Char"/>
    <w:qFormat/>
    <w:rsid w:val="001271E5"/>
    <w:pPr>
      <w:spacing w:before="80"/>
      <w:outlineLvl w:val="4"/>
    </w:pPr>
    <w:rPr>
      <w:color w:val="918585"/>
      <w:sz w:val="20"/>
    </w:rPr>
  </w:style>
  <w:style w:type="paragraph" w:styleId="Heading6">
    <w:name w:val="heading 6"/>
    <w:basedOn w:val="HeadingBase"/>
    <w:next w:val="Normal"/>
    <w:link w:val="Heading6Char"/>
    <w:qFormat/>
    <w:rsid w:val="001271E5"/>
    <w:pPr>
      <w:spacing w:before="60"/>
      <w:outlineLvl w:val="5"/>
    </w:pPr>
    <w:rPr>
      <w:color w:val="918585"/>
      <w:sz w:val="20"/>
    </w:rPr>
  </w:style>
  <w:style w:type="paragraph" w:styleId="Heading7">
    <w:name w:val="heading 7"/>
    <w:basedOn w:val="Normal"/>
    <w:next w:val="Normal"/>
    <w:link w:val="Heading7Char"/>
    <w:qFormat/>
    <w:rsid w:val="001271E5"/>
    <w:pPr>
      <w:ind w:left="720"/>
      <w:outlineLvl w:val="6"/>
    </w:pPr>
    <w:rPr>
      <w:i/>
    </w:rPr>
  </w:style>
  <w:style w:type="paragraph" w:styleId="Heading8">
    <w:name w:val="heading 8"/>
    <w:basedOn w:val="Normal"/>
    <w:next w:val="Normal"/>
    <w:link w:val="Heading8Char"/>
    <w:qFormat/>
    <w:rsid w:val="001271E5"/>
    <w:pPr>
      <w:ind w:left="720"/>
      <w:outlineLvl w:val="7"/>
    </w:pPr>
    <w:rPr>
      <w:i/>
    </w:rPr>
  </w:style>
  <w:style w:type="paragraph" w:styleId="Heading9">
    <w:name w:val="heading 9"/>
    <w:basedOn w:val="Normal"/>
    <w:next w:val="Normal"/>
    <w:link w:val="Heading9Char"/>
    <w:qFormat/>
    <w:rsid w:val="001271E5"/>
    <w:pPr>
      <w:ind w:left="720"/>
      <w:outlineLvl w:val="8"/>
    </w:pPr>
    <w:rPr>
      <w:i/>
    </w:rPr>
  </w:style>
  <w:style w:type="character" w:default="1" w:styleId="DefaultParagraphFont">
    <w:name w:val="Default Paragraph Font"/>
    <w:uiPriority w:val="1"/>
    <w:unhideWhenUsed/>
    <w:rsid w:val="00127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1E5"/>
  </w:style>
  <w:style w:type="character" w:customStyle="1" w:styleId="Heading1Char">
    <w:name w:val="Heading 1 Char"/>
    <w:link w:val="Heading1"/>
    <w:rsid w:val="001271E5"/>
    <w:rPr>
      <w:rFonts w:ascii="Times New Roman" w:eastAsia="Times New Roman" w:hAnsi="Times New Roman" w:cs="Times New Roman"/>
      <w:b/>
      <w:sz w:val="32"/>
      <w:szCs w:val="20"/>
      <w:lang w:eastAsia="en-US"/>
    </w:rPr>
  </w:style>
  <w:style w:type="paragraph" w:styleId="BodyText">
    <w:name w:val="Body Text"/>
    <w:basedOn w:val="Normal"/>
    <w:link w:val="BodyTextChar"/>
    <w:rsid w:val="001271E5"/>
    <w:pPr>
      <w:spacing w:before="120" w:after="120"/>
      <w:contextualSpacing/>
    </w:pPr>
    <w:rPr>
      <w:rFonts w:ascii="Times New Roman" w:hAnsi="Times New Roman"/>
      <w:sz w:val="24"/>
      <w:szCs w:val="22"/>
    </w:rPr>
  </w:style>
  <w:style w:type="character" w:customStyle="1" w:styleId="BodyTextChar">
    <w:name w:val="Body Text Char"/>
    <w:link w:val="BodyText"/>
    <w:rsid w:val="001271E5"/>
    <w:rPr>
      <w:rFonts w:ascii="Times New Roman" w:eastAsia="Times New Roman" w:hAnsi="Times New Roman" w:cs="Times New Roman"/>
      <w:sz w:val="24"/>
      <w:lang w:val="en-US" w:eastAsia="en-US"/>
    </w:rPr>
  </w:style>
  <w:style w:type="paragraph" w:styleId="Footer">
    <w:name w:val="footer"/>
    <w:basedOn w:val="Normal"/>
    <w:link w:val="FooterChar"/>
    <w:rsid w:val="00127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71E5"/>
    <w:rPr>
      <w:rFonts w:ascii="Times New Roman" w:eastAsia="Times New Roman" w:hAnsi="Times New Roman" w:cs="Times New Roman"/>
      <w:sz w:val="16"/>
      <w:lang w:val="en-US" w:eastAsia="en-US"/>
    </w:rPr>
  </w:style>
  <w:style w:type="paragraph" w:styleId="List">
    <w:name w:val="List"/>
    <w:basedOn w:val="BodyText"/>
    <w:next w:val="BodyText"/>
    <w:rsid w:val="001271E5"/>
    <w:pPr>
      <w:tabs>
        <w:tab w:val="left" w:pos="340"/>
      </w:tabs>
      <w:spacing w:before="60" w:after="60"/>
      <w:ind w:left="340" w:hanging="340"/>
    </w:pPr>
  </w:style>
  <w:style w:type="paragraph" w:styleId="ListBullet">
    <w:name w:val="List Bullet"/>
    <w:basedOn w:val="List"/>
    <w:rsid w:val="001271E5"/>
    <w:pPr>
      <w:numPr>
        <w:numId w:val="14"/>
      </w:numPr>
      <w:tabs>
        <w:tab w:val="clear" w:pos="340"/>
      </w:tabs>
      <w:spacing w:before="40" w:after="40"/>
    </w:pPr>
  </w:style>
  <w:style w:type="character" w:customStyle="1" w:styleId="SpecialBold">
    <w:name w:val="Special Bold"/>
    <w:rsid w:val="001271E5"/>
    <w:rPr>
      <w:b/>
      <w:spacing w:val="0"/>
    </w:rPr>
  </w:style>
  <w:style w:type="paragraph" w:styleId="ListBullet2">
    <w:name w:val="List Bullet 2"/>
    <w:basedOn w:val="List2"/>
    <w:rsid w:val="001271E5"/>
    <w:pPr>
      <w:numPr>
        <w:numId w:val="15"/>
      </w:numPr>
      <w:tabs>
        <w:tab w:val="clear" w:pos="680"/>
      </w:tabs>
    </w:pPr>
  </w:style>
  <w:style w:type="paragraph" w:customStyle="1" w:styleId="SuperHeading">
    <w:name w:val="SuperHeading"/>
    <w:basedOn w:val="Normal"/>
    <w:rsid w:val="001271E5"/>
    <w:pPr>
      <w:spacing w:before="240" w:after="120"/>
      <w:outlineLvl w:val="0"/>
    </w:pPr>
    <w:rPr>
      <w:rFonts w:ascii="Times New Roman" w:hAnsi="Times New Roman"/>
      <w:b/>
      <w:sz w:val="28"/>
    </w:rPr>
  </w:style>
  <w:style w:type="paragraph" w:customStyle="1" w:styleId="AllowPageBreak">
    <w:name w:val="AllowPageBreak"/>
    <w:rsid w:val="00127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71E5"/>
    <w:pPr>
      <w:tabs>
        <w:tab w:val="left" w:pos="680"/>
      </w:tabs>
      <w:spacing w:before="60" w:after="60"/>
      <w:ind w:left="680" w:hanging="340"/>
    </w:pPr>
  </w:style>
  <w:style w:type="paragraph" w:styleId="ListBullet3">
    <w:name w:val="List Bullet 3"/>
    <w:basedOn w:val="List3"/>
    <w:rsid w:val="001271E5"/>
    <w:pPr>
      <w:numPr>
        <w:numId w:val="3"/>
      </w:numPr>
      <w:tabs>
        <w:tab w:val="clear" w:pos="1021"/>
      </w:tabs>
      <w:ind w:left="1037" w:hanging="357"/>
    </w:pPr>
  </w:style>
  <w:style w:type="character" w:customStyle="1" w:styleId="BoldandItalics">
    <w:name w:val="Bold and Italics"/>
    <w:qFormat/>
    <w:rsid w:val="001271E5"/>
    <w:rPr>
      <w:b/>
      <w:i/>
      <w:u w:val="none"/>
    </w:rPr>
  </w:style>
  <w:style w:type="character" w:customStyle="1" w:styleId="Heading2Char">
    <w:name w:val="Heading 2 Char"/>
    <w:link w:val="Heading2"/>
    <w:rsid w:val="001271E5"/>
    <w:rPr>
      <w:rFonts w:ascii="Times New Roman" w:eastAsia="Times New Roman" w:hAnsi="Times New Roman" w:cs="Times New Roman"/>
      <w:b/>
      <w:sz w:val="28"/>
      <w:szCs w:val="40"/>
      <w:lang w:eastAsia="en-US"/>
    </w:rPr>
  </w:style>
  <w:style w:type="character" w:customStyle="1" w:styleId="Heading3Char">
    <w:name w:val="Heading 3 Char"/>
    <w:link w:val="Heading3"/>
    <w:rsid w:val="001271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71E5"/>
    <w:rPr>
      <w:rFonts w:ascii="Times New Roman" w:eastAsia="Times New Roman" w:hAnsi="Times New Roman" w:cs="Times New Roman"/>
      <w:b/>
      <w:szCs w:val="20"/>
      <w:lang w:eastAsia="en-US"/>
    </w:rPr>
  </w:style>
  <w:style w:type="character" w:customStyle="1" w:styleId="Heading5Char">
    <w:name w:val="Heading 5 Char"/>
    <w:link w:val="Heading5"/>
    <w:rsid w:val="001271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7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1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1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1E5"/>
    <w:rPr>
      <w:rFonts w:ascii="Courier New" w:eastAsia="Times New Roman" w:hAnsi="Courier New" w:cs="Times New Roman"/>
      <w:i/>
      <w:szCs w:val="20"/>
      <w:lang w:val="en-US" w:eastAsia="en-US"/>
    </w:rPr>
  </w:style>
  <w:style w:type="paragraph" w:customStyle="1" w:styleId="HeadingBase">
    <w:name w:val="Heading Base"/>
    <w:rsid w:val="00127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1E5"/>
    <w:pPr>
      <w:tabs>
        <w:tab w:val="right" w:leader="dot" w:pos="9072"/>
      </w:tabs>
      <w:ind w:left="567"/>
    </w:pPr>
    <w:rPr>
      <w:szCs w:val="22"/>
    </w:rPr>
  </w:style>
  <w:style w:type="paragraph" w:customStyle="1" w:styleId="TOCBase">
    <w:name w:val="TOC Base"/>
    <w:rsid w:val="00127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1E5"/>
    <w:pPr>
      <w:tabs>
        <w:tab w:val="right" w:leader="dot" w:pos="9072"/>
      </w:tabs>
      <w:spacing w:before="40" w:after="40"/>
      <w:ind w:left="284"/>
    </w:pPr>
    <w:rPr>
      <w:rFonts w:ascii="Times New Roman" w:hAnsi="Times New Roman"/>
    </w:rPr>
  </w:style>
  <w:style w:type="paragraph" w:styleId="TOC1">
    <w:name w:val="toc 1"/>
    <w:basedOn w:val="TOCBase"/>
    <w:next w:val="Normal"/>
    <w:rsid w:val="00127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1E5"/>
    <w:pPr>
      <w:spacing w:before="5040"/>
      <w:jc w:val="center"/>
    </w:pPr>
    <w:rPr>
      <w:sz w:val="48"/>
      <w:szCs w:val="72"/>
      <w:lang w:val="en-US"/>
    </w:rPr>
  </w:style>
  <w:style w:type="character" w:customStyle="1" w:styleId="TitleChar">
    <w:name w:val="Title Char"/>
    <w:link w:val="Title"/>
    <w:rsid w:val="00127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1E5"/>
    <w:pPr>
      <w:tabs>
        <w:tab w:val="left" w:pos="3600"/>
        <w:tab w:val="left" w:pos="3958"/>
      </w:tabs>
    </w:pPr>
  </w:style>
  <w:style w:type="paragraph" w:customStyle="1" w:styleId="Note">
    <w:name w:val="Note"/>
    <w:basedOn w:val="BodyText"/>
    <w:rsid w:val="00127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1E5"/>
    <w:pPr>
      <w:framePr w:wrap="auto" w:hAnchor="text" w:y="6049"/>
    </w:pPr>
    <w:rPr>
      <w:color w:val="000000"/>
      <w:sz w:val="40"/>
    </w:rPr>
  </w:style>
  <w:style w:type="paragraph" w:customStyle="1" w:styleId="TOCTitle">
    <w:name w:val="TOCTitle"/>
    <w:basedOn w:val="Heading1"/>
    <w:rsid w:val="001271E5"/>
    <w:pPr>
      <w:spacing w:after="240"/>
      <w:jc w:val="center"/>
      <w:outlineLvl w:val="9"/>
    </w:pPr>
    <w:rPr>
      <w:caps/>
    </w:rPr>
  </w:style>
  <w:style w:type="paragraph" w:customStyle="1" w:styleId="Version">
    <w:name w:val="Version"/>
    <w:rsid w:val="00127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1E5"/>
    <w:pPr>
      <w:keepNext w:val="0"/>
      <w:tabs>
        <w:tab w:val="right" w:pos="4176"/>
      </w:tabs>
      <w:ind w:left="198" w:hanging="198"/>
    </w:pPr>
    <w:rPr>
      <w:rFonts w:ascii="Garamond" w:hAnsi="Garamond"/>
    </w:rPr>
  </w:style>
  <w:style w:type="paragraph" w:styleId="IndexHeading">
    <w:name w:val="index heading"/>
    <w:basedOn w:val="Normal"/>
    <w:next w:val="Index1"/>
    <w:semiHidden/>
    <w:rsid w:val="001271E5"/>
    <w:pPr>
      <w:spacing w:before="120" w:after="120"/>
    </w:pPr>
    <w:rPr>
      <w:rFonts w:ascii="Arial" w:hAnsi="Arial"/>
      <w:b/>
      <w:color w:val="918585"/>
      <w:sz w:val="24"/>
    </w:rPr>
  </w:style>
  <w:style w:type="paragraph" w:styleId="Header">
    <w:name w:val="header"/>
    <w:basedOn w:val="Normal"/>
    <w:link w:val="HeaderChar"/>
    <w:rsid w:val="00127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71E5"/>
    <w:rPr>
      <w:rFonts w:ascii="Times New Roman" w:eastAsia="Times New Roman" w:hAnsi="Times New Roman" w:cs="Times New Roman"/>
      <w:sz w:val="16"/>
      <w:szCs w:val="20"/>
      <w:lang w:val="en-GB" w:eastAsia="en-US"/>
    </w:rPr>
  </w:style>
  <w:style w:type="paragraph" w:customStyle="1" w:styleId="Chapter">
    <w:name w:val="Chapter"/>
    <w:basedOn w:val="Normal"/>
    <w:rsid w:val="001271E5"/>
    <w:pPr>
      <w:spacing w:before="240"/>
    </w:pPr>
    <w:rPr>
      <w:rFonts w:ascii="Times New Roman" w:hAnsi="Times New Roman"/>
      <w:smallCaps/>
      <w:spacing w:val="80"/>
      <w:sz w:val="28"/>
    </w:rPr>
  </w:style>
  <w:style w:type="paragraph" w:customStyle="1" w:styleId="InChapter">
    <w:name w:val="InChapter"/>
    <w:basedOn w:val="Heading3"/>
    <w:rsid w:val="001271E5"/>
    <w:pPr>
      <w:spacing w:after="240"/>
      <w:outlineLvl w:val="9"/>
    </w:pPr>
    <w:rPr>
      <w:noProof/>
    </w:rPr>
  </w:style>
  <w:style w:type="paragraph" w:styleId="Index2">
    <w:name w:val="index 2"/>
    <w:basedOn w:val="Normal"/>
    <w:next w:val="Normal"/>
    <w:semiHidden/>
    <w:rsid w:val="001271E5"/>
    <w:pPr>
      <w:tabs>
        <w:tab w:val="right" w:pos="4176"/>
      </w:tabs>
      <w:ind w:left="568" w:hanging="284"/>
    </w:pPr>
    <w:rPr>
      <w:rFonts w:ascii="Garamond" w:hAnsi="Garamond"/>
    </w:rPr>
  </w:style>
  <w:style w:type="paragraph" w:customStyle="1" w:styleId="Byline">
    <w:name w:val="Byline"/>
    <w:rsid w:val="00127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1E5"/>
    <w:pPr>
      <w:tabs>
        <w:tab w:val="clear" w:pos="3600"/>
        <w:tab w:val="clear" w:pos="3958"/>
      </w:tabs>
      <w:jc w:val="right"/>
    </w:pPr>
  </w:style>
  <w:style w:type="character" w:styleId="Emphasis">
    <w:name w:val="Emphasis"/>
    <w:qFormat/>
    <w:rsid w:val="001271E5"/>
    <w:rPr>
      <w:i/>
    </w:rPr>
  </w:style>
  <w:style w:type="paragraph" w:styleId="Caption">
    <w:name w:val="caption"/>
    <w:basedOn w:val="BodyText"/>
    <w:next w:val="Normal"/>
    <w:qFormat/>
    <w:rsid w:val="001271E5"/>
    <w:pPr>
      <w:framePr w:w="2268" w:hSpace="181" w:vSpace="181" w:wrap="around" w:vAnchor="text" w:hAnchor="page" w:x="1135" w:y="285" w:anchorLock="1"/>
    </w:pPr>
    <w:rPr>
      <w:i/>
    </w:rPr>
  </w:style>
  <w:style w:type="paragraph" w:customStyle="1" w:styleId="MiniTOCTitle">
    <w:name w:val="MiniTOCTitle"/>
    <w:basedOn w:val="Heading4"/>
    <w:rsid w:val="001271E5"/>
    <w:pPr>
      <w:spacing w:before="240"/>
      <w:outlineLvl w:val="9"/>
    </w:pPr>
    <w:rPr>
      <w:noProof/>
      <w:sz w:val="24"/>
    </w:rPr>
  </w:style>
  <w:style w:type="paragraph" w:customStyle="1" w:styleId="MiniTOCItem">
    <w:name w:val="MiniTOCItem"/>
    <w:basedOn w:val="ListBullet"/>
    <w:rsid w:val="001271E5"/>
    <w:pPr>
      <w:numPr>
        <w:numId w:val="0"/>
      </w:numPr>
      <w:tabs>
        <w:tab w:val="right" w:leader="dot" w:pos="6521"/>
      </w:tabs>
      <w:spacing w:before="0" w:after="0"/>
    </w:pPr>
  </w:style>
  <w:style w:type="paragraph" w:customStyle="1" w:styleId="TOFTitle">
    <w:name w:val="TOFTitle"/>
    <w:basedOn w:val="TOCTitle"/>
    <w:rsid w:val="001271E5"/>
  </w:style>
  <w:style w:type="paragraph" w:styleId="TableofFigures">
    <w:name w:val="table of figures"/>
    <w:basedOn w:val="Normal"/>
    <w:next w:val="Normal"/>
    <w:semiHidden/>
    <w:rsid w:val="001271E5"/>
    <w:pPr>
      <w:tabs>
        <w:tab w:val="right" w:leader="dot" w:pos="9072"/>
      </w:tabs>
      <w:ind w:left="970" w:hanging="403"/>
    </w:pPr>
    <w:rPr>
      <w:rFonts w:ascii="Times New Roman" w:hAnsi="Times New Roman"/>
      <w:b/>
    </w:rPr>
  </w:style>
  <w:style w:type="paragraph" w:styleId="ListNumber">
    <w:name w:val="List Number"/>
    <w:basedOn w:val="List"/>
    <w:rsid w:val="001271E5"/>
    <w:pPr>
      <w:numPr>
        <w:numId w:val="12"/>
      </w:numPr>
    </w:pPr>
  </w:style>
  <w:style w:type="character" w:customStyle="1" w:styleId="WingdingSymbols">
    <w:name w:val="Wingding Symbols"/>
    <w:rsid w:val="001271E5"/>
    <w:rPr>
      <w:rFonts w:ascii="Wingdings" w:hAnsi="Wingdings"/>
    </w:rPr>
  </w:style>
  <w:style w:type="paragraph" w:customStyle="1" w:styleId="TableHeading">
    <w:name w:val="Table Heading"/>
    <w:basedOn w:val="HeadingBase"/>
    <w:rsid w:val="001271E5"/>
    <w:pPr>
      <w:keepLines/>
      <w:pBdr>
        <w:bottom w:val="single" w:sz="6" w:space="1" w:color="918585"/>
      </w:pBdr>
      <w:spacing w:before="240"/>
    </w:pPr>
  </w:style>
  <w:style w:type="character" w:customStyle="1" w:styleId="HotSpot">
    <w:name w:val="HotSpot"/>
    <w:rsid w:val="001271E5"/>
    <w:rPr>
      <w:color w:val="0033CC"/>
      <w:u w:val="none"/>
    </w:rPr>
  </w:style>
  <w:style w:type="paragraph" w:customStyle="1" w:styleId="BodyTextRight">
    <w:name w:val="Body Text Right"/>
    <w:basedOn w:val="BodyText"/>
    <w:rsid w:val="001271E5"/>
    <w:pPr>
      <w:spacing w:before="0" w:after="0"/>
      <w:jc w:val="right"/>
    </w:pPr>
  </w:style>
  <w:style w:type="paragraph" w:styleId="Index3">
    <w:name w:val="index 3"/>
    <w:basedOn w:val="ListNumber2"/>
    <w:next w:val="Normal"/>
    <w:semiHidden/>
    <w:rsid w:val="001271E5"/>
    <w:pPr>
      <w:numPr>
        <w:numId w:val="0"/>
      </w:numPr>
      <w:tabs>
        <w:tab w:val="right" w:leader="dot" w:pos="4176"/>
      </w:tabs>
    </w:pPr>
  </w:style>
  <w:style w:type="paragraph" w:styleId="ListNumber2">
    <w:name w:val="List Number 2"/>
    <w:basedOn w:val="List2"/>
    <w:rsid w:val="001271E5"/>
    <w:pPr>
      <w:numPr>
        <w:numId w:val="11"/>
      </w:numPr>
      <w:tabs>
        <w:tab w:val="clear" w:pos="1060"/>
      </w:tabs>
    </w:pPr>
  </w:style>
  <w:style w:type="paragraph" w:customStyle="1" w:styleId="MarginNote">
    <w:name w:val="Margin Note"/>
    <w:basedOn w:val="BodyText"/>
    <w:rsid w:val="00127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71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1E5"/>
    <w:rPr>
      <w:sz w:val="32"/>
    </w:rPr>
  </w:style>
  <w:style w:type="paragraph" w:customStyle="1" w:styleId="HeadingProcedure">
    <w:name w:val="Heading Procedure"/>
    <w:basedOn w:val="HeadingBase"/>
    <w:next w:val="Normal"/>
    <w:rsid w:val="001271E5"/>
    <w:pPr>
      <w:tabs>
        <w:tab w:val="left" w:pos="0"/>
      </w:tabs>
      <w:spacing w:before="120" w:after="60"/>
    </w:pPr>
    <w:rPr>
      <w:i/>
      <w:color w:val="918585"/>
      <w:sz w:val="22"/>
    </w:rPr>
  </w:style>
  <w:style w:type="paragraph" w:customStyle="1" w:styleId="TableBodyText">
    <w:name w:val="Table Body Text"/>
    <w:basedOn w:val="BodyText"/>
    <w:rsid w:val="001271E5"/>
    <w:pPr>
      <w:spacing w:before="60" w:after="60"/>
    </w:pPr>
  </w:style>
  <w:style w:type="paragraph" w:styleId="ListContinue">
    <w:name w:val="List Continue"/>
    <w:basedOn w:val="List"/>
    <w:rsid w:val="001271E5"/>
    <w:pPr>
      <w:ind w:firstLine="0"/>
    </w:pPr>
  </w:style>
  <w:style w:type="paragraph" w:customStyle="1" w:styleId="ListNote">
    <w:name w:val="List Note"/>
    <w:basedOn w:val="List"/>
    <w:rsid w:val="001271E5"/>
    <w:pPr>
      <w:pBdr>
        <w:top w:val="single" w:sz="6" w:space="2" w:color="918585"/>
        <w:bottom w:val="single" w:sz="6" w:space="2" w:color="918585"/>
      </w:pBdr>
      <w:tabs>
        <w:tab w:val="left" w:pos="1021"/>
      </w:tabs>
      <w:ind w:firstLine="0"/>
    </w:pPr>
  </w:style>
  <w:style w:type="paragraph" w:customStyle="1" w:styleId="Warning">
    <w:name w:val="Warning"/>
    <w:basedOn w:val="BodyText"/>
    <w:rsid w:val="001271E5"/>
    <w:pPr>
      <w:shd w:val="clear" w:color="auto" w:fill="D9D9D9"/>
      <w:tabs>
        <w:tab w:val="left" w:pos="992"/>
      </w:tabs>
      <w:ind w:left="119" w:right="119"/>
    </w:pPr>
    <w:rPr>
      <w:sz w:val="20"/>
    </w:rPr>
  </w:style>
  <w:style w:type="paragraph" w:customStyle="1" w:styleId="MarginIcons">
    <w:name w:val="Margin Icons"/>
    <w:basedOn w:val="BodyText"/>
    <w:rsid w:val="001271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71E5"/>
    <w:rPr>
      <w:rFonts w:ascii="Courier New" w:hAnsi="Courier New"/>
    </w:rPr>
  </w:style>
  <w:style w:type="paragraph" w:customStyle="1" w:styleId="NoteBullet">
    <w:name w:val="Note Bullet"/>
    <w:basedOn w:val="Note"/>
    <w:rsid w:val="001271E5"/>
    <w:pPr>
      <w:tabs>
        <w:tab w:val="clear" w:pos="680"/>
      </w:tabs>
      <w:spacing w:before="60" w:after="60"/>
    </w:pPr>
  </w:style>
  <w:style w:type="paragraph" w:customStyle="1" w:styleId="SubHeading2">
    <w:name w:val="SubHeading2"/>
    <w:basedOn w:val="HeadingBase"/>
    <w:rsid w:val="001271E5"/>
    <w:pPr>
      <w:spacing w:before="240" w:after="60"/>
    </w:pPr>
    <w:rPr>
      <w:sz w:val="20"/>
    </w:rPr>
  </w:style>
  <w:style w:type="paragraph" w:customStyle="1" w:styleId="SubHeading1">
    <w:name w:val="SubHeading1"/>
    <w:basedOn w:val="HeadingBase"/>
    <w:rsid w:val="001271E5"/>
    <w:pPr>
      <w:spacing w:before="240" w:after="60"/>
    </w:pPr>
    <w:rPr>
      <w:color w:val="918585"/>
      <w:sz w:val="22"/>
    </w:rPr>
  </w:style>
  <w:style w:type="paragraph" w:customStyle="1" w:styleId="SideHeading">
    <w:name w:val="Side Heading"/>
    <w:basedOn w:val="HeadingBase"/>
    <w:rsid w:val="00127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1E5"/>
    <w:pPr>
      <w:numPr>
        <w:numId w:val="13"/>
      </w:numPr>
    </w:pPr>
  </w:style>
  <w:style w:type="paragraph" w:styleId="PlainText">
    <w:name w:val="Plain Text"/>
    <w:basedOn w:val="Normal"/>
    <w:link w:val="PlainTextChar"/>
    <w:rsid w:val="001271E5"/>
    <w:rPr>
      <w:sz w:val="20"/>
    </w:rPr>
  </w:style>
  <w:style w:type="character" w:customStyle="1" w:styleId="PlainTextChar">
    <w:name w:val="Plain Text Char"/>
    <w:basedOn w:val="DefaultParagraphFont"/>
    <w:link w:val="PlainText"/>
    <w:rsid w:val="001271E5"/>
    <w:rPr>
      <w:rFonts w:ascii="Courier New" w:eastAsia="Times New Roman" w:hAnsi="Courier New" w:cs="Times New Roman"/>
      <w:sz w:val="20"/>
      <w:szCs w:val="20"/>
      <w:lang w:val="en-US" w:eastAsia="en-US"/>
    </w:rPr>
  </w:style>
  <w:style w:type="character" w:customStyle="1" w:styleId="MenuOption">
    <w:name w:val="Menu Option"/>
    <w:rsid w:val="001271E5"/>
    <w:rPr>
      <w:b/>
      <w:smallCaps/>
    </w:rPr>
  </w:style>
  <w:style w:type="paragraph" w:customStyle="1" w:styleId="TableListNumber">
    <w:name w:val="Table List Number"/>
    <w:basedOn w:val="ListNumber"/>
    <w:rsid w:val="001271E5"/>
    <w:pPr>
      <w:numPr>
        <w:numId w:val="0"/>
      </w:numPr>
    </w:pPr>
  </w:style>
  <w:style w:type="paragraph" w:styleId="TOC4">
    <w:name w:val="toc 4"/>
    <w:basedOn w:val="TOCBase"/>
    <w:next w:val="Normal"/>
    <w:semiHidden/>
    <w:rsid w:val="001271E5"/>
    <w:pPr>
      <w:tabs>
        <w:tab w:val="right" w:leader="dot" w:pos="9071"/>
      </w:tabs>
      <w:ind w:left="1701"/>
    </w:pPr>
  </w:style>
  <w:style w:type="paragraph" w:customStyle="1" w:styleId="ListAlpha">
    <w:name w:val="List Alpha"/>
    <w:basedOn w:val="List"/>
    <w:rsid w:val="001271E5"/>
    <w:pPr>
      <w:numPr>
        <w:numId w:val="10"/>
      </w:numPr>
    </w:pPr>
  </w:style>
  <w:style w:type="paragraph" w:customStyle="1" w:styleId="ListAlpha2">
    <w:name w:val="List Alpha 2"/>
    <w:basedOn w:val="List2"/>
    <w:rsid w:val="001271E5"/>
    <w:pPr>
      <w:numPr>
        <w:numId w:val="9"/>
      </w:numPr>
    </w:pPr>
  </w:style>
  <w:style w:type="paragraph" w:styleId="List3">
    <w:name w:val="List 3"/>
    <w:basedOn w:val="BodyText"/>
    <w:rsid w:val="001271E5"/>
    <w:pPr>
      <w:tabs>
        <w:tab w:val="left" w:pos="1021"/>
      </w:tabs>
      <w:spacing w:before="60" w:after="60"/>
      <w:ind w:left="1020" w:hanging="340"/>
    </w:pPr>
  </w:style>
  <w:style w:type="paragraph" w:styleId="List4">
    <w:name w:val="List 4"/>
    <w:basedOn w:val="BodyText"/>
    <w:rsid w:val="001271E5"/>
    <w:pPr>
      <w:tabs>
        <w:tab w:val="left" w:pos="1361"/>
      </w:tabs>
      <w:spacing w:before="60" w:after="60"/>
      <w:ind w:left="1361" w:hanging="340"/>
    </w:pPr>
  </w:style>
  <w:style w:type="paragraph" w:styleId="List5">
    <w:name w:val="List 5"/>
    <w:basedOn w:val="BodyText"/>
    <w:rsid w:val="001271E5"/>
    <w:pPr>
      <w:tabs>
        <w:tab w:val="left" w:pos="1701"/>
      </w:tabs>
      <w:spacing w:before="60" w:after="60"/>
      <w:ind w:left="1701" w:hanging="340"/>
    </w:pPr>
  </w:style>
  <w:style w:type="paragraph" w:styleId="ListBullet4">
    <w:name w:val="List Bullet 4"/>
    <w:basedOn w:val="List4"/>
    <w:rsid w:val="001271E5"/>
    <w:pPr>
      <w:numPr>
        <w:numId w:val="4"/>
      </w:numPr>
    </w:pPr>
  </w:style>
  <w:style w:type="paragraph" w:styleId="ListBullet5">
    <w:name w:val="List Bullet 5"/>
    <w:basedOn w:val="List5"/>
    <w:rsid w:val="001271E5"/>
    <w:pPr>
      <w:numPr>
        <w:numId w:val="5"/>
      </w:numPr>
    </w:pPr>
  </w:style>
  <w:style w:type="paragraph" w:styleId="ListContinue2">
    <w:name w:val="List Continue 2"/>
    <w:basedOn w:val="List2"/>
    <w:rsid w:val="001271E5"/>
    <w:pPr>
      <w:ind w:firstLine="0"/>
    </w:pPr>
  </w:style>
  <w:style w:type="paragraph" w:styleId="ListContinue3">
    <w:name w:val="List Continue 3"/>
    <w:basedOn w:val="List3"/>
    <w:rsid w:val="001271E5"/>
    <w:pPr>
      <w:ind w:left="1021" w:firstLine="0"/>
    </w:pPr>
  </w:style>
  <w:style w:type="paragraph" w:styleId="ListContinue4">
    <w:name w:val="List Continue 4"/>
    <w:basedOn w:val="List4"/>
    <w:rsid w:val="001271E5"/>
    <w:pPr>
      <w:ind w:firstLine="0"/>
    </w:pPr>
  </w:style>
  <w:style w:type="paragraph" w:styleId="ListContinue5">
    <w:name w:val="List Continue 5"/>
    <w:basedOn w:val="List5"/>
    <w:rsid w:val="001271E5"/>
    <w:pPr>
      <w:ind w:firstLine="0"/>
    </w:pPr>
  </w:style>
  <w:style w:type="paragraph" w:styleId="ListNumber3">
    <w:name w:val="List Number 3"/>
    <w:basedOn w:val="List3"/>
    <w:rsid w:val="001271E5"/>
    <w:pPr>
      <w:numPr>
        <w:numId w:val="6"/>
      </w:numPr>
    </w:pPr>
  </w:style>
  <w:style w:type="paragraph" w:styleId="ListNumber4">
    <w:name w:val="List Number 4"/>
    <w:basedOn w:val="List4"/>
    <w:rsid w:val="001271E5"/>
    <w:pPr>
      <w:numPr>
        <w:numId w:val="7"/>
      </w:numPr>
    </w:pPr>
  </w:style>
  <w:style w:type="paragraph" w:styleId="ListNumber5">
    <w:name w:val="List Number 5"/>
    <w:basedOn w:val="List5"/>
    <w:rsid w:val="001271E5"/>
    <w:pPr>
      <w:numPr>
        <w:numId w:val="8"/>
      </w:numPr>
    </w:pPr>
  </w:style>
  <w:style w:type="paragraph" w:styleId="BlockText">
    <w:name w:val="Block Text"/>
    <w:basedOn w:val="Normal"/>
    <w:rsid w:val="001271E5"/>
    <w:pPr>
      <w:spacing w:after="120"/>
      <w:ind w:left="1440" w:right="1440"/>
    </w:pPr>
  </w:style>
  <w:style w:type="character" w:customStyle="1" w:styleId="Subscript">
    <w:name w:val="Subscript"/>
    <w:rsid w:val="001271E5"/>
    <w:rPr>
      <w:sz w:val="16"/>
      <w:vertAlign w:val="subscript"/>
    </w:rPr>
  </w:style>
  <w:style w:type="character" w:customStyle="1" w:styleId="Superscript">
    <w:name w:val="Superscript"/>
    <w:rsid w:val="001271E5"/>
    <w:rPr>
      <w:sz w:val="16"/>
      <w:vertAlign w:val="superscript"/>
    </w:rPr>
  </w:style>
  <w:style w:type="character" w:customStyle="1" w:styleId="Symbols">
    <w:name w:val="Symbols"/>
    <w:rsid w:val="001271E5"/>
    <w:rPr>
      <w:rFonts w:ascii="Symbol" w:hAnsi="Symbol"/>
    </w:rPr>
  </w:style>
  <w:style w:type="character" w:customStyle="1" w:styleId="MenuOptions">
    <w:name w:val="Menu Options"/>
    <w:rsid w:val="001271E5"/>
    <w:rPr>
      <w:rFonts w:ascii="Arial Narrow" w:hAnsi="Arial Narrow"/>
      <w:smallCaps/>
    </w:rPr>
  </w:style>
  <w:style w:type="character" w:customStyle="1" w:styleId="Buttons">
    <w:name w:val="Buttons"/>
    <w:rsid w:val="001271E5"/>
    <w:rPr>
      <w:b/>
    </w:rPr>
  </w:style>
  <w:style w:type="character" w:customStyle="1" w:styleId="Underlined">
    <w:name w:val="Underlined"/>
    <w:rsid w:val="001271E5"/>
    <w:rPr>
      <w:u w:val="single"/>
    </w:rPr>
  </w:style>
  <w:style w:type="paragraph" w:customStyle="1" w:styleId="TableBodyTextRight">
    <w:name w:val="Table Body Text Right"/>
    <w:basedOn w:val="TableBodyText"/>
    <w:rsid w:val="001271E5"/>
    <w:pPr>
      <w:widowControl w:val="0"/>
      <w:autoSpaceDE w:val="0"/>
      <w:autoSpaceDN w:val="0"/>
      <w:adjustRightInd w:val="0"/>
      <w:jc w:val="right"/>
    </w:pPr>
    <w:rPr>
      <w:rFonts w:cs="Arial"/>
      <w:szCs w:val="18"/>
    </w:rPr>
  </w:style>
  <w:style w:type="paragraph" w:customStyle="1" w:styleId="CopyrightText">
    <w:name w:val="Copyright Text"/>
    <w:basedOn w:val="BodyText"/>
    <w:rsid w:val="001271E5"/>
    <w:rPr>
      <w:sz w:val="18"/>
    </w:rPr>
  </w:style>
  <w:style w:type="paragraph" w:customStyle="1" w:styleId="BodySmallRight">
    <w:name w:val="Body Small Right"/>
    <w:basedOn w:val="BodyTextRight"/>
    <w:rsid w:val="001271E5"/>
    <w:rPr>
      <w:sz w:val="18"/>
      <w:szCs w:val="18"/>
    </w:rPr>
  </w:style>
  <w:style w:type="paragraph" w:customStyle="1" w:styleId="MarginEdition">
    <w:name w:val="Margin Edition"/>
    <w:basedOn w:val="MarginNote"/>
    <w:rsid w:val="001271E5"/>
    <w:pPr>
      <w:spacing w:before="0" w:after="0"/>
    </w:pPr>
    <w:rPr>
      <w:rFonts w:ascii="Times New Roman" w:hAnsi="Times New Roman"/>
      <w:color w:val="999999"/>
    </w:rPr>
  </w:style>
  <w:style w:type="paragraph" w:customStyle="1" w:styleId="Spacer">
    <w:name w:val="Spacer"/>
    <w:basedOn w:val="Normal"/>
    <w:rsid w:val="001271E5"/>
    <w:rPr>
      <w:sz w:val="2"/>
      <w:szCs w:val="2"/>
    </w:rPr>
  </w:style>
  <w:style w:type="character" w:customStyle="1" w:styleId="Small">
    <w:name w:val="Small"/>
    <w:rsid w:val="001271E5"/>
    <w:rPr>
      <w:sz w:val="16"/>
    </w:rPr>
  </w:style>
  <w:style w:type="paragraph" w:customStyle="1" w:styleId="WideTable">
    <w:name w:val="Wide Table"/>
    <w:basedOn w:val="Normal"/>
    <w:rsid w:val="001271E5"/>
    <w:pPr>
      <w:ind w:left="-1418"/>
    </w:pPr>
    <w:rPr>
      <w:sz w:val="2"/>
      <w:szCs w:val="2"/>
    </w:rPr>
  </w:style>
  <w:style w:type="character" w:styleId="PageNumber">
    <w:name w:val="page number"/>
    <w:rsid w:val="001271E5"/>
  </w:style>
  <w:style w:type="paragraph" w:styleId="Quote">
    <w:name w:val="Quote"/>
    <w:basedOn w:val="Heading1"/>
    <w:link w:val="QuoteChar"/>
    <w:qFormat/>
    <w:rsid w:val="001271E5"/>
    <w:rPr>
      <w:b w:val="0"/>
      <w:sz w:val="72"/>
      <w:szCs w:val="72"/>
      <w:lang w:val="en-NZ"/>
    </w:rPr>
  </w:style>
  <w:style w:type="character" w:customStyle="1" w:styleId="QuoteChar">
    <w:name w:val="Quote Char"/>
    <w:link w:val="Quote"/>
    <w:rsid w:val="00127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1E5"/>
    <w:pPr>
      <w:pageBreakBefore/>
    </w:pPr>
  </w:style>
  <w:style w:type="paragraph" w:customStyle="1" w:styleId="Border">
    <w:name w:val="Border"/>
    <w:basedOn w:val="Normal"/>
    <w:qFormat/>
    <w:rsid w:val="001271E5"/>
    <w:pPr>
      <w:pBdr>
        <w:top w:val="single" w:sz="18" w:space="1" w:color="auto"/>
      </w:pBdr>
    </w:pPr>
    <w:rPr>
      <w:rFonts w:ascii="Times New Roman" w:hAnsi="Times New Roman"/>
      <w:color w:val="FFFFFF"/>
      <w:sz w:val="2"/>
    </w:rPr>
  </w:style>
  <w:style w:type="character" w:styleId="IntenseEmphasis">
    <w:name w:val="Intense Emphasis"/>
    <w:uiPriority w:val="21"/>
    <w:qFormat/>
    <w:rsid w:val="001271E5"/>
    <w:rPr>
      <w:b/>
      <w:bCs/>
      <w:i/>
      <w:iCs/>
      <w:color w:val="auto"/>
    </w:rPr>
  </w:style>
  <w:style w:type="paragraph" w:styleId="IntenseQuote">
    <w:name w:val="Intense Quote"/>
    <w:basedOn w:val="Normal"/>
    <w:next w:val="Normal"/>
    <w:link w:val="IntenseQuoteChar"/>
    <w:uiPriority w:val="30"/>
    <w:qFormat/>
    <w:rsid w:val="001271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71E5"/>
    <w:rPr>
      <w:rFonts w:ascii="Courier New" w:eastAsia="Times New Roman" w:hAnsi="Courier New" w:cs="Times New Roman"/>
      <w:b/>
      <w:bCs/>
      <w:i/>
      <w:iCs/>
      <w:szCs w:val="20"/>
      <w:lang w:val="en-US" w:eastAsia="en-US"/>
    </w:rPr>
  </w:style>
  <w:style w:type="character" w:styleId="SubtleReference">
    <w:name w:val="Subtle Reference"/>
    <w:uiPriority w:val="31"/>
    <w:qFormat/>
    <w:rsid w:val="001271E5"/>
    <w:rPr>
      <w:smallCaps/>
      <w:color w:val="auto"/>
      <w:u w:val="single"/>
    </w:rPr>
  </w:style>
  <w:style w:type="character" w:styleId="IntenseReference">
    <w:name w:val="Intense Reference"/>
    <w:uiPriority w:val="32"/>
    <w:qFormat/>
    <w:rsid w:val="001271E5"/>
    <w:rPr>
      <w:b/>
      <w:bCs/>
      <w:smallCaps/>
      <w:color w:val="auto"/>
      <w:spacing w:val="5"/>
      <w:u w:val="single"/>
    </w:rPr>
  </w:style>
  <w:style w:type="paragraph" w:customStyle="1" w:styleId="2ColumnHeading">
    <w:name w:val="2Column Heading"/>
    <w:basedOn w:val="BodyText"/>
    <w:qFormat/>
    <w:rsid w:val="001271E5"/>
    <w:pPr>
      <w:spacing w:after="60"/>
      <w:ind w:left="-2268"/>
    </w:pPr>
    <w:rPr>
      <w:b/>
    </w:rPr>
  </w:style>
  <w:style w:type="paragraph" w:customStyle="1" w:styleId="Heading1TOC">
    <w:name w:val="Heading1 TOC"/>
    <w:basedOn w:val="Normal"/>
    <w:qFormat/>
    <w:rsid w:val="001271E5"/>
    <w:pPr>
      <w:spacing w:before="240" w:after="120"/>
    </w:pPr>
    <w:rPr>
      <w:rFonts w:ascii="Times New Roman" w:hAnsi="Times New Roman"/>
      <w:b/>
      <w:sz w:val="32"/>
    </w:rPr>
  </w:style>
  <w:style w:type="paragraph" w:customStyle="1" w:styleId="Heading2TOC">
    <w:name w:val="Heading2 TOC"/>
    <w:basedOn w:val="Normal"/>
    <w:qFormat/>
    <w:rsid w:val="001271E5"/>
    <w:pPr>
      <w:spacing w:before="240" w:after="60"/>
    </w:pPr>
    <w:rPr>
      <w:rFonts w:ascii="Times New Roman" w:hAnsi="Times New Roman"/>
      <w:b/>
      <w:sz w:val="28"/>
    </w:rPr>
  </w:style>
  <w:style w:type="character" w:customStyle="1" w:styleId="Underline">
    <w:name w:val="Underline"/>
    <w:qFormat/>
    <w:rsid w:val="001271E5"/>
    <w:rPr>
      <w:u w:val="single"/>
    </w:rPr>
  </w:style>
  <w:style w:type="paragraph" w:styleId="BalloonText">
    <w:name w:val="Balloon Text"/>
    <w:basedOn w:val="Normal"/>
    <w:link w:val="BalloonTextChar"/>
    <w:rsid w:val="001271E5"/>
    <w:rPr>
      <w:rFonts w:ascii="Tahoma" w:hAnsi="Tahoma" w:cs="Tahoma"/>
      <w:sz w:val="16"/>
      <w:szCs w:val="16"/>
    </w:rPr>
  </w:style>
  <w:style w:type="character" w:customStyle="1" w:styleId="BalloonTextChar">
    <w:name w:val="Balloon Text Char"/>
    <w:link w:val="BalloonText"/>
    <w:rsid w:val="001271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1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71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1899</Words>
  <Characters>12141</Characters>
  <Application>Microsoft Office Word</Application>
  <DocSecurity>0</DocSecurity>
  <Lines>456</Lines>
  <Paragraphs>259</Paragraphs>
  <ScaleCrop>false</ScaleCrop>
  <Company>Author-it Software Corporation Ltd.</Company>
  <LinksUpToDate>false</LinksUpToDate>
  <CharactersWithSpaces>13966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CPCCCO3028A Carry out tilt panel construction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2012-05-26T05:28:00Z</dcterms:modified>
</cp:coreProperties>
</file>