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E4E" w:rsidP="00696E4E">
      <w:pPr>
        <w:pStyle w:val="Title"/>
      </w:pPr>
      <w:r>
        <w:fldChar w:fldCharType="begin"/>
      </w:r>
      <w:r>
        <w:instrText xml:space="preserve"> TITLE   \* MERGEFORMAT </w:instrText>
      </w:r>
      <w:r>
        <w:fldChar w:fldCharType="separate"/>
      </w:r>
      <w:r>
        <w:t>CPCCCO3025A Resurface concrete</w:t>
      </w:r>
      <w:r>
        <w:fldChar w:fldCharType="end"/>
      </w:r>
    </w:p>
    <w:p w:rsidR="00696E4E" w:rsidP="00696E4E">
      <w:pPr>
        <w:pStyle w:val="Version"/>
        <w:sectPr w:rsidSect="005024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460" w:rsidP="00502460">
      <w:pPr>
        <w:pStyle w:val="SuperHeading"/>
      </w:pPr>
      <w:r w:rsidRPr="00502460">
        <w:t>CPCCCO3025A Resurface concrete</w:t>
      </w:r>
    </w:p>
    <w:p w:rsidR="00000000" w:rsidRPr="00502460" w:rsidP="00502460">
      <w:pPr>
        <w:pStyle w:val="Heading1"/>
      </w:pPr>
      <w:bookmarkStart w:id="1" w:name="O_269550"/>
      <w:bookmarkEnd w:id="1"/>
      <w:r w:rsidRPr="00502460">
        <w:t>Modification History</w:t>
      </w:r>
    </w:p>
    <w:p w:rsidR="00000000" w:rsidRPr="00502460" w:rsidP="00502460">
      <w:pPr>
        <w:pStyle w:val="BodyText"/>
      </w:pPr>
      <w:r w:rsidRPr="00502460">
        <w:t>Not Applicable</w:t>
      </w:r>
    </w:p>
    <w:p w:rsidR="00000000" w:rsidRPr="00502460" w:rsidP="00502460">
      <w:pPr>
        <w:pStyle w:val="AllowPageBreak"/>
      </w:pPr>
    </w:p>
    <w:p w:rsidR="00000000" w:rsidRPr="00502460" w:rsidP="00502460">
      <w:pPr>
        <w:pStyle w:val="Heading1"/>
      </w:pPr>
      <w:bookmarkStart w:id="2" w:name="O_197710"/>
      <w:bookmarkEnd w:id="2"/>
      <w:r w:rsidRPr="00502460">
        <w:t>Unit Descriptor</w:t>
      </w:r>
    </w:p>
    <w:tbl>
      <w:tblPr>
        <w:tblW w:w="0" w:type="auto"/>
        <w:tblLayout w:type="fixed"/>
        <w:tblCellMar>
          <w:left w:w="62" w:type="dxa"/>
          <w:right w:w="62" w:type="dxa"/>
        </w:tblCellMar>
        <w:tblLook w:val="0000"/>
      </w:tblPr>
      <w:tblGrid>
        <w:gridCol w:w="2619"/>
        <w:gridCol w:w="5903"/>
      </w:tblGrid>
      <w:tr w:rsidTr="00696E4E">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SpecialBold"/>
              </w:rPr>
              <w:t>Unit descriptor</w:t>
            </w:r>
          </w:p>
        </w:tc>
        <w:tc>
          <w:tcPr>
            <w:tcW w:w="5903" w:type="dxa"/>
            <w:tcBorders>
              <w:top w:val="nil"/>
              <w:left w:val="nil"/>
              <w:bottom w:val="nil"/>
              <w:right w:val="nil"/>
            </w:tcBorders>
            <w:tcMar>
              <w:top w:w="0" w:type="dxa"/>
              <w:left w:w="62" w:type="dxa"/>
              <w:bottom w:w="0" w:type="dxa"/>
              <w:right w:w="62" w:type="dxa"/>
            </w:tcMar>
          </w:tcPr>
          <w:p w:rsidR="00000000" w:rsidRPr="00502460" w:rsidP="00502460">
            <w:pPr>
              <w:pStyle w:val="BodyText"/>
            </w:pPr>
            <w:r w:rsidRPr="00502460">
              <w:t>This unit of competency specifies the outcomes required to resurface existing concrete to repair, reface or decorate the</w:t>
            </w:r>
            <w:r w:rsidRPr="00502460">
              <w:t xml:space="preserve"> surface of concrete components.</w:t>
            </w:r>
          </w:p>
          <w:p w:rsidR="00000000" w:rsidRPr="00502460" w:rsidP="00502460">
            <w:pPr>
              <w:pStyle w:val="BodyText"/>
            </w:pPr>
            <w:r w:rsidRPr="00502460">
              <w:t>The unit includes abrasive blasting, grinding, polishing and scabbling preparation techniques and resurfacing.</w:t>
            </w:r>
          </w:p>
        </w:tc>
      </w:tr>
    </w:tbl>
    <w:p w:rsidR="00696E4E" w:rsidP="00502460">
      <w:pPr>
        <w:pStyle w:val="BodyText"/>
      </w:pPr>
    </w:p>
    <w:p w:rsidR="00696E4E" w:rsidP="00502460">
      <w:pPr>
        <w:pStyle w:val="BodyText"/>
      </w:pPr>
    </w:p>
    <w:p w:rsidR="00000000" w:rsidRPr="00502460" w:rsidP="00502460">
      <w:pPr>
        <w:pStyle w:val="Heading1"/>
      </w:pPr>
      <w:bookmarkStart w:id="3" w:name="O_197714"/>
      <w:bookmarkEnd w:id="3"/>
      <w:r w:rsidRPr="00502460">
        <w:t>Application of the Unit</w:t>
      </w:r>
    </w:p>
    <w:tbl>
      <w:tblPr>
        <w:tblW w:w="0" w:type="auto"/>
        <w:tblLayout w:type="fixed"/>
        <w:tblCellMar>
          <w:left w:w="62" w:type="dxa"/>
          <w:right w:w="62" w:type="dxa"/>
        </w:tblCellMar>
        <w:tblLook w:val="0000"/>
      </w:tblPr>
      <w:tblGrid>
        <w:gridCol w:w="2694"/>
        <w:gridCol w:w="5828"/>
      </w:tblGrid>
      <w:tr w:rsidTr="00696E4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502460" w:rsidP="00502460">
            <w:pPr>
              <w:pStyle w:val="BodyText"/>
            </w:pPr>
            <w:r w:rsidRPr="00502460">
              <w:t xml:space="preserve">This unit of competency supports the attainment of the understanding and skills to resurface existing concrete, which may include working with others and as a member of a team. </w:t>
            </w:r>
          </w:p>
        </w:tc>
      </w:tr>
    </w:tbl>
    <w:p w:rsidR="00696E4E" w:rsidP="00502460">
      <w:pPr>
        <w:pStyle w:val="BodyText"/>
      </w:pPr>
    </w:p>
    <w:p w:rsidR="00696E4E" w:rsidP="00502460">
      <w:pPr>
        <w:pStyle w:val="BodyText"/>
      </w:pPr>
    </w:p>
    <w:p w:rsidR="00000000" w:rsidRPr="00502460" w:rsidP="00502460">
      <w:pPr>
        <w:pStyle w:val="Heading1"/>
      </w:pPr>
      <w:bookmarkStart w:id="4" w:name="O_277810"/>
      <w:bookmarkEnd w:id="4"/>
      <w:r w:rsidRPr="00502460">
        <w:t>Licensing/Regulatory Information</w:t>
      </w:r>
    </w:p>
    <w:p w:rsidR="00000000" w:rsidRPr="00502460" w:rsidP="00502460">
      <w:pPr>
        <w:pStyle w:val="BodyText"/>
      </w:pPr>
      <w:r w:rsidRPr="00502460">
        <w:t>Not Applicable</w:t>
      </w:r>
    </w:p>
    <w:p w:rsidR="00000000" w:rsidRPr="00502460" w:rsidP="00502460">
      <w:pPr>
        <w:pStyle w:val="AllowPageBreak"/>
      </w:pPr>
    </w:p>
    <w:p w:rsidR="00000000" w:rsidRPr="00502460" w:rsidP="00502460">
      <w:pPr>
        <w:pStyle w:val="Heading1"/>
      </w:pPr>
      <w:bookmarkStart w:id="5" w:name="O_197712"/>
      <w:bookmarkEnd w:id="5"/>
      <w:r w:rsidRPr="00502460">
        <w:t>Pre-Requisites</w:t>
      </w:r>
    </w:p>
    <w:tbl>
      <w:tblPr>
        <w:tblW w:w="0" w:type="auto"/>
        <w:tblLayout w:type="fixed"/>
        <w:tblCellMar>
          <w:left w:w="62" w:type="dxa"/>
          <w:right w:w="62" w:type="dxa"/>
        </w:tblCellMar>
        <w:tblLook w:val="0000"/>
      </w:tblPr>
      <w:tblGrid>
        <w:gridCol w:w="2590"/>
        <w:gridCol w:w="2737"/>
        <w:gridCol w:w="3195"/>
      </w:tblGrid>
      <w:tr w:rsidTr="00696E4E">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502460">
            <w:pPr>
              <w:pStyle w:val="BodyText"/>
              <w:rPr>
                <w:lang w:val="en-NZ"/>
              </w:rPr>
            </w:pPr>
          </w:p>
        </w:tc>
      </w:tr>
      <w:tr w:rsidTr="00696E4E">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t>CPCCOHS2001A</w:t>
            </w:r>
          </w:p>
        </w:tc>
        <w:tc>
          <w:tcPr>
            <w:tcW w:w="3195"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t>Apply OHS requirements, policies and procedures in the construction industry</w:t>
            </w:r>
          </w:p>
        </w:tc>
      </w:tr>
      <w:tr w:rsidTr="00696E4E">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5" w:type="dxa"/>
            <w:tcBorders>
              <w:top w:val="nil"/>
              <w:left w:val="nil"/>
              <w:bottom w:val="nil"/>
              <w:right w:val="nil"/>
            </w:tcBorders>
            <w:tcMar>
              <w:top w:w="0" w:type="dxa"/>
              <w:left w:w="62" w:type="dxa"/>
              <w:bottom w:w="0" w:type="dxa"/>
              <w:right w:w="62" w:type="dxa"/>
            </w:tcMar>
          </w:tcPr>
          <w:p w:rsidR="00000000" w:rsidRPr="00502460" w:rsidP="00502460">
            <w:pPr>
              <w:pStyle w:val="BodyText"/>
            </w:pPr>
          </w:p>
        </w:tc>
      </w:tr>
    </w:tbl>
    <w:p w:rsidR="00696E4E" w:rsidP="00502460">
      <w:pPr>
        <w:pStyle w:val="BodyText"/>
      </w:pPr>
    </w:p>
    <w:p w:rsidR="00696E4E" w:rsidP="00502460">
      <w:pPr>
        <w:pStyle w:val="BodyText"/>
      </w:pPr>
    </w:p>
    <w:p w:rsidR="00000000" w:rsidRPr="00502460" w:rsidP="00502460">
      <w:pPr>
        <w:pStyle w:val="Heading1"/>
      </w:pPr>
      <w:bookmarkStart w:id="6" w:name="O_197711"/>
      <w:bookmarkEnd w:id="6"/>
      <w:r w:rsidRPr="00502460">
        <w:t>Employability Skills Information</w:t>
      </w:r>
    </w:p>
    <w:tbl>
      <w:tblPr>
        <w:tblW w:w="0" w:type="auto"/>
        <w:tblLayout w:type="fixed"/>
        <w:tblCellMar>
          <w:left w:w="62" w:type="dxa"/>
          <w:right w:w="62" w:type="dxa"/>
        </w:tblCellMar>
        <w:tblLook w:val="0000"/>
      </w:tblPr>
      <w:tblGrid>
        <w:gridCol w:w="2729"/>
        <w:gridCol w:w="5793"/>
      </w:tblGrid>
      <w:tr w:rsidTr="00696E4E">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502460" w:rsidP="00502460">
            <w:pPr>
              <w:pStyle w:val="BodyText"/>
            </w:pPr>
            <w:r w:rsidRPr="00502460">
              <w:t>This unit contains employability skills.</w:t>
            </w:r>
          </w:p>
        </w:tc>
      </w:tr>
    </w:tbl>
    <w:p w:rsidR="00696E4E" w:rsidP="00502460">
      <w:pPr>
        <w:pStyle w:val="BodyText"/>
      </w:pPr>
    </w:p>
    <w:p w:rsidR="00696E4E" w:rsidP="00502460">
      <w:pPr>
        <w:pStyle w:val="BodyText"/>
      </w:pPr>
    </w:p>
    <w:p w:rsidR="00000000" w:rsidRPr="00502460" w:rsidP="00502460">
      <w:pPr>
        <w:pStyle w:val="Heading1"/>
      </w:pPr>
      <w:bookmarkStart w:id="7" w:name="O_287596"/>
      <w:bookmarkEnd w:id="7"/>
      <w:r w:rsidRPr="00502460">
        <w:t>Elements and Performance Criteria Pre-Content</w:t>
      </w:r>
    </w:p>
    <w:tbl>
      <w:tblPr>
        <w:tblW w:w="0" w:type="auto"/>
        <w:tblLayout w:type="fixed"/>
        <w:tblCellMar>
          <w:left w:w="62" w:type="dxa"/>
          <w:right w:w="62" w:type="dxa"/>
        </w:tblCellMar>
        <w:tblLook w:val="0000"/>
      </w:tblPr>
      <w:tblGrid>
        <w:gridCol w:w="2567"/>
        <w:gridCol w:w="5955"/>
      </w:tblGrid>
      <w:tr w:rsidTr="00696E4E">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02460">
            <w:pPr>
              <w:pStyle w:val="BodyText"/>
              <w:rPr>
                <w:lang w:val="en-NZ"/>
              </w:rPr>
            </w:pPr>
            <w:r w:rsidRPr="00502460">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02460" w:rsidP="00502460">
            <w:pPr>
              <w:pStyle w:val="BodyText"/>
            </w:pPr>
            <w:r w:rsidRPr="00502460">
              <w:t>Performance criteria describe the performance needed to demonstrate achievement of the element. Where bold italicised text is</w:t>
            </w:r>
            <w:r w:rsidRPr="00502460">
              <w:t xml:space="preserve"> used, further information is detailed in the required skills and knowledge section and the range statement. Assessment of performance is to be consistent with the evidence guide.</w:t>
            </w:r>
          </w:p>
        </w:tc>
      </w:tr>
    </w:tbl>
    <w:p w:rsidR="00000000" w:rsidRPr="00502460" w:rsidP="00502460">
      <w:pPr>
        <w:pStyle w:val="BodyText"/>
      </w:pPr>
    </w:p>
    <w:p w:rsidR="00000000" w:rsidRPr="00502460" w:rsidP="00502460">
      <w:pPr>
        <w:pStyle w:val="AllowPageBreak"/>
      </w:pPr>
    </w:p>
    <w:p w:rsidR="00000000" w:rsidRPr="00502460" w:rsidP="00502460">
      <w:pPr>
        <w:pStyle w:val="Heading1"/>
      </w:pPr>
      <w:bookmarkStart w:id="8" w:name="O_234263"/>
      <w:bookmarkEnd w:id="8"/>
      <w:r w:rsidRPr="00502460">
        <w:t>Elements and Performance Criteria</w:t>
      </w:r>
    </w:p>
    <w:tbl>
      <w:tblPr>
        <w:tblW w:w="0" w:type="auto"/>
        <w:tblLayout w:type="fixed"/>
        <w:tblCellMar>
          <w:left w:w="62" w:type="dxa"/>
          <w:right w:w="62" w:type="dxa"/>
        </w:tblCellMar>
        <w:tblLook w:val="0000"/>
      </w:tblPr>
      <w:tblGrid>
        <w:gridCol w:w="2567"/>
        <w:gridCol w:w="5955"/>
      </w:tblGrid>
      <w:tr w:rsidTr="00696E4E">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02460" w:rsidP="00502460">
            <w:pPr>
              <w:pStyle w:val="BodyText"/>
            </w:pPr>
            <w:r w:rsidRPr="00502460">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02460">
            <w:pPr>
              <w:pStyle w:val="BodyText"/>
              <w:rPr>
                <w:lang w:val="en-NZ"/>
              </w:rPr>
            </w:pPr>
            <w:r w:rsidRPr="00502460">
              <w:rPr>
                <w:rStyle w:val="SpecialBold"/>
              </w:rPr>
              <w:t>PERFORMANCE CRITERIA</w:t>
            </w:r>
          </w:p>
        </w:tc>
      </w:tr>
      <w:tr w:rsidTr="00696E4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02460">
            <w:pPr>
              <w:pStyle w:val="List"/>
              <w:rPr>
                <w:lang w:val="en-NZ"/>
              </w:rPr>
            </w:pPr>
            <w:r w:rsidRPr="00502460">
              <w:t>1.</w:t>
            </w:r>
            <w:r w:rsidRPr="00502460">
              <w:tab/>
              <w:t>Plan and prepare.</w:t>
            </w:r>
          </w:p>
        </w:tc>
        <w:tc>
          <w:tcPr>
            <w:tcW w:w="5955" w:type="dxa"/>
            <w:tcBorders>
              <w:top w:val="nil"/>
              <w:left w:val="nil"/>
              <w:bottom w:val="nil"/>
              <w:right w:val="nil"/>
            </w:tcBorders>
            <w:tcMar>
              <w:top w:w="0" w:type="dxa"/>
              <w:left w:w="62" w:type="dxa"/>
              <w:bottom w:w="0" w:type="dxa"/>
              <w:right w:w="62" w:type="dxa"/>
            </w:tcMar>
          </w:tcPr>
          <w:p w:rsidR="00000000" w:rsidRPr="00502460" w:rsidP="00502460">
            <w:pPr>
              <w:pStyle w:val="List2"/>
            </w:pPr>
            <w:r w:rsidRPr="00502460">
              <w:t>1.1.</w:t>
            </w:r>
            <w:r w:rsidRPr="00502460">
              <w:tab/>
              <w:t xml:space="preserve">Work instructions and operational details are obtained using relevant </w:t>
            </w:r>
            <w:r w:rsidRPr="00502460">
              <w:rPr>
                <w:rStyle w:val="BoldandItalics"/>
              </w:rPr>
              <w:t>information</w:t>
            </w:r>
            <w:r w:rsidRPr="00502460">
              <w:t xml:space="preserve">, confirmed and applied for </w:t>
            </w:r>
            <w:r w:rsidRPr="00502460">
              <w:rPr>
                <w:rStyle w:val="BoldandItalics"/>
              </w:rPr>
              <w:t>planning and preparation</w:t>
            </w:r>
            <w:r w:rsidRPr="00502460">
              <w:t xml:space="preserve"> purposes. </w:t>
            </w:r>
          </w:p>
          <w:p w:rsidR="00000000" w:rsidRPr="00502460" w:rsidP="00502460">
            <w:pPr>
              <w:pStyle w:val="List2"/>
            </w:pPr>
            <w:r w:rsidRPr="00502460">
              <w:t>1.2.</w:t>
            </w:r>
            <w:r w:rsidRPr="00502460">
              <w:tab/>
            </w:r>
            <w:r w:rsidRPr="00502460">
              <w:rPr>
                <w:rStyle w:val="BoldandItalics"/>
              </w:rPr>
              <w:t>Safety</w:t>
            </w:r>
            <w:r w:rsidRPr="00502460">
              <w:t xml:space="preserve"> (</w:t>
            </w:r>
            <w:r w:rsidRPr="00502460">
              <w:rPr>
                <w:rStyle w:val="BoldandItalics"/>
              </w:rPr>
              <w:t>OHS</w:t>
            </w:r>
            <w:r w:rsidRPr="00502460">
              <w:t xml:space="preserve">) requirements are followed in accordance with </w:t>
            </w:r>
            <w:r w:rsidRPr="00502460">
              <w:t xml:space="preserve">safety plans and policies. </w:t>
            </w:r>
          </w:p>
          <w:p w:rsidR="00000000" w:rsidRPr="00502460" w:rsidP="00502460">
            <w:pPr>
              <w:pStyle w:val="List2"/>
            </w:pPr>
            <w:r w:rsidRPr="00502460">
              <w:t>1.3.</w:t>
            </w:r>
            <w:r w:rsidRPr="00502460">
              <w:tab/>
              <w:t>Signage and barricade requirements are identified and implemented.</w:t>
            </w:r>
          </w:p>
          <w:p w:rsidR="00000000" w:rsidRPr="00502460" w:rsidP="00502460">
            <w:pPr>
              <w:pStyle w:val="List2"/>
            </w:pPr>
            <w:r w:rsidRPr="00502460">
              <w:t>1.4.</w:t>
            </w:r>
            <w:r w:rsidRPr="00502460">
              <w:tab/>
              <w:t xml:space="preserve">Plant, </w:t>
            </w:r>
            <w:r w:rsidRPr="00502460">
              <w:rPr>
                <w:rStyle w:val="BoldandItalics"/>
              </w:rPr>
              <w:t>tools and equipment</w:t>
            </w:r>
            <w:r w:rsidRPr="00502460">
              <w:t xml:space="preserve"> selected to carry out tasks are consistent with the requirements of the job, checked for serviceability and any faults are r</w:t>
            </w:r>
            <w:r w:rsidRPr="00502460">
              <w:t xml:space="preserve">ectified or reported prior to commencement. </w:t>
            </w:r>
          </w:p>
          <w:p w:rsidR="00000000" w:rsidRPr="00502460" w:rsidP="00502460">
            <w:pPr>
              <w:pStyle w:val="List2"/>
            </w:pPr>
            <w:r w:rsidRPr="00502460">
              <w:t>1.5.</w:t>
            </w:r>
            <w:r w:rsidRPr="00502460">
              <w:tab/>
              <w:t xml:space="preserve">Materials quantity requirements are calculated in accordance with plans, specification and </w:t>
            </w:r>
            <w:r w:rsidRPr="00502460">
              <w:rPr>
                <w:rStyle w:val="BoldandItalics"/>
              </w:rPr>
              <w:t>quality requirements</w:t>
            </w:r>
            <w:r w:rsidRPr="00502460">
              <w:t xml:space="preserve">. </w:t>
            </w:r>
          </w:p>
          <w:p w:rsidR="00000000" w:rsidRPr="00502460" w:rsidP="00502460">
            <w:pPr>
              <w:pStyle w:val="List2"/>
            </w:pPr>
            <w:r w:rsidRPr="00502460">
              <w:t>1.6.</w:t>
            </w:r>
            <w:r w:rsidRPr="00502460">
              <w:tab/>
            </w:r>
            <w:r w:rsidRPr="00502460">
              <w:rPr>
                <w:rStyle w:val="BoldandItalics"/>
              </w:rPr>
              <w:t>Materials</w:t>
            </w:r>
            <w:r w:rsidRPr="00502460">
              <w:t xml:space="preserve"> appropriate to the work application are identified, obtained, prepared, safel</w:t>
            </w:r>
            <w:r w:rsidRPr="00502460">
              <w:t xml:space="preserve">y handled and located ready for use. </w:t>
            </w:r>
          </w:p>
          <w:p w:rsidR="00000000" w:rsidP="00502460">
            <w:pPr>
              <w:pStyle w:val="List2"/>
              <w:rPr>
                <w:lang w:val="en-NZ"/>
              </w:rPr>
            </w:pPr>
            <w:r w:rsidRPr="00502460">
              <w:t>1.7.</w:t>
            </w:r>
            <w:r w:rsidRPr="00502460">
              <w:tab/>
            </w:r>
            <w:r w:rsidRPr="00502460">
              <w:rPr>
                <w:rStyle w:val="BoldandItalics"/>
              </w:rPr>
              <w:t>Environmental requirements</w:t>
            </w:r>
            <w:r w:rsidRPr="00502460">
              <w:t xml:space="preserve"> are identified for the project in accordance with environmental plans and regulatory obligations and applied. </w:t>
            </w:r>
          </w:p>
        </w:tc>
      </w:tr>
      <w:tr w:rsidTr="00696E4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02460">
            <w:pPr>
              <w:pStyle w:val="List"/>
              <w:rPr>
                <w:lang w:val="en-NZ"/>
              </w:rPr>
            </w:pPr>
            <w:r w:rsidRPr="00502460">
              <w:t>2.</w:t>
            </w:r>
            <w:r w:rsidRPr="00502460">
              <w:tab/>
              <w:t>Prepare for concrete resurfacing.</w:t>
            </w:r>
          </w:p>
        </w:tc>
        <w:tc>
          <w:tcPr>
            <w:tcW w:w="5955" w:type="dxa"/>
            <w:tcBorders>
              <w:top w:val="nil"/>
              <w:left w:val="nil"/>
              <w:bottom w:val="nil"/>
              <w:right w:val="nil"/>
            </w:tcBorders>
            <w:tcMar>
              <w:top w:w="0" w:type="dxa"/>
              <w:left w:w="62" w:type="dxa"/>
              <w:bottom w:w="0" w:type="dxa"/>
              <w:right w:w="62" w:type="dxa"/>
            </w:tcMar>
          </w:tcPr>
          <w:p w:rsidR="00000000" w:rsidRPr="00502460" w:rsidP="00502460">
            <w:pPr>
              <w:pStyle w:val="List2"/>
            </w:pPr>
            <w:r w:rsidRPr="00502460">
              <w:t>2.1.</w:t>
            </w:r>
            <w:r w:rsidRPr="00502460">
              <w:tab/>
            </w:r>
            <w:r w:rsidRPr="00502460">
              <w:t>Concrete is prepared for resurfacing technique to be applied.</w:t>
            </w:r>
          </w:p>
          <w:p w:rsidR="00000000" w:rsidRPr="00502460" w:rsidP="00502460">
            <w:pPr>
              <w:pStyle w:val="List2"/>
            </w:pPr>
            <w:r w:rsidRPr="00502460">
              <w:t>2.2.</w:t>
            </w:r>
            <w:r w:rsidRPr="00502460">
              <w:tab/>
            </w:r>
            <w:r w:rsidRPr="00502460">
              <w:rPr>
                <w:rStyle w:val="BoldandItalics"/>
              </w:rPr>
              <w:t>Resurfacing</w:t>
            </w:r>
            <w:r w:rsidRPr="00502460">
              <w:t xml:space="preserve"> and preparation equipment is selected for the process. </w:t>
            </w:r>
          </w:p>
          <w:p w:rsidR="00000000" w:rsidRPr="00502460" w:rsidP="00502460">
            <w:pPr>
              <w:pStyle w:val="List2"/>
            </w:pPr>
            <w:r w:rsidRPr="00502460">
              <w:t>2.3.</w:t>
            </w:r>
            <w:r w:rsidRPr="00502460">
              <w:tab/>
              <w:t>Retardant materials are prepared for application where specified.</w:t>
            </w:r>
          </w:p>
          <w:p w:rsidR="00000000" w:rsidRPr="00502460" w:rsidP="00502460">
            <w:pPr>
              <w:pStyle w:val="List2"/>
            </w:pPr>
            <w:r w:rsidRPr="00502460">
              <w:t>2.4.</w:t>
            </w:r>
            <w:r w:rsidRPr="00502460">
              <w:tab/>
            </w:r>
            <w:r w:rsidRPr="00502460">
              <w:rPr>
                <w:rStyle w:val="BoldandItalics"/>
              </w:rPr>
              <w:t>Preparation technique</w:t>
            </w:r>
            <w:r w:rsidRPr="00502460">
              <w:t xml:space="preserve"> is performed using the </w:t>
            </w:r>
            <w:r w:rsidRPr="00502460">
              <w:t xml:space="preserve">selected application according to specifications. </w:t>
            </w:r>
          </w:p>
          <w:p w:rsidR="00000000" w:rsidP="00502460">
            <w:pPr>
              <w:pStyle w:val="List2"/>
              <w:rPr>
                <w:lang w:val="en-NZ"/>
              </w:rPr>
            </w:pPr>
            <w:r w:rsidRPr="00502460">
              <w:t>2.5.</w:t>
            </w:r>
            <w:r w:rsidRPr="00502460">
              <w:tab/>
              <w:t>Existing control joints in the substrate are checked to ensure they are carried through and reflected in the proposed topping.</w:t>
            </w:r>
          </w:p>
        </w:tc>
      </w:tr>
      <w:tr w:rsidTr="00696E4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02460">
            <w:pPr>
              <w:pStyle w:val="List"/>
              <w:rPr>
                <w:lang w:val="en-NZ"/>
              </w:rPr>
            </w:pPr>
            <w:r w:rsidRPr="00502460">
              <w:t>3.</w:t>
            </w:r>
            <w:r w:rsidRPr="00502460">
              <w:tab/>
              <w:t>Cure/seal concrete.</w:t>
            </w:r>
          </w:p>
        </w:tc>
        <w:tc>
          <w:tcPr>
            <w:tcW w:w="5955" w:type="dxa"/>
            <w:tcBorders>
              <w:top w:val="nil"/>
              <w:left w:val="nil"/>
              <w:bottom w:val="nil"/>
              <w:right w:val="nil"/>
            </w:tcBorders>
            <w:tcMar>
              <w:top w:w="0" w:type="dxa"/>
              <w:left w:w="62" w:type="dxa"/>
              <w:bottom w:w="0" w:type="dxa"/>
              <w:right w:w="62" w:type="dxa"/>
            </w:tcMar>
          </w:tcPr>
          <w:p w:rsidR="00000000" w:rsidRPr="00502460" w:rsidP="00502460">
            <w:pPr>
              <w:pStyle w:val="List2"/>
            </w:pPr>
            <w:r w:rsidRPr="00502460">
              <w:t>3.1.</w:t>
            </w:r>
            <w:r w:rsidRPr="00502460">
              <w:tab/>
            </w:r>
            <w:r w:rsidRPr="00502460">
              <w:rPr>
                <w:rStyle w:val="BoldandItalics"/>
              </w:rPr>
              <w:t>Curing agents</w:t>
            </w:r>
            <w:r w:rsidRPr="00502460">
              <w:t xml:space="preserve"> and </w:t>
            </w:r>
            <w:r w:rsidRPr="00502460">
              <w:rPr>
                <w:rStyle w:val="BoldandItalics"/>
              </w:rPr>
              <w:t>curing techniques</w:t>
            </w:r>
            <w:r w:rsidRPr="00502460">
              <w:t xml:space="preserve"> are appl</w:t>
            </w:r>
            <w:r w:rsidRPr="00502460">
              <w:t xml:space="preserve">ied to concrete to specifications, following setting. </w:t>
            </w:r>
          </w:p>
          <w:p w:rsidR="00000000" w:rsidP="00502460">
            <w:pPr>
              <w:pStyle w:val="List2"/>
              <w:rPr>
                <w:lang w:val="en-NZ"/>
              </w:rPr>
            </w:pPr>
            <w:r w:rsidRPr="00502460">
              <w:t>3.2.</w:t>
            </w:r>
            <w:r w:rsidRPr="00502460">
              <w:tab/>
              <w:t>Curing/sealing is maintained for period specified in accordance with specifications.</w:t>
            </w:r>
          </w:p>
        </w:tc>
      </w:tr>
      <w:tr w:rsidTr="00696E4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02460">
            <w:pPr>
              <w:pStyle w:val="List"/>
              <w:rPr>
                <w:lang w:val="en-NZ"/>
              </w:rPr>
            </w:pPr>
            <w:r w:rsidRPr="00502460">
              <w:t>4.</w:t>
            </w:r>
            <w:r w:rsidRPr="00502460">
              <w:tab/>
              <w:t>Clean up.</w:t>
            </w:r>
          </w:p>
        </w:tc>
        <w:tc>
          <w:tcPr>
            <w:tcW w:w="5955" w:type="dxa"/>
            <w:tcBorders>
              <w:top w:val="nil"/>
              <w:left w:val="nil"/>
              <w:bottom w:val="nil"/>
              <w:right w:val="nil"/>
            </w:tcBorders>
            <w:tcMar>
              <w:top w:w="0" w:type="dxa"/>
              <w:left w:w="62" w:type="dxa"/>
              <w:bottom w:w="0" w:type="dxa"/>
              <w:right w:w="62" w:type="dxa"/>
            </w:tcMar>
          </w:tcPr>
          <w:p w:rsidR="00000000" w:rsidRPr="00502460" w:rsidP="00502460">
            <w:pPr>
              <w:pStyle w:val="List2"/>
            </w:pPr>
            <w:r w:rsidRPr="00502460">
              <w:t>4.1.</w:t>
            </w:r>
            <w:r w:rsidRPr="00502460">
              <w:tab/>
              <w:t>Work area is cleared and materials disposed of, reused or recycled in accordance with legisl</w:t>
            </w:r>
            <w:r w:rsidRPr="00502460">
              <w:t>ation, regulations, codes of practice and job specification.</w:t>
            </w:r>
          </w:p>
          <w:p w:rsidR="00000000" w:rsidRPr="00502460" w:rsidP="00502460">
            <w:pPr>
              <w:pStyle w:val="List2"/>
            </w:pPr>
            <w:r w:rsidRPr="00502460">
              <w:t>4.2.</w:t>
            </w:r>
            <w:r w:rsidRPr="00502460">
              <w:tab/>
              <w:t>Plant, tools and equipment are cleaned, checked, maintained and stored in accordance with manufacturer recommendations and standard work practices.</w:t>
            </w:r>
          </w:p>
        </w:tc>
      </w:tr>
    </w:tbl>
    <w:p w:rsidR="00696E4E" w:rsidP="00502460">
      <w:pPr>
        <w:pStyle w:val="BodyText"/>
      </w:pPr>
    </w:p>
    <w:p w:rsidR="00696E4E" w:rsidP="00502460">
      <w:pPr>
        <w:pStyle w:val="BodyText"/>
      </w:pPr>
    </w:p>
    <w:p w:rsidR="00000000" w:rsidRPr="00502460" w:rsidP="00502460">
      <w:pPr>
        <w:pStyle w:val="Heading1"/>
      </w:pPr>
      <w:bookmarkStart w:id="9" w:name="O_258213"/>
      <w:bookmarkEnd w:id="9"/>
      <w:r w:rsidRPr="00502460">
        <w:t>Required Skills and Knowledge</w:t>
      </w:r>
    </w:p>
    <w:tbl>
      <w:tblPr>
        <w:tblW w:w="0" w:type="auto"/>
        <w:tblLayout w:type="fixed"/>
        <w:tblCellMar>
          <w:left w:w="62" w:type="dxa"/>
          <w:right w:w="62" w:type="dxa"/>
        </w:tblCellMar>
        <w:tblLook w:val="0000"/>
      </w:tblPr>
      <w:tblGrid>
        <w:gridCol w:w="8522"/>
      </w:tblGrid>
      <w:tr w:rsidTr="00696E4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SpecialBold"/>
              </w:rPr>
              <w:t>REQUIRED SKILLS AND KNOWLEDGE</w:t>
            </w:r>
          </w:p>
        </w:tc>
      </w:tr>
      <w:tr w:rsidTr="00696E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t>This section describes the skills and knowledge required for this unit.</w:t>
            </w:r>
          </w:p>
        </w:tc>
      </w:tr>
      <w:tr w:rsidTr="00696E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SpecialBold"/>
              </w:rPr>
              <w:t>Required skills</w:t>
            </w:r>
          </w:p>
        </w:tc>
      </w:tr>
      <w:tr w:rsidTr="00696E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2460" w:rsidP="00502460">
            <w:pPr>
              <w:pStyle w:val="BodyText"/>
            </w:pPr>
            <w:r w:rsidRPr="00502460">
              <w:t>Required skills for this unit are:</w:t>
            </w:r>
          </w:p>
          <w:p w:rsidR="00000000" w:rsidRPr="00502460" w:rsidP="00502460">
            <w:pPr>
              <w:pStyle w:val="ListBullet"/>
            </w:pPr>
            <w:r w:rsidRPr="00502460">
              <w:t>communication skills to:</w:t>
            </w:r>
          </w:p>
          <w:p w:rsidR="00000000" w:rsidRPr="00502460" w:rsidP="00502460">
            <w:pPr>
              <w:pStyle w:val="ListBullet2"/>
            </w:pPr>
            <w:r w:rsidRPr="00502460">
              <w:t>determine requirements</w:t>
            </w:r>
          </w:p>
          <w:p w:rsidR="00000000" w:rsidRPr="00502460" w:rsidP="00502460">
            <w:pPr>
              <w:pStyle w:val="ListBullet2"/>
            </w:pPr>
            <w:r w:rsidRPr="00502460">
              <w:t>enable clear and direct communication, using questioning to identify and confirm requirements, share information, listen and understand</w:t>
            </w:r>
          </w:p>
          <w:p w:rsidR="00000000" w:rsidRPr="00502460" w:rsidP="00502460">
            <w:pPr>
              <w:pStyle w:val="ListBullet2"/>
            </w:pPr>
            <w:r w:rsidRPr="00502460">
              <w:t>follow instructions</w:t>
            </w:r>
          </w:p>
          <w:p w:rsidR="00000000" w:rsidRPr="00502460" w:rsidP="00502460">
            <w:pPr>
              <w:pStyle w:val="ListBullet2"/>
            </w:pPr>
            <w:r w:rsidRPr="00502460">
              <w:t>read and interpret:</w:t>
            </w:r>
          </w:p>
          <w:p w:rsidR="00000000" w:rsidRPr="00502460" w:rsidP="00502460">
            <w:pPr>
              <w:pStyle w:val="ListBullet3"/>
            </w:pPr>
            <w:r w:rsidRPr="00502460">
              <w:t>documentation from a variety of sources</w:t>
            </w:r>
          </w:p>
          <w:p w:rsidR="00000000" w:rsidRPr="00502460" w:rsidP="00502460">
            <w:pPr>
              <w:pStyle w:val="ListBullet3"/>
            </w:pPr>
            <w:r w:rsidRPr="00502460">
              <w:t>drawings and specifications</w:t>
            </w:r>
          </w:p>
          <w:p w:rsidR="00000000" w:rsidRPr="00502460" w:rsidP="00502460">
            <w:pPr>
              <w:pStyle w:val="ListBullet2"/>
            </w:pPr>
            <w:r w:rsidRPr="00502460">
              <w:t>report faults</w:t>
            </w:r>
          </w:p>
          <w:p w:rsidR="00000000" w:rsidRPr="00502460" w:rsidP="00502460">
            <w:pPr>
              <w:pStyle w:val="ListBullet2"/>
            </w:pPr>
            <w:r w:rsidRPr="00502460">
              <w:t>use language and concepts appropriate to cultural differences</w:t>
            </w:r>
          </w:p>
          <w:p w:rsidR="00000000" w:rsidRPr="00502460" w:rsidP="00502460">
            <w:pPr>
              <w:pStyle w:val="ListBullet2"/>
            </w:pPr>
            <w:r w:rsidRPr="00502460">
              <w:t>use and interpret non-verbal communication, such as hand signals</w:t>
            </w:r>
          </w:p>
          <w:p w:rsidR="00000000" w:rsidRPr="00502460" w:rsidP="00502460">
            <w:pPr>
              <w:pStyle w:val="ListBullet"/>
            </w:pPr>
            <w:r w:rsidRPr="00502460">
              <w:t>evaluating own actions and making judgments about performance and necessary improvements</w:t>
            </w:r>
          </w:p>
          <w:p w:rsidR="00000000" w:rsidRPr="00502460" w:rsidP="00502460">
            <w:pPr>
              <w:pStyle w:val="ListBullet"/>
            </w:pPr>
            <w:r w:rsidRPr="00502460">
              <w:t>identifying and accurately reporting to appropriate personnel any faults in tools, equipment or materials</w:t>
            </w:r>
          </w:p>
          <w:p w:rsidR="00000000" w:rsidRPr="00502460" w:rsidP="00502460">
            <w:pPr>
              <w:pStyle w:val="ListBullet"/>
            </w:pPr>
            <w:r w:rsidRPr="00502460">
              <w:t>organisational skills, including the ability to plan and set out work</w:t>
            </w:r>
          </w:p>
          <w:p w:rsidR="00000000" w:rsidRPr="00502460" w:rsidP="00502460">
            <w:pPr>
              <w:pStyle w:val="ListBullet"/>
            </w:pPr>
            <w:r w:rsidRPr="00502460">
              <w:t>recognising procedures, following instructions, responding to change and contrib</w:t>
            </w:r>
            <w:r w:rsidRPr="00502460">
              <w:t>uting to workplace responsibilities, such as current work site environmental and sustainability frameworks or management systems</w:t>
            </w:r>
          </w:p>
          <w:p w:rsidR="00000000" w:rsidRPr="00502460" w:rsidP="00502460">
            <w:pPr>
              <w:pStyle w:val="ListBullet"/>
            </w:pPr>
            <w:r w:rsidRPr="00502460">
              <w:t>teamwork skills to coordinate own work with others to action tasks and relate to people from a range of cultural and ethnic bac</w:t>
            </w:r>
            <w:r w:rsidRPr="00502460">
              <w:t>kgrounds and with varying physical and mental abilities</w:t>
            </w:r>
          </w:p>
          <w:p w:rsidR="00000000" w:rsidRPr="00502460" w:rsidP="00502460">
            <w:pPr>
              <w:pStyle w:val="ListBullet"/>
            </w:pPr>
            <w:r w:rsidRPr="00502460">
              <w:t>technological skills to:</w:t>
            </w:r>
          </w:p>
          <w:p w:rsidR="00000000" w:rsidRPr="00502460" w:rsidP="00502460">
            <w:pPr>
              <w:pStyle w:val="ListBullet2"/>
            </w:pPr>
            <w:r w:rsidRPr="00502460">
              <w:t>use a range of mobile technology, such as two-way radio and mobile phones</w:t>
            </w:r>
          </w:p>
          <w:p w:rsidR="00000000" w:rsidP="00502460">
            <w:pPr>
              <w:pStyle w:val="ListBullet2"/>
              <w:rPr>
                <w:lang w:val="en-NZ"/>
              </w:rPr>
            </w:pPr>
            <w:r w:rsidRPr="00502460">
              <w:t>voice and hand signals to access and understand site-specific instructions.</w:t>
            </w:r>
          </w:p>
        </w:tc>
      </w:tr>
      <w:tr w:rsidTr="00696E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SpecialBold"/>
              </w:rPr>
              <w:t>Required knowledge</w:t>
            </w:r>
          </w:p>
        </w:tc>
      </w:tr>
      <w:tr w:rsidTr="00696E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2460" w:rsidP="00502460">
            <w:pPr>
              <w:pStyle w:val="BodyText"/>
            </w:pPr>
            <w:r w:rsidRPr="00502460">
              <w:t>Required knowledge for this unit is:</w:t>
            </w:r>
          </w:p>
          <w:p w:rsidR="00000000" w:rsidRPr="00502460" w:rsidP="00502460">
            <w:pPr>
              <w:pStyle w:val="ListBullet"/>
            </w:pPr>
            <w:r w:rsidRPr="00502460">
              <w:t>chemical stains and acid solutions</w:t>
            </w:r>
          </w:p>
          <w:p w:rsidR="00000000" w:rsidRPr="00502460" w:rsidP="00502460">
            <w:pPr>
              <w:pStyle w:val="ListBullet"/>
            </w:pPr>
            <w:r w:rsidRPr="00502460">
              <w:t>concrete resurfacing materials and techniques</w:t>
            </w:r>
          </w:p>
          <w:p w:rsidR="00000000" w:rsidRPr="00502460" w:rsidP="00502460">
            <w:pPr>
              <w:pStyle w:val="ListBullet"/>
            </w:pPr>
            <w:r w:rsidRPr="00502460">
              <w:t>concrete structures</w:t>
            </w:r>
          </w:p>
          <w:p w:rsidR="00000000" w:rsidRPr="00502460" w:rsidP="00502460">
            <w:pPr>
              <w:pStyle w:val="ListBullet"/>
            </w:pPr>
            <w:r w:rsidRPr="00502460">
              <w:t>control joints</w:t>
            </w:r>
          </w:p>
          <w:p w:rsidR="00000000" w:rsidRPr="00502460" w:rsidP="00502460">
            <w:pPr>
              <w:pStyle w:val="ListBullet"/>
            </w:pPr>
            <w:r w:rsidRPr="00502460">
              <w:t>general construction terminology</w:t>
            </w:r>
          </w:p>
          <w:p w:rsidR="00000000" w:rsidRPr="00502460" w:rsidP="00502460">
            <w:pPr>
              <w:pStyle w:val="ListBullet"/>
            </w:pPr>
            <w:r w:rsidRPr="00502460">
              <w:t>job safety analysis (JSA) and safe work method statements</w:t>
            </w:r>
          </w:p>
          <w:p w:rsidR="00000000" w:rsidRPr="00502460" w:rsidP="00502460">
            <w:pPr>
              <w:pStyle w:val="ListBullet"/>
            </w:pPr>
            <w:r w:rsidRPr="00502460">
              <w:t>material sa</w:t>
            </w:r>
            <w:r w:rsidRPr="00502460">
              <w:t>fety data sheets (MSDS)</w:t>
            </w:r>
          </w:p>
          <w:p w:rsidR="00000000" w:rsidRPr="00502460" w:rsidP="00502460">
            <w:pPr>
              <w:pStyle w:val="ListBullet"/>
            </w:pPr>
            <w:r w:rsidRPr="00502460">
              <w:t>materials storage and environmentally friendly waste management</w:t>
            </w:r>
          </w:p>
          <w:p w:rsidR="00000000" w:rsidRPr="00502460" w:rsidP="00502460">
            <w:pPr>
              <w:pStyle w:val="ListBullet"/>
            </w:pPr>
            <w:r w:rsidRPr="00502460">
              <w:t>mortar mix composition and additives</w:t>
            </w:r>
          </w:p>
          <w:p w:rsidR="00000000" w:rsidRPr="00502460" w:rsidP="00502460">
            <w:pPr>
              <w:pStyle w:val="ListBullet"/>
            </w:pPr>
            <w:r w:rsidRPr="00502460">
              <w:t>placing and finishing of concrete</w:t>
            </w:r>
          </w:p>
          <w:p w:rsidR="00000000" w:rsidRPr="00502460" w:rsidP="00502460">
            <w:pPr>
              <w:pStyle w:val="ListBullet"/>
            </w:pPr>
            <w:r w:rsidRPr="00502460">
              <w:t>plans, drawings and specifications</w:t>
            </w:r>
          </w:p>
          <w:p w:rsidR="00000000" w:rsidRPr="00502460" w:rsidP="00502460">
            <w:pPr>
              <w:pStyle w:val="ListBullet"/>
            </w:pPr>
            <w:r w:rsidRPr="00502460">
              <w:t>processes for the calculation of material requirements</w:t>
            </w:r>
          </w:p>
          <w:p w:rsidR="00000000" w:rsidRPr="00502460" w:rsidP="00502460">
            <w:pPr>
              <w:pStyle w:val="ListBullet"/>
            </w:pPr>
            <w:r w:rsidRPr="00502460">
              <w:t>quality requirements</w:t>
            </w:r>
          </w:p>
          <w:p w:rsidR="00000000" w:rsidRPr="00502460" w:rsidP="00502460">
            <w:pPr>
              <w:pStyle w:val="ListBullet"/>
            </w:pPr>
            <w:r w:rsidRPr="00502460">
              <w:t>types, characteristics, uses and limitations of plant, tools and equipment</w:t>
            </w:r>
          </w:p>
          <w:p w:rsidR="00000000" w:rsidRPr="00502460" w:rsidP="00502460">
            <w:pPr>
              <w:pStyle w:val="ListBullet"/>
            </w:pPr>
            <w:r w:rsidRPr="00502460">
              <w:t>workplace and equipment safety requirements.</w:t>
            </w:r>
          </w:p>
        </w:tc>
      </w:tr>
    </w:tbl>
    <w:p w:rsidR="00696E4E" w:rsidP="00502460">
      <w:pPr>
        <w:pStyle w:val="BodyText"/>
      </w:pPr>
    </w:p>
    <w:p w:rsidR="00696E4E" w:rsidP="00502460">
      <w:pPr>
        <w:pStyle w:val="BodyText"/>
      </w:pPr>
    </w:p>
    <w:p w:rsidR="00000000" w:rsidRPr="00502460" w:rsidP="00502460">
      <w:pPr>
        <w:pStyle w:val="AllowPageBreak"/>
      </w:pPr>
    </w:p>
    <w:p w:rsidR="00000000" w:rsidRPr="00502460" w:rsidP="00502460">
      <w:pPr>
        <w:pStyle w:val="Heading1"/>
      </w:pPr>
      <w:bookmarkStart w:id="10" w:name="O_242247"/>
      <w:bookmarkEnd w:id="10"/>
      <w:r w:rsidRPr="00502460">
        <w:t>Evidence Guide</w:t>
      </w:r>
    </w:p>
    <w:tbl>
      <w:tblPr>
        <w:tblW w:w="0" w:type="auto"/>
        <w:tblLayout w:type="fixed"/>
        <w:tblCellMar>
          <w:left w:w="62" w:type="dxa"/>
          <w:right w:w="62" w:type="dxa"/>
        </w:tblCellMar>
        <w:tblLook w:val="0000"/>
      </w:tblPr>
      <w:tblGrid>
        <w:gridCol w:w="3507"/>
        <w:gridCol w:w="5015"/>
      </w:tblGrid>
      <w:tr w:rsidTr="00696E4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02460">
            <w:pPr>
              <w:pStyle w:val="BodyText"/>
              <w:rPr>
                <w:lang w:val="en-NZ"/>
              </w:rPr>
            </w:pPr>
            <w:r w:rsidRPr="00502460">
              <w:rPr>
                <w:rStyle w:val="SpecialBold"/>
              </w:rPr>
              <w:t>EVIDENCE GUIDE</w:t>
            </w:r>
          </w:p>
        </w:tc>
      </w:tr>
      <w:tr w:rsidTr="00696E4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02460">
            <w:pPr>
              <w:pStyle w:val="BodyText"/>
              <w:rPr>
                <w:lang w:val="en-NZ"/>
              </w:rPr>
            </w:pPr>
            <w:r w:rsidRPr="00502460">
              <w:t>The evidence guide provides advice on assessment and must be read in conjunction with the performance criteria, required skills and knowledge, range statement and the Assessment Guidelines for the Training Package.</w:t>
            </w:r>
          </w:p>
        </w:tc>
      </w:tr>
      <w:tr w:rsidTr="00696E4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t>This unit of competency could be assessed in the workplace or a close simulation of the workplace environment, provided that simulated or project-based assessment techniques fully replicate construction workplace conditions, materials, activities, responsi</w:t>
            </w:r>
            <w:r w:rsidRPr="00502460">
              <w:t xml:space="preserve">bilities and procedures. </w:t>
            </w:r>
          </w:p>
        </w:tc>
      </w:tr>
      <w:tr w:rsidTr="00696E4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502460" w:rsidP="00502460">
            <w:pPr>
              <w:pStyle w:val="BodyText"/>
            </w:pPr>
            <w:r w:rsidRPr="00502460">
              <w:t>A person who demonstrates competency in this unit must be able to provide evidence of the ability to:</w:t>
            </w:r>
          </w:p>
          <w:p w:rsidR="00000000" w:rsidRPr="00502460" w:rsidP="00502460">
            <w:pPr>
              <w:pStyle w:val="ListBullet"/>
            </w:pPr>
            <w:r w:rsidRPr="00502460">
              <w:t>locate, interpret and apply relev</w:t>
            </w:r>
            <w:r w:rsidRPr="00502460">
              <w:t>ant information, standards and specifications</w:t>
            </w:r>
          </w:p>
          <w:p w:rsidR="00000000" w:rsidRPr="00502460" w:rsidP="00502460">
            <w:pPr>
              <w:pStyle w:val="ListBullet"/>
            </w:pPr>
            <w:r w:rsidRPr="00502460">
              <w:t>comply with site safety plan and OHS legislation, regulations and codes of practice applicable to workplace operations</w:t>
            </w:r>
          </w:p>
          <w:p w:rsidR="00000000" w:rsidRPr="00502460" w:rsidP="00502460">
            <w:pPr>
              <w:pStyle w:val="ListBullet"/>
            </w:pPr>
            <w:r w:rsidRPr="00502460">
              <w:t>comply with organisational policies and procedures including quality requirements</w:t>
            </w:r>
          </w:p>
          <w:p w:rsidR="00000000" w:rsidRPr="00502460" w:rsidP="00502460">
            <w:pPr>
              <w:pStyle w:val="ListBullet"/>
            </w:pPr>
            <w:r w:rsidRPr="00502460">
              <w:t>safely and effectively operate and use tools, plant and equipment</w:t>
            </w:r>
          </w:p>
          <w:p w:rsidR="00000000" w:rsidRPr="00502460" w:rsidP="00502460">
            <w:pPr>
              <w:pStyle w:val="ListBullet"/>
            </w:pPr>
            <w:r w:rsidRPr="00502460">
              <w:t>communicate and work effectively and safely with others</w:t>
            </w:r>
          </w:p>
          <w:p w:rsidR="00000000" w:rsidP="00502460">
            <w:pPr>
              <w:pStyle w:val="ListBullet"/>
              <w:rPr>
                <w:lang w:val="en-NZ"/>
              </w:rPr>
            </w:pPr>
            <w:r w:rsidRPr="00502460">
              <w:t>complete resurfacing using one of the preparation techniques detailed in the range statement to prepare, resurface and finish a minimu</w:t>
            </w:r>
            <w:r w:rsidRPr="00502460">
              <w:t>m of 10 square metres of existing concrete to specifications.</w:t>
            </w:r>
          </w:p>
        </w:tc>
      </w:tr>
      <w:tr w:rsidTr="00696E4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502460" w:rsidP="00502460">
            <w:pPr>
              <w:pStyle w:val="BodyText"/>
            </w:pPr>
            <w:r w:rsidRPr="00502460">
              <w:t>This competency is to be assessed using standard and authorised work practices, safety requirements and environmental constraints.</w:t>
            </w:r>
          </w:p>
          <w:p w:rsidR="00000000" w:rsidRPr="00502460" w:rsidP="00502460">
            <w:pPr>
              <w:pStyle w:val="BodyText"/>
            </w:pPr>
            <w:r w:rsidRPr="00502460">
              <w:t>Assessment of</w:t>
            </w:r>
            <w:r w:rsidRPr="00502460">
              <w:t xml:space="preserve"> essential underpinning knowledge will usually be conducted in an off-site context.</w:t>
            </w:r>
          </w:p>
          <w:p w:rsidR="00000000" w:rsidRPr="00502460" w:rsidP="00502460">
            <w:pPr>
              <w:pStyle w:val="BodyText"/>
            </w:pPr>
            <w:r w:rsidRPr="00502460">
              <w:t>Assessment is to comply with relevant regulatory or Australian standards' requirements.</w:t>
            </w:r>
          </w:p>
          <w:p w:rsidR="00000000" w:rsidRPr="00502460" w:rsidP="00502460">
            <w:pPr>
              <w:pStyle w:val="BodyText"/>
            </w:pPr>
            <w:r w:rsidRPr="00502460">
              <w:t>Resource implications for assessment include:</w:t>
            </w:r>
          </w:p>
          <w:p w:rsidR="00000000" w:rsidRPr="00502460" w:rsidP="00502460">
            <w:pPr>
              <w:pStyle w:val="ListBullet"/>
            </w:pPr>
            <w:r w:rsidRPr="00502460">
              <w:t>an induction procedure and requiremen</w:t>
            </w:r>
            <w:r w:rsidRPr="00502460">
              <w:t>t</w:t>
            </w:r>
          </w:p>
          <w:p w:rsidR="00000000" w:rsidRPr="00502460" w:rsidP="00502460">
            <w:pPr>
              <w:pStyle w:val="ListBullet"/>
            </w:pPr>
            <w:r w:rsidRPr="00502460">
              <w:t>realistic tasks or simulated tasks covering the mandatory task requirements</w:t>
            </w:r>
          </w:p>
          <w:p w:rsidR="00000000" w:rsidRPr="00502460" w:rsidP="00502460">
            <w:pPr>
              <w:pStyle w:val="ListBullet"/>
            </w:pPr>
            <w:r w:rsidRPr="00502460">
              <w:t>relevant specifications and work instructions</w:t>
            </w:r>
          </w:p>
          <w:p w:rsidR="00000000" w:rsidRPr="00502460" w:rsidP="00502460">
            <w:pPr>
              <w:pStyle w:val="ListBullet"/>
            </w:pPr>
            <w:r w:rsidRPr="00502460">
              <w:t>tools and equipment appropriate to applying safe work practices</w:t>
            </w:r>
          </w:p>
          <w:p w:rsidR="00000000" w:rsidRPr="00502460" w:rsidP="00502460">
            <w:pPr>
              <w:pStyle w:val="ListBullet"/>
            </w:pPr>
            <w:r w:rsidRPr="00502460">
              <w:t>support materials appropriate to activity</w:t>
            </w:r>
          </w:p>
          <w:p w:rsidR="00000000" w:rsidRPr="00502460" w:rsidP="00502460">
            <w:pPr>
              <w:pStyle w:val="ListBullet"/>
            </w:pPr>
            <w:r w:rsidRPr="00502460">
              <w:t>workplace instructions rel</w:t>
            </w:r>
            <w:r w:rsidRPr="00502460">
              <w:t>ating to safe work practices and addressing hazards and emergencies</w:t>
            </w:r>
          </w:p>
          <w:p w:rsidR="00000000" w:rsidRPr="00502460" w:rsidP="00502460">
            <w:pPr>
              <w:pStyle w:val="ListBullet"/>
            </w:pPr>
            <w:r w:rsidRPr="00502460">
              <w:t>material safety data sheets</w:t>
            </w:r>
          </w:p>
          <w:p w:rsidR="00000000" w:rsidRPr="00502460" w:rsidP="00502460">
            <w:pPr>
              <w:pStyle w:val="ListBullet"/>
            </w:pPr>
            <w:r w:rsidRPr="00502460">
              <w:t>research resources, including industry related systems information.</w:t>
            </w:r>
          </w:p>
          <w:p w:rsidR="00000000" w:rsidP="00502460">
            <w:pPr>
              <w:pStyle w:val="BodyText"/>
              <w:rPr>
                <w:lang w:val="en-NZ"/>
              </w:rPr>
            </w:pPr>
            <w:r w:rsidRPr="00502460">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696E4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SpecialBold"/>
              </w:rPr>
              <w:t>Method of assessme</w:t>
            </w:r>
            <w:r w:rsidRPr="00502460">
              <w:rPr>
                <w:rStyle w:val="SpecialBold"/>
              </w:rPr>
              <w:t>nt</w:t>
            </w:r>
          </w:p>
        </w:tc>
        <w:tc>
          <w:tcPr>
            <w:tcW w:w="5015" w:type="dxa"/>
            <w:tcBorders>
              <w:top w:val="nil"/>
              <w:left w:val="nil"/>
              <w:bottom w:val="nil"/>
              <w:right w:val="nil"/>
            </w:tcBorders>
            <w:tcMar>
              <w:top w:w="0" w:type="dxa"/>
              <w:left w:w="62" w:type="dxa"/>
              <w:bottom w:w="0" w:type="dxa"/>
              <w:right w:w="62" w:type="dxa"/>
            </w:tcMar>
          </w:tcPr>
          <w:p w:rsidR="00000000" w:rsidRPr="00502460" w:rsidP="00502460">
            <w:pPr>
              <w:pStyle w:val="BodyText"/>
            </w:pPr>
            <w:r w:rsidRPr="00502460">
              <w:t>Assessment methods must:</w:t>
            </w:r>
          </w:p>
          <w:p w:rsidR="00000000" w:rsidRPr="00502460" w:rsidP="00502460">
            <w:pPr>
              <w:pStyle w:val="ListBullet"/>
            </w:pPr>
            <w:r w:rsidRPr="00502460">
              <w:t>satisfy the endorsed Assessment Guidelines of the Construction, Plumbing and Services Training Package</w:t>
            </w:r>
          </w:p>
          <w:p w:rsidR="00000000" w:rsidRPr="00502460" w:rsidP="00502460">
            <w:pPr>
              <w:pStyle w:val="ListBullet"/>
            </w:pPr>
            <w:r w:rsidRPr="00502460">
              <w:t>include direct observation of tasks in real or simulated work conditions, with questioning to confirm the ability to consist</w:t>
            </w:r>
            <w:r w:rsidRPr="00502460">
              <w:t>ently identify and correctly interpret the essential underpinning knowledge required for practical application</w:t>
            </w:r>
          </w:p>
          <w:p w:rsidR="00000000" w:rsidRPr="00502460" w:rsidP="00502460">
            <w:pPr>
              <w:pStyle w:val="ListBullet"/>
            </w:pPr>
            <w:r w:rsidRPr="00502460">
              <w:t>reinforce the integration of employability skills with workplace tasks and job roles</w:t>
            </w:r>
          </w:p>
          <w:p w:rsidR="00000000" w:rsidRPr="00502460" w:rsidP="00502460">
            <w:pPr>
              <w:pStyle w:val="ListBullet"/>
            </w:pPr>
            <w:r w:rsidRPr="00502460">
              <w:t>confirm that competency is verified and able to be transferr</w:t>
            </w:r>
            <w:r w:rsidRPr="00502460">
              <w:t>ed to other circumstances and environments.</w:t>
            </w:r>
          </w:p>
          <w:p w:rsidR="00000000" w:rsidRPr="00502460" w:rsidP="00502460">
            <w:pPr>
              <w:pStyle w:val="BodyText"/>
            </w:pPr>
            <w:r w:rsidRPr="00502460">
              <w:t>Validity and sufficiency of evidence requires that:</w:t>
            </w:r>
          </w:p>
          <w:p w:rsidR="00000000" w:rsidRPr="00502460" w:rsidP="00502460">
            <w:pPr>
              <w:pStyle w:val="ListBullet"/>
            </w:pPr>
            <w:r w:rsidRPr="00502460">
              <w:t>competency will need to be demonstrated over a period of time reflecting the scope of the role and the practical requirements of the workplace</w:t>
            </w:r>
          </w:p>
          <w:p w:rsidR="00000000" w:rsidRPr="00502460" w:rsidP="00502460">
            <w:pPr>
              <w:pStyle w:val="ListBullet"/>
            </w:pPr>
            <w:r w:rsidRPr="00502460">
              <w:t>where the assess</w:t>
            </w:r>
            <w:r w:rsidRPr="00502460">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502460">
              <w:t>the assessor has complete confidence in the person's demonstrated ability and applied knowledge</w:t>
            </w:r>
          </w:p>
          <w:p w:rsidR="00000000" w:rsidRPr="00502460" w:rsidP="00502460">
            <w:pPr>
              <w:pStyle w:val="ListBullet"/>
            </w:pPr>
            <w:r w:rsidRPr="00502460">
              <w:t>all assessment that is part of a structured learning experience must include a combination of direct, indirect and supplementary evidence.</w:t>
            </w:r>
          </w:p>
          <w:p w:rsidR="00000000" w:rsidRPr="00502460" w:rsidP="00502460">
            <w:pPr>
              <w:pStyle w:val="BodyText"/>
            </w:pPr>
            <w:r w:rsidRPr="00502460">
              <w:t xml:space="preserve">Assessment processes </w:t>
            </w:r>
            <w:r w:rsidRPr="00502460">
              <w:t>and techniques should as far as is practical take into account the language, literacy and numeracy capacity of the candidate in relation to the competency being assessed.</w:t>
            </w:r>
          </w:p>
          <w:p w:rsidR="00000000" w:rsidRPr="00502460" w:rsidP="00502460">
            <w:pPr>
              <w:pStyle w:val="BodyText"/>
            </w:pPr>
            <w:r w:rsidRPr="00502460">
              <w:t xml:space="preserve">Supplementary evidence of competency may be obtained from relevant authenticated documentation from third parties, such as existing supervisors, team leaders or specialist training staff. </w:t>
            </w:r>
          </w:p>
        </w:tc>
      </w:tr>
    </w:tbl>
    <w:p w:rsidR="00696E4E" w:rsidP="00502460">
      <w:pPr>
        <w:pStyle w:val="BodyText"/>
      </w:pPr>
    </w:p>
    <w:p w:rsidR="00696E4E" w:rsidP="00502460">
      <w:pPr>
        <w:pStyle w:val="BodyText"/>
      </w:pPr>
    </w:p>
    <w:p w:rsidR="00000000" w:rsidRPr="00502460" w:rsidP="00502460">
      <w:pPr>
        <w:pStyle w:val="Heading1"/>
      </w:pPr>
      <w:bookmarkStart w:id="11" w:name="O_250230"/>
      <w:bookmarkEnd w:id="11"/>
      <w:r w:rsidRPr="00502460">
        <w:t>Range Statement</w:t>
      </w:r>
    </w:p>
    <w:tbl>
      <w:tblPr>
        <w:tblW w:w="0" w:type="auto"/>
        <w:tblLayout w:type="fixed"/>
        <w:tblCellMar>
          <w:left w:w="62" w:type="dxa"/>
          <w:right w:w="62" w:type="dxa"/>
        </w:tblCellMar>
        <w:tblLook w:val="0000"/>
      </w:tblPr>
      <w:tblGrid>
        <w:gridCol w:w="3476"/>
        <w:gridCol w:w="5046"/>
      </w:tblGrid>
      <w:tr w:rsidTr="00696E4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02460">
            <w:pPr>
              <w:pStyle w:val="BodyText"/>
              <w:rPr>
                <w:lang w:val="en-NZ"/>
              </w:rPr>
            </w:pPr>
            <w:r w:rsidRPr="00502460">
              <w:rPr>
                <w:rStyle w:val="SpecialBold"/>
              </w:rPr>
              <w:t>RANGE STATEMENT</w:t>
            </w:r>
          </w:p>
        </w:tc>
      </w:tr>
      <w:tr w:rsidTr="00696E4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02460">
            <w:pPr>
              <w:pStyle w:val="BodyText"/>
              <w:rPr>
                <w:lang w:val="en-NZ"/>
              </w:rPr>
            </w:pPr>
            <w:r w:rsidRPr="00502460">
              <w:t>The range</w:t>
            </w:r>
            <w:r w:rsidRPr="00502460">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502460">
              <w:t>hat may be present with training and assessment (depending on the work situation, needs of the candidate, accessibility of the item, and local industry and regional contexts) may also be included.</w:t>
            </w:r>
          </w:p>
        </w:tc>
      </w:tr>
      <w:tr w:rsidTr="00696E4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BoldandItalics"/>
              </w:rPr>
              <w:t>Information</w:t>
            </w:r>
            <w:r w:rsidRPr="00502460">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502460" w:rsidP="00502460">
            <w:pPr>
              <w:pStyle w:val="ListBullet"/>
            </w:pPr>
            <w:r w:rsidRPr="00502460">
              <w:t>diagrams or sketches</w:t>
            </w:r>
          </w:p>
          <w:p w:rsidR="00000000" w:rsidRPr="00502460" w:rsidP="00502460">
            <w:pPr>
              <w:pStyle w:val="ListBullet"/>
            </w:pPr>
            <w:r w:rsidRPr="00502460">
              <w:t>instructions issued by authorised organisational or external personnel</w:t>
            </w:r>
          </w:p>
          <w:p w:rsidR="00000000" w:rsidRPr="00502460" w:rsidP="00502460">
            <w:pPr>
              <w:pStyle w:val="ListBullet"/>
            </w:pPr>
            <w:r w:rsidRPr="00502460">
              <w:t>manufacturer specifications and instructions, where specified</w:t>
            </w:r>
          </w:p>
          <w:p w:rsidR="00000000" w:rsidRPr="00502460" w:rsidP="00502460">
            <w:pPr>
              <w:pStyle w:val="ListBullet"/>
            </w:pPr>
            <w:r w:rsidRPr="00502460">
              <w:t>MSDS</w:t>
            </w:r>
          </w:p>
          <w:p w:rsidR="00000000" w:rsidRPr="00502460" w:rsidP="00502460">
            <w:pPr>
              <w:pStyle w:val="ListBullet"/>
            </w:pPr>
            <w:r w:rsidRPr="00502460">
              <w:t>memos</w:t>
            </w:r>
          </w:p>
          <w:p w:rsidR="00000000" w:rsidRPr="00502460" w:rsidP="00502460">
            <w:pPr>
              <w:pStyle w:val="ListBullet"/>
            </w:pPr>
            <w:r w:rsidRPr="00502460">
              <w:t>regulatory and legislative requirements pertaining to resurfacing concrete</w:t>
            </w:r>
          </w:p>
          <w:p w:rsidR="00000000" w:rsidRPr="00502460" w:rsidP="00502460">
            <w:pPr>
              <w:pStyle w:val="ListBullet"/>
            </w:pPr>
            <w:r w:rsidRPr="00502460">
              <w:t>relevant Australian standards</w:t>
            </w:r>
          </w:p>
          <w:p w:rsidR="00000000" w:rsidRPr="00502460" w:rsidP="00502460">
            <w:pPr>
              <w:pStyle w:val="ListBullet"/>
            </w:pPr>
            <w:r w:rsidRPr="00502460">
              <w:t>safe wo</w:t>
            </w:r>
            <w:r w:rsidRPr="00502460">
              <w:t>rk procedures relating to resurfacing concrete</w:t>
            </w:r>
          </w:p>
          <w:p w:rsidR="00000000" w:rsidRPr="00502460" w:rsidP="00502460">
            <w:pPr>
              <w:pStyle w:val="ListBullet"/>
            </w:pPr>
            <w:r w:rsidRPr="00502460">
              <w:t>signage</w:t>
            </w:r>
          </w:p>
          <w:p w:rsidR="00000000" w:rsidRPr="00502460" w:rsidP="00502460">
            <w:pPr>
              <w:pStyle w:val="ListBullet"/>
            </w:pPr>
            <w:r w:rsidRPr="00502460">
              <w:t>verbal, written and graphical instructions</w:t>
            </w:r>
          </w:p>
          <w:p w:rsidR="00000000" w:rsidRPr="00502460" w:rsidP="00502460">
            <w:pPr>
              <w:pStyle w:val="ListBullet"/>
            </w:pPr>
            <w:r w:rsidRPr="00502460">
              <w:t>work bulletins</w:t>
            </w:r>
          </w:p>
          <w:p w:rsidR="00000000" w:rsidP="00502460">
            <w:pPr>
              <w:pStyle w:val="ListBullet"/>
              <w:rPr>
                <w:lang w:val="en-NZ"/>
              </w:rPr>
            </w:pPr>
            <w:r w:rsidRPr="00502460">
              <w:t>work schedules, plans and specifications.</w:t>
            </w:r>
          </w:p>
        </w:tc>
      </w:tr>
      <w:tr w:rsidTr="00696E4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BoldandItalics"/>
              </w:rPr>
              <w:t>Planning and preparation</w:t>
            </w:r>
            <w:r w:rsidRPr="00502460">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502460" w:rsidP="00502460">
            <w:pPr>
              <w:pStyle w:val="ListBullet"/>
            </w:pPr>
            <w:r w:rsidRPr="00502460">
              <w:t>assessment of conditions and hazards</w:t>
            </w:r>
          </w:p>
          <w:p w:rsidR="00000000" w:rsidRPr="00502460" w:rsidP="00502460">
            <w:pPr>
              <w:pStyle w:val="ListBullet"/>
            </w:pPr>
            <w:r w:rsidRPr="00502460">
              <w:t>determination of work requirements and safety plans and policies</w:t>
            </w:r>
          </w:p>
          <w:p w:rsidR="00000000" w:rsidRPr="00502460" w:rsidP="00502460">
            <w:pPr>
              <w:pStyle w:val="ListBullet"/>
            </w:pPr>
            <w:r w:rsidRPr="00502460">
              <w:t>equipment defect identification</w:t>
            </w:r>
          </w:p>
          <w:p w:rsidR="00000000" w:rsidP="00502460">
            <w:pPr>
              <w:pStyle w:val="ListBullet"/>
              <w:rPr>
                <w:lang w:val="en-NZ"/>
              </w:rPr>
            </w:pPr>
            <w:r w:rsidRPr="00502460">
              <w:t>work site inspection.</w:t>
            </w:r>
          </w:p>
        </w:tc>
      </w:tr>
      <w:tr w:rsidTr="00696E4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BoldandItalics"/>
              </w:rPr>
              <w:t>Safety</w:t>
            </w:r>
            <w:r w:rsidRPr="00502460">
              <w:t xml:space="preserve"> (</w:t>
            </w:r>
            <w:r w:rsidRPr="00502460">
              <w:rPr>
                <w:rStyle w:val="BoldandItalics"/>
              </w:rPr>
              <w:t>OHS</w:t>
            </w:r>
            <w:r w:rsidRPr="00502460">
              <w:t xml:space="preserve">) is to be in accordance with state and territory legislation and regulations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502460" w:rsidP="00502460">
            <w:pPr>
              <w:pStyle w:val="ListBullet"/>
            </w:pPr>
            <w:r w:rsidRPr="00502460">
              <w:t>emer</w:t>
            </w:r>
            <w:r w:rsidRPr="00502460">
              <w:t>gency procedures, including extinguishing fires, organisational first aid requirements and evacuation</w:t>
            </w:r>
          </w:p>
          <w:p w:rsidR="00000000" w:rsidRPr="00502460" w:rsidP="00502460">
            <w:pPr>
              <w:pStyle w:val="ListBullet"/>
            </w:pPr>
            <w:r w:rsidRPr="00502460">
              <w:t xml:space="preserve">handling activities that may require the assistance of others or the use of manual or mechanical lifting devices where size, weight or other issues, such </w:t>
            </w:r>
            <w:r w:rsidRPr="00502460">
              <w:t>as a disability are a factor</w:t>
            </w:r>
          </w:p>
          <w:p w:rsidR="00000000" w:rsidRPr="00502460" w:rsidP="00502460">
            <w:pPr>
              <w:pStyle w:val="ListBullet"/>
            </w:pPr>
            <w:r w:rsidRPr="00502460">
              <w:t>hazard control</w:t>
            </w:r>
          </w:p>
          <w:p w:rsidR="00000000" w:rsidRPr="00502460" w:rsidP="00502460">
            <w:pPr>
              <w:pStyle w:val="ListBullet"/>
            </w:pPr>
            <w:r w:rsidRPr="00502460">
              <w:t>hazardous materials and substances</w:t>
            </w:r>
          </w:p>
          <w:p w:rsidR="00000000" w:rsidRPr="00502460" w:rsidP="00502460">
            <w:pPr>
              <w:pStyle w:val="ListBullet"/>
            </w:pPr>
            <w:r w:rsidRPr="00502460">
              <w:t>organisational first aid</w:t>
            </w:r>
          </w:p>
          <w:p w:rsidR="00000000" w:rsidRPr="00502460" w:rsidP="00502460">
            <w:pPr>
              <w:pStyle w:val="ListBullet"/>
            </w:pPr>
            <w:r w:rsidRPr="00502460">
              <w:t>PPE prescribed under legislation, regulations and workplace policies and practices</w:t>
            </w:r>
          </w:p>
          <w:p w:rsidR="00000000" w:rsidRPr="00502460" w:rsidP="00502460">
            <w:pPr>
              <w:pStyle w:val="ListBullet"/>
            </w:pPr>
            <w:r w:rsidRPr="00502460">
              <w:t>safe operating procedures, including the conduct of operational risk assessment and treatments associated with:</w:t>
            </w:r>
          </w:p>
          <w:p w:rsidR="00000000" w:rsidRPr="00502460" w:rsidP="00502460">
            <w:pPr>
              <w:pStyle w:val="ListBullet2"/>
            </w:pPr>
            <w:r w:rsidRPr="00502460">
              <w:t>earth leakage boxes</w:t>
            </w:r>
          </w:p>
          <w:p w:rsidR="00000000" w:rsidRPr="00502460" w:rsidP="00502460">
            <w:pPr>
              <w:pStyle w:val="ListBullet2"/>
            </w:pPr>
            <w:r w:rsidRPr="00502460">
              <w:t>lighting</w:t>
            </w:r>
          </w:p>
          <w:p w:rsidR="00000000" w:rsidRPr="00502460" w:rsidP="00502460">
            <w:pPr>
              <w:pStyle w:val="ListBullet2"/>
            </w:pPr>
            <w:r w:rsidRPr="00502460">
              <w:t>power cables, including overhead service trays, cables and conduits</w:t>
            </w:r>
          </w:p>
          <w:p w:rsidR="00000000" w:rsidRPr="00502460" w:rsidP="00502460">
            <w:pPr>
              <w:pStyle w:val="ListBullet2"/>
            </w:pPr>
            <w:r w:rsidRPr="00502460">
              <w:t>restricted access barriers</w:t>
            </w:r>
          </w:p>
          <w:p w:rsidR="00000000" w:rsidRPr="00502460" w:rsidP="00502460">
            <w:pPr>
              <w:pStyle w:val="ListBullet2"/>
            </w:pPr>
            <w:r w:rsidRPr="00502460">
              <w:t>surrounding structu</w:t>
            </w:r>
            <w:r w:rsidRPr="00502460">
              <w:t>res</w:t>
            </w:r>
          </w:p>
          <w:p w:rsidR="00000000" w:rsidRPr="00502460" w:rsidP="00502460">
            <w:pPr>
              <w:pStyle w:val="ListBullet2"/>
            </w:pPr>
            <w:r w:rsidRPr="00502460">
              <w:t>traffic control</w:t>
            </w:r>
          </w:p>
          <w:p w:rsidR="00000000" w:rsidRPr="00502460" w:rsidP="00502460">
            <w:pPr>
              <w:pStyle w:val="ListBullet2"/>
            </w:pPr>
            <w:r w:rsidRPr="00502460">
              <w:t>trip hazards</w:t>
            </w:r>
          </w:p>
          <w:p w:rsidR="00000000" w:rsidRPr="00502460" w:rsidP="00502460">
            <w:pPr>
              <w:pStyle w:val="ListBullet2"/>
            </w:pPr>
            <w:r w:rsidRPr="00502460">
              <w:t>work site visitors and the public</w:t>
            </w:r>
          </w:p>
          <w:p w:rsidR="00000000" w:rsidRPr="00502460" w:rsidP="00502460">
            <w:pPr>
              <w:pStyle w:val="ListBullet2"/>
            </w:pPr>
            <w:r w:rsidRPr="00502460">
              <w:t>working at heights</w:t>
            </w:r>
          </w:p>
          <w:p w:rsidR="00000000" w:rsidRPr="00502460" w:rsidP="00502460">
            <w:pPr>
              <w:pStyle w:val="ListBullet2"/>
            </w:pPr>
            <w:r w:rsidRPr="00502460">
              <w:t>working in confined spaces</w:t>
            </w:r>
          </w:p>
          <w:p w:rsidR="00000000" w:rsidRPr="00502460" w:rsidP="00502460">
            <w:pPr>
              <w:pStyle w:val="ListBullet2"/>
            </w:pPr>
            <w:r w:rsidRPr="00502460">
              <w:t>working in proximity to others</w:t>
            </w:r>
          </w:p>
          <w:p w:rsidR="00000000" w:rsidRPr="00502460" w:rsidP="00502460">
            <w:pPr>
              <w:pStyle w:val="ListBullet"/>
            </w:pPr>
            <w:r w:rsidRPr="00502460">
              <w:t>use of firefighting equipment</w:t>
            </w:r>
          </w:p>
          <w:p w:rsidR="00000000" w:rsidRPr="00502460" w:rsidP="00502460">
            <w:pPr>
              <w:pStyle w:val="ListBullet"/>
            </w:pPr>
            <w:r w:rsidRPr="00502460">
              <w:t>use of tools and equipment</w:t>
            </w:r>
          </w:p>
          <w:p w:rsidR="00000000" w:rsidP="00502460">
            <w:pPr>
              <w:pStyle w:val="ListBullet"/>
              <w:rPr>
                <w:lang w:val="en-NZ"/>
              </w:rPr>
            </w:pPr>
            <w:r w:rsidRPr="00502460">
              <w:t>workplace environmental requirements and safety.</w:t>
            </w:r>
          </w:p>
        </w:tc>
      </w:tr>
      <w:tr w:rsidTr="00696E4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BoldandItalics"/>
              </w:rPr>
              <w:t>Tools and equipment</w:t>
            </w:r>
            <w:r w:rsidRPr="00502460">
              <w:t xml:space="preserve">: </w:t>
            </w:r>
          </w:p>
        </w:tc>
        <w:tc>
          <w:tcPr>
            <w:tcW w:w="5046" w:type="dxa"/>
            <w:tcBorders>
              <w:top w:val="nil"/>
              <w:left w:val="nil"/>
              <w:bottom w:val="nil"/>
              <w:right w:val="nil"/>
            </w:tcBorders>
            <w:tcMar>
              <w:top w:w="0" w:type="dxa"/>
              <w:left w:w="62" w:type="dxa"/>
              <w:bottom w:w="0" w:type="dxa"/>
              <w:right w:w="62" w:type="dxa"/>
            </w:tcMar>
          </w:tcPr>
          <w:p w:rsidR="00000000" w:rsidRPr="00502460" w:rsidP="00502460">
            <w:pPr>
              <w:pStyle w:val="ListBullet"/>
            </w:pPr>
            <w:r w:rsidRPr="00502460">
              <w:t>include:</w:t>
            </w:r>
          </w:p>
          <w:p w:rsidR="00000000" w:rsidRPr="00502460" w:rsidP="00502460">
            <w:pPr>
              <w:pStyle w:val="ListBullet2"/>
            </w:pPr>
            <w:r w:rsidRPr="00502460">
              <w:t>brooms</w:t>
            </w:r>
          </w:p>
          <w:p w:rsidR="00000000" w:rsidRPr="00502460" w:rsidP="00502460">
            <w:pPr>
              <w:pStyle w:val="ListBullet2"/>
            </w:pPr>
            <w:r w:rsidRPr="00502460">
              <w:t>floats</w:t>
            </w:r>
          </w:p>
          <w:p w:rsidR="00000000" w:rsidRPr="00502460" w:rsidP="00502460">
            <w:pPr>
              <w:pStyle w:val="ListBullet2"/>
            </w:pPr>
            <w:r w:rsidRPr="00502460">
              <w:t>hoses</w:t>
            </w:r>
          </w:p>
          <w:p w:rsidR="00000000" w:rsidRPr="00502460" w:rsidP="00502460">
            <w:pPr>
              <w:pStyle w:val="ListBullet2"/>
            </w:pPr>
            <w:r w:rsidRPr="00502460">
              <w:t>screeds</w:t>
            </w:r>
          </w:p>
          <w:p w:rsidR="00000000" w:rsidRPr="00502460" w:rsidP="00502460">
            <w:pPr>
              <w:pStyle w:val="ListBullet2"/>
            </w:pPr>
            <w:r w:rsidRPr="00502460">
              <w:t>shovels</w:t>
            </w:r>
          </w:p>
          <w:p w:rsidR="00000000" w:rsidRPr="00502460" w:rsidP="00502460">
            <w:pPr>
              <w:pStyle w:val="ListBullet2"/>
            </w:pPr>
            <w:r w:rsidRPr="00502460">
              <w:t>trowels</w:t>
            </w:r>
          </w:p>
          <w:p w:rsidR="00000000" w:rsidRPr="00502460" w:rsidP="00502460">
            <w:pPr>
              <w:pStyle w:val="ListBullet2"/>
            </w:pPr>
            <w:r w:rsidRPr="00502460">
              <w:t>wheelbarrows</w:t>
            </w:r>
          </w:p>
          <w:p w:rsidR="00000000" w:rsidRPr="00502460" w:rsidP="00502460">
            <w:pPr>
              <w:pStyle w:val="ListBullet"/>
            </w:pPr>
            <w:r w:rsidRPr="00502460">
              <w:t>may include:</w:t>
            </w:r>
          </w:p>
          <w:p w:rsidR="00000000" w:rsidRPr="00502460" w:rsidP="00502460">
            <w:pPr>
              <w:pStyle w:val="ListBullet2"/>
            </w:pPr>
            <w:r w:rsidRPr="00502460">
              <w:t>concrete mixers</w:t>
            </w:r>
          </w:p>
          <w:p w:rsidR="00000000" w:rsidRPr="00502460" w:rsidP="00502460">
            <w:pPr>
              <w:pStyle w:val="ListBullet2"/>
            </w:pPr>
            <w:r w:rsidRPr="00502460">
              <w:t>grinders</w:t>
            </w:r>
          </w:p>
          <w:p w:rsidR="00000000" w:rsidRPr="00502460" w:rsidP="00502460">
            <w:pPr>
              <w:pStyle w:val="ListBullet2"/>
            </w:pPr>
            <w:r w:rsidRPr="00502460">
              <w:t>polishers</w:t>
            </w:r>
          </w:p>
          <w:p w:rsidR="00000000" w:rsidRPr="00502460" w:rsidP="00502460">
            <w:pPr>
              <w:pStyle w:val="ListBullet2"/>
            </w:pPr>
            <w:r w:rsidRPr="00502460">
              <w:t>power trowels</w:t>
            </w:r>
          </w:p>
          <w:p w:rsidR="00000000" w:rsidRPr="00502460" w:rsidP="00502460">
            <w:pPr>
              <w:pStyle w:val="ListBullet2"/>
            </w:pPr>
            <w:r w:rsidRPr="00502460">
              <w:t>rollers</w:t>
            </w:r>
          </w:p>
          <w:p w:rsidR="00000000" w:rsidP="00502460">
            <w:pPr>
              <w:pStyle w:val="ListBullet2"/>
              <w:rPr>
                <w:lang w:val="en-NZ"/>
              </w:rPr>
            </w:pPr>
            <w:r w:rsidRPr="00502460">
              <w:t>water blasters.</w:t>
            </w:r>
          </w:p>
        </w:tc>
      </w:tr>
      <w:tr w:rsidTr="00696E4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BoldandItalics"/>
              </w:rPr>
              <w:t>Quality requirements</w:t>
            </w:r>
            <w:r w:rsidRPr="00502460">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502460" w:rsidP="00502460">
            <w:pPr>
              <w:pStyle w:val="ListBullet"/>
            </w:pPr>
            <w:r w:rsidRPr="00502460">
              <w:t>internal company quality policy and standards</w:t>
            </w:r>
          </w:p>
          <w:p w:rsidR="00000000" w:rsidRPr="00502460" w:rsidP="00502460">
            <w:pPr>
              <w:pStyle w:val="ListBullet"/>
            </w:pPr>
            <w:r w:rsidRPr="00502460">
              <w:t>manufacturer specifications where specified</w:t>
            </w:r>
          </w:p>
          <w:p w:rsidR="00000000" w:rsidRPr="00502460" w:rsidP="00502460">
            <w:pPr>
              <w:pStyle w:val="ListBullet"/>
            </w:pPr>
            <w:r w:rsidRPr="00502460">
              <w:t>relevant regulations, including Australian standards</w:t>
            </w:r>
          </w:p>
          <w:p w:rsidR="00000000" w:rsidP="00502460">
            <w:pPr>
              <w:pStyle w:val="ListBullet"/>
              <w:rPr>
                <w:lang w:val="en-NZ"/>
              </w:rPr>
            </w:pPr>
            <w:r w:rsidRPr="00502460">
              <w:t>workplace operations and procedures.</w:t>
            </w:r>
          </w:p>
        </w:tc>
      </w:tr>
      <w:tr w:rsidTr="00696E4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BoldandItalics"/>
              </w:rPr>
              <w:t>Materials</w:t>
            </w:r>
            <w:r w:rsidRPr="00502460">
              <w:t xml:space="preserve">: </w:t>
            </w:r>
          </w:p>
        </w:tc>
        <w:tc>
          <w:tcPr>
            <w:tcW w:w="5046" w:type="dxa"/>
            <w:tcBorders>
              <w:top w:val="nil"/>
              <w:left w:val="nil"/>
              <w:bottom w:val="nil"/>
              <w:right w:val="nil"/>
            </w:tcBorders>
            <w:tcMar>
              <w:top w:w="0" w:type="dxa"/>
              <w:left w:w="62" w:type="dxa"/>
              <w:bottom w:w="0" w:type="dxa"/>
              <w:right w:w="62" w:type="dxa"/>
            </w:tcMar>
          </w:tcPr>
          <w:p w:rsidR="00000000" w:rsidRPr="00502460" w:rsidP="00502460">
            <w:pPr>
              <w:pStyle w:val="ListBullet"/>
            </w:pPr>
            <w:r w:rsidRPr="00502460">
              <w:t>include concrete</w:t>
            </w:r>
          </w:p>
          <w:p w:rsidR="00000000" w:rsidRPr="00502460" w:rsidP="00502460">
            <w:pPr>
              <w:pStyle w:val="ListBullet"/>
            </w:pPr>
            <w:r w:rsidRPr="00502460">
              <w:t>may include:</w:t>
            </w:r>
          </w:p>
          <w:p w:rsidR="00000000" w:rsidRPr="00502460" w:rsidP="00502460">
            <w:pPr>
              <w:pStyle w:val="ListBullet2"/>
            </w:pPr>
            <w:r w:rsidRPr="00502460">
              <w:t>acid solutions for cleaning and etching</w:t>
            </w:r>
          </w:p>
          <w:p w:rsidR="00000000" w:rsidRPr="00502460" w:rsidP="00502460">
            <w:pPr>
              <w:pStyle w:val="ListBullet2"/>
            </w:pPr>
            <w:r w:rsidRPr="00502460">
              <w:t>bonding agents</w:t>
            </w:r>
          </w:p>
          <w:p w:rsidR="00000000" w:rsidRPr="00502460" w:rsidP="00502460">
            <w:pPr>
              <w:pStyle w:val="ListBullet2"/>
            </w:pPr>
            <w:r w:rsidRPr="00502460">
              <w:t>chemical stains</w:t>
            </w:r>
          </w:p>
          <w:p w:rsidR="00000000" w:rsidRPr="00502460" w:rsidP="00502460">
            <w:pPr>
              <w:pStyle w:val="ListBullet2"/>
            </w:pPr>
            <w:r w:rsidRPr="00502460">
              <w:t>curing compounds</w:t>
            </w:r>
          </w:p>
          <w:p w:rsidR="00000000" w:rsidP="00502460">
            <w:pPr>
              <w:pStyle w:val="ListBullet2"/>
              <w:rPr>
                <w:lang w:val="en-NZ"/>
              </w:rPr>
            </w:pPr>
            <w:r w:rsidRPr="00502460">
              <w:t>surface retardants.</w:t>
            </w:r>
          </w:p>
        </w:tc>
      </w:tr>
      <w:tr w:rsidTr="00696E4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BoldandItalics"/>
              </w:rPr>
              <w:t>Environmental requirements</w:t>
            </w:r>
            <w:r w:rsidRPr="00502460">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502460" w:rsidP="00502460">
            <w:pPr>
              <w:pStyle w:val="ListBullet"/>
            </w:pPr>
            <w:r w:rsidRPr="00502460">
              <w:t>clean-up management</w:t>
            </w:r>
          </w:p>
          <w:p w:rsidR="00000000" w:rsidRPr="00502460" w:rsidP="00502460">
            <w:pPr>
              <w:pStyle w:val="ListBullet"/>
            </w:pPr>
            <w:r w:rsidRPr="00502460">
              <w:t>dust and noise</w:t>
            </w:r>
          </w:p>
          <w:p w:rsidR="00000000" w:rsidRPr="00502460" w:rsidP="00502460">
            <w:pPr>
              <w:pStyle w:val="ListBullet"/>
            </w:pPr>
            <w:r w:rsidRPr="00502460">
              <w:t>stormwater management</w:t>
            </w:r>
          </w:p>
          <w:p w:rsidR="00000000" w:rsidRPr="00502460" w:rsidP="00502460">
            <w:pPr>
              <w:pStyle w:val="ListBullet"/>
            </w:pPr>
            <w:r w:rsidRPr="00502460">
              <w:t>vibration</w:t>
            </w:r>
          </w:p>
          <w:p w:rsidR="00000000" w:rsidP="00502460">
            <w:pPr>
              <w:pStyle w:val="ListBullet"/>
              <w:rPr>
                <w:lang w:val="en-NZ"/>
              </w:rPr>
            </w:pPr>
            <w:r w:rsidRPr="00502460">
              <w:t>waste management.</w:t>
            </w:r>
          </w:p>
        </w:tc>
      </w:tr>
      <w:tr w:rsidTr="00696E4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BoldandItalics"/>
              </w:rPr>
              <w:t>Resurfacing</w:t>
            </w:r>
            <w:r w:rsidRPr="00502460">
              <w:t xml:space="preserve">: </w:t>
            </w:r>
          </w:p>
        </w:tc>
        <w:tc>
          <w:tcPr>
            <w:tcW w:w="5046" w:type="dxa"/>
            <w:tcBorders>
              <w:top w:val="nil"/>
              <w:left w:val="nil"/>
              <w:bottom w:val="nil"/>
              <w:right w:val="nil"/>
            </w:tcBorders>
            <w:tcMar>
              <w:top w:w="0" w:type="dxa"/>
              <w:left w:w="62" w:type="dxa"/>
              <w:bottom w:w="0" w:type="dxa"/>
              <w:right w:w="62" w:type="dxa"/>
            </w:tcMar>
          </w:tcPr>
          <w:p w:rsidR="00000000" w:rsidRPr="00502460" w:rsidP="00502460">
            <w:pPr>
              <w:pStyle w:val="ListBullet"/>
            </w:pPr>
            <w:r w:rsidRPr="00502460">
              <w:t>includes:</w:t>
            </w:r>
          </w:p>
          <w:p w:rsidR="00000000" w:rsidRPr="00502460" w:rsidP="00502460">
            <w:pPr>
              <w:pStyle w:val="ListBullet2"/>
            </w:pPr>
            <w:r w:rsidRPr="00502460">
              <w:t>placement of concrete</w:t>
            </w:r>
          </w:p>
          <w:p w:rsidR="00000000" w:rsidRPr="00502460" w:rsidP="00502460">
            <w:pPr>
              <w:pStyle w:val="ListBullet2"/>
            </w:pPr>
            <w:r w:rsidRPr="00502460">
              <w:t>standard finishing techniques</w:t>
            </w:r>
          </w:p>
          <w:p w:rsidR="00000000" w:rsidP="00502460">
            <w:pPr>
              <w:pStyle w:val="ListBullet"/>
              <w:rPr>
                <w:lang w:val="en-NZ"/>
              </w:rPr>
            </w:pPr>
            <w:r w:rsidRPr="00502460">
              <w:t>may include decorative finishes.</w:t>
            </w:r>
          </w:p>
        </w:tc>
      </w:tr>
      <w:tr w:rsidTr="00696E4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BoldandItalics"/>
              </w:rPr>
              <w:t>Preparation techniques</w:t>
            </w:r>
            <w:r w:rsidRPr="00502460">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502460" w:rsidP="00502460">
            <w:pPr>
              <w:pStyle w:val="ListBullet"/>
            </w:pPr>
            <w:r w:rsidRPr="00502460">
              <w:t>abrasive blasting (sand or grit)</w:t>
            </w:r>
          </w:p>
          <w:p w:rsidR="00000000" w:rsidRPr="00502460" w:rsidP="00502460">
            <w:pPr>
              <w:pStyle w:val="ListBullet"/>
            </w:pPr>
            <w:r w:rsidRPr="00502460">
              <w:t>acid etching</w:t>
            </w:r>
          </w:p>
          <w:p w:rsidR="00000000" w:rsidRPr="00502460" w:rsidP="00502460">
            <w:pPr>
              <w:pStyle w:val="ListBullet"/>
            </w:pPr>
            <w:r w:rsidRPr="00502460">
              <w:t>chemical staining</w:t>
            </w:r>
          </w:p>
          <w:p w:rsidR="00000000" w:rsidRPr="00502460" w:rsidP="00502460">
            <w:pPr>
              <w:pStyle w:val="ListBullet"/>
            </w:pPr>
            <w:r w:rsidRPr="00502460">
              <w:t>grinding</w:t>
            </w:r>
          </w:p>
          <w:p w:rsidR="00000000" w:rsidRPr="00502460" w:rsidP="00502460">
            <w:pPr>
              <w:pStyle w:val="ListBullet"/>
            </w:pPr>
            <w:r w:rsidRPr="00502460">
              <w:t>polishing</w:t>
            </w:r>
          </w:p>
          <w:p w:rsidR="00000000" w:rsidP="00502460">
            <w:pPr>
              <w:pStyle w:val="ListBullet"/>
              <w:rPr>
                <w:lang w:val="en-NZ"/>
              </w:rPr>
            </w:pPr>
            <w:r w:rsidRPr="00502460">
              <w:t>scabbling.</w:t>
            </w:r>
          </w:p>
        </w:tc>
      </w:tr>
      <w:tr w:rsidTr="00696E4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BoldandItalics"/>
              </w:rPr>
              <w:t>Curing agents</w:t>
            </w:r>
            <w:r w:rsidRPr="00502460">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502460" w:rsidP="00502460">
            <w:pPr>
              <w:pStyle w:val="ListBullet"/>
            </w:pPr>
            <w:r w:rsidRPr="00502460">
              <w:t>acrylic co-polymers</w:t>
            </w:r>
          </w:p>
          <w:p w:rsidR="00000000" w:rsidRPr="00502460" w:rsidP="00502460">
            <w:pPr>
              <w:pStyle w:val="ListBullet"/>
            </w:pPr>
            <w:r w:rsidRPr="00502460">
              <w:t>resin-based compounds</w:t>
            </w:r>
          </w:p>
          <w:p w:rsidR="00000000" w:rsidRPr="00502460" w:rsidP="00502460">
            <w:pPr>
              <w:pStyle w:val="ListBullet"/>
            </w:pPr>
            <w:r w:rsidRPr="00502460">
              <w:t>silicate compounds</w:t>
            </w:r>
          </w:p>
          <w:p w:rsidR="00000000" w:rsidRPr="00502460" w:rsidP="00502460">
            <w:pPr>
              <w:pStyle w:val="ListBullet"/>
            </w:pPr>
            <w:r w:rsidRPr="00502460">
              <w:t>water</w:t>
            </w:r>
          </w:p>
          <w:p w:rsidR="00000000" w:rsidP="00502460">
            <w:pPr>
              <w:pStyle w:val="ListBullet"/>
              <w:rPr>
                <w:lang w:val="en-NZ"/>
              </w:rPr>
            </w:pPr>
            <w:r w:rsidRPr="00502460">
              <w:t>water-based compounds.</w:t>
            </w:r>
          </w:p>
        </w:tc>
      </w:tr>
      <w:tr w:rsidTr="00696E4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BoldandItalics"/>
              </w:rPr>
              <w:t>Curing techniques</w:t>
            </w:r>
            <w:r w:rsidRPr="00502460">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502460" w:rsidP="00502460">
            <w:pPr>
              <w:pStyle w:val="ListBullet"/>
            </w:pPr>
            <w:r w:rsidRPr="00502460">
              <w:t>curing agents</w:t>
            </w:r>
          </w:p>
          <w:p w:rsidR="00000000" w:rsidRPr="00502460" w:rsidP="00502460">
            <w:pPr>
              <w:pStyle w:val="ListBullet"/>
            </w:pPr>
            <w:r w:rsidRPr="00502460">
              <w:t>hosing</w:t>
            </w:r>
          </w:p>
          <w:p w:rsidR="00000000" w:rsidRPr="00502460" w:rsidP="00502460">
            <w:pPr>
              <w:pStyle w:val="ListBullet"/>
            </w:pPr>
            <w:r w:rsidRPr="00502460">
              <w:t>plastic film</w:t>
            </w:r>
          </w:p>
          <w:p w:rsidR="00000000" w:rsidRPr="00502460" w:rsidP="00502460">
            <w:pPr>
              <w:pStyle w:val="ListBullet"/>
            </w:pPr>
            <w:r w:rsidRPr="00502460">
              <w:t>ponding</w:t>
            </w:r>
          </w:p>
          <w:p w:rsidR="00000000" w:rsidRPr="00502460" w:rsidP="00502460">
            <w:pPr>
              <w:pStyle w:val="ListBullet"/>
            </w:pPr>
            <w:r w:rsidRPr="00502460">
              <w:t>sprinklers.</w:t>
            </w:r>
          </w:p>
        </w:tc>
      </w:tr>
    </w:tbl>
    <w:p w:rsidR="00696E4E" w:rsidP="00502460">
      <w:pPr>
        <w:pStyle w:val="BodyText"/>
      </w:pPr>
    </w:p>
    <w:p w:rsidR="00696E4E" w:rsidP="00502460">
      <w:pPr>
        <w:pStyle w:val="BodyText"/>
      </w:pPr>
    </w:p>
    <w:p w:rsidR="00000000" w:rsidRPr="00502460" w:rsidP="00502460">
      <w:pPr>
        <w:pStyle w:val="Heading1"/>
      </w:pPr>
      <w:bookmarkStart w:id="12" w:name="O_197716"/>
      <w:bookmarkEnd w:id="12"/>
      <w:r w:rsidRPr="00502460">
        <w:t>Unit Sector(s)</w:t>
      </w:r>
    </w:p>
    <w:tbl>
      <w:tblPr>
        <w:tblW w:w="0" w:type="auto"/>
        <w:tblLayout w:type="fixed"/>
        <w:tblCellMar>
          <w:left w:w="62" w:type="dxa"/>
          <w:right w:w="62" w:type="dxa"/>
        </w:tblCellMar>
        <w:tblLook w:val="0000"/>
      </w:tblPr>
      <w:tblGrid>
        <w:gridCol w:w="2590"/>
        <w:gridCol w:w="5932"/>
      </w:tblGrid>
      <w:tr w:rsidTr="00696E4E">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502460" w:rsidP="00502460">
            <w:pPr>
              <w:pStyle w:val="BodyText"/>
            </w:pPr>
            <w:r w:rsidRPr="00502460">
              <w:t>Construction</w:t>
            </w:r>
          </w:p>
        </w:tc>
      </w:tr>
    </w:tbl>
    <w:p w:rsidR="00696E4E" w:rsidP="00502460">
      <w:pPr>
        <w:pStyle w:val="BodyText"/>
      </w:pPr>
    </w:p>
    <w:p w:rsidR="00696E4E" w:rsidP="00502460">
      <w:pPr>
        <w:pStyle w:val="BodyText"/>
      </w:pPr>
    </w:p>
    <w:p w:rsidR="00000000" w:rsidRPr="00502460" w:rsidP="00502460">
      <w:pPr>
        <w:pStyle w:val="Heading1"/>
      </w:pPr>
      <w:bookmarkStart w:id="13" w:name="O_197713"/>
      <w:bookmarkEnd w:id="13"/>
      <w:r w:rsidRPr="00502460">
        <w:t>Co-requisite units</w:t>
      </w:r>
    </w:p>
    <w:tbl>
      <w:tblPr>
        <w:tblW w:w="0" w:type="auto"/>
        <w:tblLayout w:type="fixed"/>
        <w:tblCellMar>
          <w:left w:w="62" w:type="dxa"/>
          <w:right w:w="62" w:type="dxa"/>
        </w:tblCellMar>
        <w:tblLook w:val="0000"/>
      </w:tblPr>
      <w:tblGrid>
        <w:gridCol w:w="2605"/>
        <w:gridCol w:w="1669"/>
        <w:gridCol w:w="4248"/>
      </w:tblGrid>
      <w:tr w:rsidTr="00696E4E">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t>Nil</w:t>
            </w:r>
          </w:p>
        </w:tc>
      </w:tr>
      <w:tr w:rsidTr="00696E4E">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p>
        </w:tc>
      </w:tr>
      <w:tr w:rsidTr="00696E4E">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RPr="00502460" w:rsidP="00502460">
            <w:pPr>
              <w:pStyle w:val="BodyText"/>
            </w:pPr>
          </w:p>
        </w:tc>
      </w:tr>
    </w:tbl>
    <w:p w:rsidR="00696E4E" w:rsidP="00502460">
      <w:pPr>
        <w:pStyle w:val="BodyText"/>
      </w:pPr>
    </w:p>
    <w:p w:rsidR="00696E4E" w:rsidP="00502460">
      <w:pPr>
        <w:pStyle w:val="BodyText"/>
      </w:pPr>
    </w:p>
    <w:p w:rsidR="00000000" w:rsidRPr="00502460" w:rsidP="00502460">
      <w:pPr>
        <w:pStyle w:val="Heading1"/>
      </w:pPr>
      <w:bookmarkStart w:id="14" w:name="O_197715"/>
      <w:bookmarkEnd w:id="14"/>
      <w:r w:rsidRPr="00502460">
        <w:t>Functional area</w:t>
      </w:r>
    </w:p>
    <w:tbl>
      <w:tblPr>
        <w:tblW w:w="0" w:type="auto"/>
        <w:tblLayout w:type="fixed"/>
        <w:tblCellMar>
          <w:left w:w="62" w:type="dxa"/>
          <w:right w:w="62" w:type="dxa"/>
        </w:tblCellMar>
        <w:tblLook w:val="0000"/>
      </w:tblPr>
      <w:tblGrid>
        <w:gridCol w:w="2695"/>
        <w:gridCol w:w="5827"/>
      </w:tblGrid>
      <w:tr w:rsidTr="00696E4E">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502460">
            <w:pPr>
              <w:pStyle w:val="BodyText"/>
              <w:rPr>
                <w:lang w:val="en-NZ"/>
              </w:rPr>
            </w:pPr>
            <w:r w:rsidRPr="00502460">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502460" w:rsidP="00502460">
            <w:pPr>
              <w:pStyle w:val="BodyText"/>
            </w:pPr>
          </w:p>
        </w:tc>
      </w:tr>
    </w:tbl>
    <w:p w:rsidR="00696E4E" w:rsidP="00502460">
      <w:pPr>
        <w:pStyle w:val="BodyText"/>
      </w:pPr>
    </w:p>
    <w:p w:rsidR="00696E4E" w:rsidP="00502460">
      <w:pPr>
        <w:pStyle w:val="BodyText"/>
      </w:pPr>
    </w:p>
    <w:p w:rsidR="00000000" w:rsidRPr="00502460" w:rsidP="00502460"/>
    <w:sectPr w:rsidSect="005024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E4E" w:rsidP="00696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E4E" w:rsidP="005024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96E4E" w:rsidP="005024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96E4E" w:rsidP="005024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E4E" w:rsidP="00696E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E4E" w:rsidP="00502460">
    <w:pPr>
      <w:pStyle w:val="Header"/>
      <w:framePr w:wrap="around"/>
    </w:pPr>
    <w:r>
      <w:fldChar w:fldCharType="begin"/>
    </w:r>
    <w:r>
      <w:instrText xml:space="preserve"> TITLE   \* MERGEFORMAT </w:instrText>
    </w:r>
    <w:r>
      <w:fldChar w:fldCharType="separate"/>
    </w:r>
    <w:r>
      <w:t>CPCCCO3025A Resurface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96E4E" w:rsidP="005024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8022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843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FE43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4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2460"/>
    <w:pPr>
      <w:spacing w:before="360" w:after="60"/>
      <w:outlineLvl w:val="0"/>
    </w:pPr>
    <w:rPr>
      <w:sz w:val="32"/>
    </w:rPr>
  </w:style>
  <w:style w:type="paragraph" w:styleId="Heading2">
    <w:name w:val="heading 2"/>
    <w:basedOn w:val="HeadingBase"/>
    <w:next w:val="BodyText"/>
    <w:link w:val="Heading2Char"/>
    <w:qFormat/>
    <w:rsid w:val="00502460"/>
    <w:pPr>
      <w:keepLines/>
      <w:spacing w:before="240" w:after="120"/>
      <w:outlineLvl w:val="1"/>
    </w:pPr>
    <w:rPr>
      <w:sz w:val="28"/>
      <w:szCs w:val="40"/>
    </w:rPr>
  </w:style>
  <w:style w:type="paragraph" w:styleId="Heading3">
    <w:name w:val="heading 3"/>
    <w:basedOn w:val="HeadingBase"/>
    <w:next w:val="BodyText"/>
    <w:link w:val="Heading3Char"/>
    <w:qFormat/>
    <w:rsid w:val="00502460"/>
    <w:pPr>
      <w:spacing w:before="180" w:after="120"/>
      <w:outlineLvl w:val="2"/>
    </w:pPr>
    <w:rPr>
      <w:spacing w:val="-10"/>
      <w:kern w:val="32"/>
    </w:rPr>
  </w:style>
  <w:style w:type="paragraph" w:styleId="Heading4">
    <w:name w:val="heading 4"/>
    <w:basedOn w:val="HeadingBase"/>
    <w:next w:val="BodyText"/>
    <w:link w:val="Heading4Char"/>
    <w:qFormat/>
    <w:rsid w:val="00502460"/>
    <w:pPr>
      <w:spacing w:before="160" w:after="120"/>
      <w:outlineLvl w:val="3"/>
    </w:pPr>
    <w:rPr>
      <w:sz w:val="22"/>
    </w:rPr>
  </w:style>
  <w:style w:type="paragraph" w:styleId="Heading5">
    <w:name w:val="heading 5"/>
    <w:basedOn w:val="HeadingBase"/>
    <w:next w:val="Normal"/>
    <w:link w:val="Heading5Char"/>
    <w:qFormat/>
    <w:rsid w:val="00502460"/>
    <w:pPr>
      <w:spacing w:before="80"/>
      <w:outlineLvl w:val="4"/>
    </w:pPr>
    <w:rPr>
      <w:color w:val="918585"/>
      <w:sz w:val="20"/>
    </w:rPr>
  </w:style>
  <w:style w:type="paragraph" w:styleId="Heading6">
    <w:name w:val="heading 6"/>
    <w:basedOn w:val="HeadingBase"/>
    <w:next w:val="Normal"/>
    <w:link w:val="Heading6Char"/>
    <w:qFormat/>
    <w:rsid w:val="00502460"/>
    <w:pPr>
      <w:spacing w:before="60"/>
      <w:outlineLvl w:val="5"/>
    </w:pPr>
    <w:rPr>
      <w:color w:val="918585"/>
      <w:sz w:val="20"/>
    </w:rPr>
  </w:style>
  <w:style w:type="paragraph" w:styleId="Heading7">
    <w:name w:val="heading 7"/>
    <w:basedOn w:val="Normal"/>
    <w:next w:val="Normal"/>
    <w:link w:val="Heading7Char"/>
    <w:qFormat/>
    <w:rsid w:val="00502460"/>
    <w:pPr>
      <w:ind w:left="720"/>
      <w:outlineLvl w:val="6"/>
    </w:pPr>
    <w:rPr>
      <w:i/>
    </w:rPr>
  </w:style>
  <w:style w:type="paragraph" w:styleId="Heading8">
    <w:name w:val="heading 8"/>
    <w:basedOn w:val="Normal"/>
    <w:next w:val="Normal"/>
    <w:link w:val="Heading8Char"/>
    <w:qFormat/>
    <w:rsid w:val="00502460"/>
    <w:pPr>
      <w:ind w:left="720"/>
      <w:outlineLvl w:val="7"/>
    </w:pPr>
    <w:rPr>
      <w:i/>
    </w:rPr>
  </w:style>
  <w:style w:type="paragraph" w:styleId="Heading9">
    <w:name w:val="heading 9"/>
    <w:basedOn w:val="Normal"/>
    <w:next w:val="Normal"/>
    <w:link w:val="Heading9Char"/>
    <w:qFormat/>
    <w:rsid w:val="00502460"/>
    <w:pPr>
      <w:ind w:left="720"/>
      <w:outlineLvl w:val="8"/>
    </w:pPr>
    <w:rPr>
      <w:i/>
    </w:rPr>
  </w:style>
  <w:style w:type="character" w:default="1" w:styleId="DefaultParagraphFont">
    <w:name w:val="Default Paragraph Font"/>
    <w:uiPriority w:val="1"/>
    <w:unhideWhenUsed/>
    <w:rsid w:val="005024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460"/>
  </w:style>
  <w:style w:type="character" w:customStyle="1" w:styleId="Heading1Char">
    <w:name w:val="Heading 1 Char"/>
    <w:basedOn w:val="DefaultParagraphFont"/>
    <w:link w:val="Heading1"/>
    <w:rsid w:val="00502460"/>
    <w:rPr>
      <w:rFonts w:ascii="Times New Roman" w:eastAsia="Times New Roman" w:hAnsi="Times New Roman" w:cs="Times New Roman"/>
      <w:b/>
      <w:sz w:val="32"/>
      <w:szCs w:val="20"/>
      <w:lang w:eastAsia="en-US"/>
    </w:rPr>
  </w:style>
  <w:style w:type="paragraph" w:styleId="BodyText">
    <w:name w:val="Body Text"/>
    <w:basedOn w:val="Normal"/>
    <w:link w:val="BodyTextChar"/>
    <w:rsid w:val="005024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2460"/>
    <w:rPr>
      <w:rFonts w:ascii="Times New Roman" w:eastAsia="Times New Roman" w:hAnsi="Times New Roman" w:cs="Times New Roman"/>
      <w:sz w:val="24"/>
      <w:lang w:val="en-US" w:eastAsia="en-US"/>
    </w:rPr>
  </w:style>
  <w:style w:type="paragraph" w:styleId="Footer">
    <w:name w:val="footer"/>
    <w:basedOn w:val="Normal"/>
    <w:link w:val="FooterChar"/>
    <w:rsid w:val="005024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460"/>
    <w:rPr>
      <w:rFonts w:ascii="Times New Roman" w:eastAsia="Times New Roman" w:hAnsi="Times New Roman" w:cs="Times New Roman"/>
      <w:sz w:val="16"/>
      <w:lang w:val="en-US" w:eastAsia="en-US"/>
    </w:rPr>
  </w:style>
  <w:style w:type="paragraph" w:styleId="List">
    <w:name w:val="List"/>
    <w:basedOn w:val="BodyText"/>
    <w:next w:val="BodyText"/>
    <w:rsid w:val="00502460"/>
    <w:pPr>
      <w:tabs>
        <w:tab w:val="left" w:pos="340"/>
      </w:tabs>
      <w:spacing w:before="60" w:after="60"/>
      <w:ind w:left="340" w:hanging="340"/>
    </w:pPr>
  </w:style>
  <w:style w:type="paragraph" w:styleId="ListBullet">
    <w:name w:val="List Bullet"/>
    <w:basedOn w:val="List"/>
    <w:rsid w:val="00502460"/>
    <w:pPr>
      <w:numPr>
        <w:numId w:val="14"/>
      </w:numPr>
      <w:tabs>
        <w:tab w:val="clear" w:pos="340"/>
      </w:tabs>
      <w:spacing w:before="40" w:after="40"/>
    </w:pPr>
  </w:style>
  <w:style w:type="character" w:customStyle="1" w:styleId="SpecialBold">
    <w:name w:val="Special Bold"/>
    <w:basedOn w:val="DefaultParagraphFont"/>
    <w:rsid w:val="00502460"/>
    <w:rPr>
      <w:b/>
      <w:spacing w:val="0"/>
    </w:rPr>
  </w:style>
  <w:style w:type="paragraph" w:styleId="ListBullet2">
    <w:name w:val="List Bullet 2"/>
    <w:basedOn w:val="List2"/>
    <w:rsid w:val="00502460"/>
    <w:pPr>
      <w:numPr>
        <w:numId w:val="15"/>
      </w:numPr>
      <w:tabs>
        <w:tab w:val="clear" w:pos="680"/>
      </w:tabs>
    </w:pPr>
  </w:style>
  <w:style w:type="paragraph" w:styleId="Header">
    <w:name w:val="header"/>
    <w:basedOn w:val="Normal"/>
    <w:link w:val="HeaderChar"/>
    <w:rsid w:val="005024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4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2460"/>
    <w:pPr>
      <w:spacing w:before="240" w:after="120"/>
      <w:outlineLvl w:val="0"/>
    </w:pPr>
    <w:rPr>
      <w:rFonts w:ascii="Times New Roman" w:hAnsi="Times New Roman"/>
      <w:b/>
      <w:sz w:val="28"/>
    </w:rPr>
  </w:style>
  <w:style w:type="paragraph" w:customStyle="1" w:styleId="AllowPageBreak">
    <w:name w:val="AllowPageBreak"/>
    <w:rsid w:val="005024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2460"/>
    <w:pPr>
      <w:tabs>
        <w:tab w:val="left" w:pos="680"/>
      </w:tabs>
      <w:spacing w:before="60" w:after="60"/>
      <w:ind w:left="680" w:hanging="340"/>
    </w:pPr>
  </w:style>
  <w:style w:type="paragraph" w:styleId="ListBullet3">
    <w:name w:val="List Bullet 3"/>
    <w:basedOn w:val="List3"/>
    <w:rsid w:val="00502460"/>
    <w:pPr>
      <w:numPr>
        <w:numId w:val="3"/>
      </w:numPr>
      <w:tabs>
        <w:tab w:val="clear" w:pos="1021"/>
      </w:tabs>
      <w:ind w:left="1037" w:hanging="357"/>
    </w:pPr>
  </w:style>
  <w:style w:type="character" w:customStyle="1" w:styleId="BoldandItalics">
    <w:name w:val="Bold and Italics"/>
    <w:qFormat/>
    <w:rsid w:val="00502460"/>
    <w:rPr>
      <w:b/>
      <w:i/>
      <w:u w:val="none"/>
    </w:rPr>
  </w:style>
  <w:style w:type="character" w:customStyle="1" w:styleId="Heading2Char">
    <w:name w:val="Heading 2 Char"/>
    <w:basedOn w:val="DefaultParagraphFont"/>
    <w:link w:val="Heading2"/>
    <w:rsid w:val="005024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4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4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4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4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4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24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2460"/>
    <w:rPr>
      <w:rFonts w:ascii="Courier New" w:eastAsia="Times New Roman" w:hAnsi="Courier New" w:cs="Times New Roman"/>
      <w:i/>
      <w:szCs w:val="20"/>
      <w:lang w:val="en-US" w:eastAsia="en-US"/>
    </w:rPr>
  </w:style>
  <w:style w:type="paragraph" w:customStyle="1" w:styleId="HeadingBase">
    <w:name w:val="Heading Base"/>
    <w:rsid w:val="005024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460"/>
    <w:pPr>
      <w:tabs>
        <w:tab w:val="right" w:leader="dot" w:pos="9072"/>
      </w:tabs>
      <w:ind w:left="567"/>
    </w:pPr>
    <w:rPr>
      <w:szCs w:val="22"/>
    </w:rPr>
  </w:style>
  <w:style w:type="paragraph" w:customStyle="1" w:styleId="TOCBase">
    <w:name w:val="TOC Base"/>
    <w:rsid w:val="005024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460"/>
    <w:pPr>
      <w:tabs>
        <w:tab w:val="right" w:leader="dot" w:pos="9072"/>
      </w:tabs>
      <w:spacing w:before="40" w:after="40"/>
      <w:ind w:left="284"/>
    </w:pPr>
    <w:rPr>
      <w:rFonts w:ascii="Times New Roman" w:hAnsi="Times New Roman"/>
    </w:rPr>
  </w:style>
  <w:style w:type="paragraph" w:styleId="TOC1">
    <w:name w:val="toc 1"/>
    <w:basedOn w:val="TOCBase"/>
    <w:next w:val="Normal"/>
    <w:rsid w:val="005024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2460"/>
    <w:pPr>
      <w:spacing w:before="5040"/>
      <w:jc w:val="center"/>
    </w:pPr>
    <w:rPr>
      <w:sz w:val="48"/>
      <w:szCs w:val="72"/>
      <w:lang w:val="en-US"/>
    </w:rPr>
  </w:style>
  <w:style w:type="character" w:customStyle="1" w:styleId="TitleChar">
    <w:name w:val="Title Char"/>
    <w:basedOn w:val="DefaultParagraphFont"/>
    <w:link w:val="Title"/>
    <w:rsid w:val="005024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460"/>
    <w:pPr>
      <w:tabs>
        <w:tab w:val="left" w:pos="3600"/>
        <w:tab w:val="left" w:pos="3958"/>
      </w:tabs>
    </w:pPr>
  </w:style>
  <w:style w:type="paragraph" w:customStyle="1" w:styleId="Note">
    <w:name w:val="Note"/>
    <w:basedOn w:val="BodyText"/>
    <w:rsid w:val="005024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460"/>
    <w:pPr>
      <w:framePr w:wrap="auto" w:hAnchor="text" w:y="6049"/>
    </w:pPr>
    <w:rPr>
      <w:color w:val="000000"/>
      <w:sz w:val="40"/>
    </w:rPr>
  </w:style>
  <w:style w:type="paragraph" w:customStyle="1" w:styleId="TOCTitle">
    <w:name w:val="TOCTitle"/>
    <w:basedOn w:val="Heading1"/>
    <w:rsid w:val="00502460"/>
    <w:pPr>
      <w:spacing w:after="240"/>
      <w:jc w:val="center"/>
      <w:outlineLvl w:val="9"/>
    </w:pPr>
    <w:rPr>
      <w:caps/>
    </w:rPr>
  </w:style>
  <w:style w:type="paragraph" w:customStyle="1" w:styleId="Version">
    <w:name w:val="Version"/>
    <w:rsid w:val="005024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2460"/>
    <w:pPr>
      <w:keepNext w:val="0"/>
      <w:tabs>
        <w:tab w:val="right" w:pos="4176"/>
      </w:tabs>
      <w:ind w:left="198" w:hanging="198"/>
    </w:pPr>
    <w:rPr>
      <w:rFonts w:ascii="Garamond" w:hAnsi="Garamond"/>
    </w:rPr>
  </w:style>
  <w:style w:type="paragraph" w:styleId="IndexHeading">
    <w:name w:val="index heading"/>
    <w:basedOn w:val="Normal"/>
    <w:next w:val="Index1"/>
    <w:semiHidden/>
    <w:rsid w:val="00502460"/>
    <w:pPr>
      <w:spacing w:before="120" w:after="120"/>
    </w:pPr>
    <w:rPr>
      <w:rFonts w:ascii="Arial" w:hAnsi="Arial"/>
      <w:b/>
      <w:color w:val="918585"/>
      <w:sz w:val="24"/>
    </w:rPr>
  </w:style>
  <w:style w:type="paragraph" w:customStyle="1" w:styleId="Chapter">
    <w:name w:val="Chapter"/>
    <w:basedOn w:val="Normal"/>
    <w:rsid w:val="00502460"/>
    <w:pPr>
      <w:spacing w:before="240"/>
    </w:pPr>
    <w:rPr>
      <w:rFonts w:ascii="Times New Roman" w:hAnsi="Times New Roman"/>
      <w:smallCaps/>
      <w:spacing w:val="80"/>
      <w:sz w:val="28"/>
    </w:rPr>
  </w:style>
  <w:style w:type="paragraph" w:customStyle="1" w:styleId="InChapter">
    <w:name w:val="InChapter"/>
    <w:basedOn w:val="Heading3"/>
    <w:rsid w:val="00502460"/>
    <w:pPr>
      <w:spacing w:after="240"/>
      <w:outlineLvl w:val="9"/>
    </w:pPr>
    <w:rPr>
      <w:noProof/>
    </w:rPr>
  </w:style>
  <w:style w:type="paragraph" w:styleId="Index2">
    <w:name w:val="index 2"/>
    <w:basedOn w:val="Normal"/>
    <w:next w:val="Normal"/>
    <w:semiHidden/>
    <w:rsid w:val="00502460"/>
    <w:pPr>
      <w:tabs>
        <w:tab w:val="right" w:pos="4176"/>
      </w:tabs>
      <w:ind w:left="568" w:hanging="284"/>
    </w:pPr>
    <w:rPr>
      <w:rFonts w:ascii="Garamond" w:hAnsi="Garamond"/>
    </w:rPr>
  </w:style>
  <w:style w:type="paragraph" w:customStyle="1" w:styleId="Byline">
    <w:name w:val="Byline"/>
    <w:rsid w:val="005024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460"/>
    <w:pPr>
      <w:tabs>
        <w:tab w:val="clear" w:pos="3600"/>
        <w:tab w:val="clear" w:pos="3958"/>
      </w:tabs>
      <w:jc w:val="right"/>
    </w:pPr>
  </w:style>
  <w:style w:type="character" w:styleId="Emphasis">
    <w:name w:val="Emphasis"/>
    <w:basedOn w:val="DefaultParagraphFont"/>
    <w:qFormat/>
    <w:rsid w:val="00502460"/>
    <w:rPr>
      <w:i/>
    </w:rPr>
  </w:style>
  <w:style w:type="paragraph" w:styleId="Caption">
    <w:name w:val="caption"/>
    <w:basedOn w:val="BodyText"/>
    <w:next w:val="Normal"/>
    <w:qFormat/>
    <w:rsid w:val="00502460"/>
    <w:pPr>
      <w:framePr w:w="2268" w:hSpace="181" w:vSpace="181" w:wrap="around" w:vAnchor="text" w:hAnchor="page" w:x="1135" w:y="285" w:anchorLock="1"/>
    </w:pPr>
    <w:rPr>
      <w:i/>
    </w:rPr>
  </w:style>
  <w:style w:type="paragraph" w:customStyle="1" w:styleId="MiniTOCTitle">
    <w:name w:val="MiniTOCTitle"/>
    <w:basedOn w:val="Heading4"/>
    <w:rsid w:val="00502460"/>
    <w:pPr>
      <w:spacing w:before="240"/>
      <w:outlineLvl w:val="9"/>
    </w:pPr>
    <w:rPr>
      <w:noProof/>
      <w:sz w:val="24"/>
    </w:rPr>
  </w:style>
  <w:style w:type="paragraph" w:customStyle="1" w:styleId="MiniTOCItem">
    <w:name w:val="MiniTOCItem"/>
    <w:basedOn w:val="ListBullet"/>
    <w:rsid w:val="00502460"/>
    <w:pPr>
      <w:numPr>
        <w:numId w:val="0"/>
      </w:numPr>
      <w:tabs>
        <w:tab w:val="right" w:leader="dot" w:pos="6521"/>
      </w:tabs>
      <w:spacing w:before="0" w:after="0"/>
    </w:pPr>
  </w:style>
  <w:style w:type="paragraph" w:customStyle="1" w:styleId="TOFTitle">
    <w:name w:val="TOFTitle"/>
    <w:basedOn w:val="TOCTitle"/>
    <w:rsid w:val="00502460"/>
  </w:style>
  <w:style w:type="paragraph" w:styleId="TableofFigures">
    <w:name w:val="table of figures"/>
    <w:basedOn w:val="Normal"/>
    <w:next w:val="Normal"/>
    <w:semiHidden/>
    <w:rsid w:val="00502460"/>
    <w:pPr>
      <w:tabs>
        <w:tab w:val="right" w:leader="dot" w:pos="9072"/>
      </w:tabs>
      <w:ind w:left="970" w:hanging="403"/>
    </w:pPr>
    <w:rPr>
      <w:rFonts w:ascii="Times New Roman" w:hAnsi="Times New Roman"/>
      <w:b/>
    </w:rPr>
  </w:style>
  <w:style w:type="paragraph" w:styleId="ListNumber">
    <w:name w:val="List Number"/>
    <w:basedOn w:val="List"/>
    <w:rsid w:val="00502460"/>
    <w:pPr>
      <w:numPr>
        <w:numId w:val="12"/>
      </w:numPr>
    </w:pPr>
  </w:style>
  <w:style w:type="character" w:customStyle="1" w:styleId="WingdingSymbols">
    <w:name w:val="Wingding Symbols"/>
    <w:rsid w:val="00502460"/>
    <w:rPr>
      <w:rFonts w:ascii="Wingdings" w:hAnsi="Wingdings"/>
    </w:rPr>
  </w:style>
  <w:style w:type="paragraph" w:customStyle="1" w:styleId="TableHeading">
    <w:name w:val="Table Heading"/>
    <w:basedOn w:val="HeadingBase"/>
    <w:rsid w:val="00502460"/>
    <w:pPr>
      <w:keepLines/>
      <w:pBdr>
        <w:bottom w:val="single" w:sz="6" w:space="1" w:color="918585"/>
      </w:pBdr>
      <w:spacing w:before="240"/>
    </w:pPr>
  </w:style>
  <w:style w:type="character" w:customStyle="1" w:styleId="HotSpot">
    <w:name w:val="HotSpot"/>
    <w:rsid w:val="00502460"/>
    <w:rPr>
      <w:color w:val="0033CC"/>
      <w:u w:val="none"/>
    </w:rPr>
  </w:style>
  <w:style w:type="paragraph" w:customStyle="1" w:styleId="BodyTextRight">
    <w:name w:val="Body Text Right"/>
    <w:basedOn w:val="BodyText"/>
    <w:rsid w:val="00502460"/>
    <w:pPr>
      <w:spacing w:before="0" w:after="0"/>
      <w:jc w:val="right"/>
    </w:pPr>
  </w:style>
  <w:style w:type="paragraph" w:styleId="Index3">
    <w:name w:val="index 3"/>
    <w:basedOn w:val="ListNumber2"/>
    <w:next w:val="Normal"/>
    <w:semiHidden/>
    <w:rsid w:val="00502460"/>
    <w:pPr>
      <w:numPr>
        <w:numId w:val="0"/>
      </w:numPr>
      <w:tabs>
        <w:tab w:val="right" w:leader="dot" w:pos="4176"/>
      </w:tabs>
    </w:pPr>
  </w:style>
  <w:style w:type="paragraph" w:styleId="ListNumber2">
    <w:name w:val="List Number 2"/>
    <w:basedOn w:val="List2"/>
    <w:rsid w:val="00502460"/>
    <w:pPr>
      <w:numPr>
        <w:numId w:val="11"/>
      </w:numPr>
      <w:tabs>
        <w:tab w:val="clear" w:pos="1060"/>
      </w:tabs>
    </w:pPr>
  </w:style>
  <w:style w:type="paragraph" w:customStyle="1" w:styleId="MarginNote">
    <w:name w:val="Margin Note"/>
    <w:basedOn w:val="BodyText"/>
    <w:rsid w:val="005024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4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4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2460"/>
    <w:rPr>
      <w:sz w:val="32"/>
    </w:rPr>
  </w:style>
  <w:style w:type="paragraph" w:customStyle="1" w:styleId="HeadingProcedure">
    <w:name w:val="Heading Procedure"/>
    <w:basedOn w:val="HeadingBase"/>
    <w:next w:val="Normal"/>
    <w:rsid w:val="00502460"/>
    <w:pPr>
      <w:tabs>
        <w:tab w:val="left" w:pos="0"/>
      </w:tabs>
      <w:spacing w:before="120" w:after="60"/>
    </w:pPr>
    <w:rPr>
      <w:i/>
      <w:color w:val="918585"/>
      <w:sz w:val="22"/>
    </w:rPr>
  </w:style>
  <w:style w:type="paragraph" w:customStyle="1" w:styleId="TableBodyText">
    <w:name w:val="Table Body Text"/>
    <w:basedOn w:val="BodyText"/>
    <w:rsid w:val="00502460"/>
    <w:pPr>
      <w:spacing w:before="60" w:after="60"/>
    </w:pPr>
  </w:style>
  <w:style w:type="paragraph" w:styleId="ListContinue">
    <w:name w:val="List Continue"/>
    <w:basedOn w:val="List"/>
    <w:rsid w:val="00502460"/>
    <w:pPr>
      <w:ind w:firstLine="0"/>
    </w:pPr>
  </w:style>
  <w:style w:type="paragraph" w:customStyle="1" w:styleId="ListNote">
    <w:name w:val="List Note"/>
    <w:basedOn w:val="List"/>
    <w:rsid w:val="00502460"/>
    <w:pPr>
      <w:pBdr>
        <w:top w:val="single" w:sz="6" w:space="2" w:color="918585"/>
        <w:bottom w:val="single" w:sz="6" w:space="2" w:color="918585"/>
      </w:pBdr>
      <w:tabs>
        <w:tab w:val="left" w:pos="1021"/>
      </w:tabs>
      <w:ind w:firstLine="0"/>
    </w:pPr>
  </w:style>
  <w:style w:type="paragraph" w:customStyle="1" w:styleId="Warning">
    <w:name w:val="Warning"/>
    <w:basedOn w:val="BodyText"/>
    <w:rsid w:val="00502460"/>
    <w:pPr>
      <w:shd w:val="clear" w:color="auto" w:fill="D9D9D9"/>
      <w:tabs>
        <w:tab w:val="left" w:pos="992"/>
      </w:tabs>
      <w:ind w:left="119" w:right="119"/>
    </w:pPr>
    <w:rPr>
      <w:sz w:val="20"/>
    </w:rPr>
  </w:style>
  <w:style w:type="paragraph" w:customStyle="1" w:styleId="MarginIcons">
    <w:name w:val="Margin Icons"/>
    <w:basedOn w:val="BodyText"/>
    <w:rsid w:val="005024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460"/>
    <w:rPr>
      <w:rFonts w:ascii="Courier New" w:hAnsi="Courier New"/>
    </w:rPr>
  </w:style>
  <w:style w:type="paragraph" w:customStyle="1" w:styleId="NoteBullet">
    <w:name w:val="Note Bullet"/>
    <w:basedOn w:val="Note"/>
    <w:rsid w:val="00502460"/>
    <w:pPr>
      <w:tabs>
        <w:tab w:val="clear" w:pos="680"/>
      </w:tabs>
      <w:spacing w:before="60" w:after="60"/>
    </w:pPr>
  </w:style>
  <w:style w:type="paragraph" w:customStyle="1" w:styleId="SubHeading2">
    <w:name w:val="SubHeading2"/>
    <w:basedOn w:val="HeadingBase"/>
    <w:rsid w:val="00502460"/>
    <w:pPr>
      <w:spacing w:before="240" w:after="60"/>
    </w:pPr>
    <w:rPr>
      <w:sz w:val="20"/>
    </w:rPr>
  </w:style>
  <w:style w:type="paragraph" w:customStyle="1" w:styleId="SubHeading1">
    <w:name w:val="SubHeading1"/>
    <w:basedOn w:val="HeadingBase"/>
    <w:rsid w:val="00502460"/>
    <w:pPr>
      <w:spacing w:before="240" w:after="60"/>
    </w:pPr>
    <w:rPr>
      <w:color w:val="918585"/>
      <w:sz w:val="22"/>
    </w:rPr>
  </w:style>
  <w:style w:type="paragraph" w:customStyle="1" w:styleId="SideHeading">
    <w:name w:val="Side Heading"/>
    <w:basedOn w:val="HeadingBase"/>
    <w:rsid w:val="005024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460"/>
    <w:pPr>
      <w:numPr>
        <w:numId w:val="13"/>
      </w:numPr>
    </w:pPr>
  </w:style>
  <w:style w:type="paragraph" w:styleId="PlainText">
    <w:name w:val="Plain Text"/>
    <w:basedOn w:val="Normal"/>
    <w:link w:val="PlainTextChar"/>
    <w:rsid w:val="00502460"/>
    <w:rPr>
      <w:sz w:val="20"/>
    </w:rPr>
  </w:style>
  <w:style w:type="character" w:customStyle="1" w:styleId="PlainTextChar">
    <w:name w:val="Plain Text Char"/>
    <w:basedOn w:val="DefaultParagraphFont"/>
    <w:link w:val="PlainText"/>
    <w:rsid w:val="005024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2460"/>
    <w:rPr>
      <w:b/>
      <w:smallCaps/>
    </w:rPr>
  </w:style>
  <w:style w:type="paragraph" w:customStyle="1" w:styleId="TableListNumber">
    <w:name w:val="Table List Number"/>
    <w:basedOn w:val="ListNumber"/>
    <w:rsid w:val="00502460"/>
    <w:pPr>
      <w:numPr>
        <w:numId w:val="0"/>
      </w:numPr>
    </w:pPr>
  </w:style>
  <w:style w:type="paragraph" w:styleId="TOC4">
    <w:name w:val="toc 4"/>
    <w:basedOn w:val="TOCBase"/>
    <w:next w:val="Normal"/>
    <w:semiHidden/>
    <w:rsid w:val="00502460"/>
    <w:pPr>
      <w:tabs>
        <w:tab w:val="right" w:leader="dot" w:pos="9071"/>
      </w:tabs>
      <w:ind w:left="1701"/>
    </w:pPr>
  </w:style>
  <w:style w:type="paragraph" w:customStyle="1" w:styleId="ListAlpha">
    <w:name w:val="List Alpha"/>
    <w:basedOn w:val="List"/>
    <w:rsid w:val="00502460"/>
    <w:pPr>
      <w:numPr>
        <w:numId w:val="10"/>
      </w:numPr>
    </w:pPr>
  </w:style>
  <w:style w:type="paragraph" w:customStyle="1" w:styleId="ListAlpha2">
    <w:name w:val="List Alpha 2"/>
    <w:basedOn w:val="List2"/>
    <w:rsid w:val="00502460"/>
    <w:pPr>
      <w:numPr>
        <w:numId w:val="9"/>
      </w:numPr>
    </w:pPr>
  </w:style>
  <w:style w:type="paragraph" w:styleId="List3">
    <w:name w:val="List 3"/>
    <w:basedOn w:val="BodyText"/>
    <w:rsid w:val="00502460"/>
    <w:pPr>
      <w:tabs>
        <w:tab w:val="left" w:pos="1021"/>
      </w:tabs>
      <w:spacing w:before="60" w:after="60"/>
      <w:ind w:left="1020" w:hanging="340"/>
    </w:pPr>
  </w:style>
  <w:style w:type="paragraph" w:styleId="List4">
    <w:name w:val="List 4"/>
    <w:basedOn w:val="BodyText"/>
    <w:rsid w:val="00502460"/>
    <w:pPr>
      <w:tabs>
        <w:tab w:val="left" w:pos="1361"/>
      </w:tabs>
      <w:spacing w:before="60" w:after="60"/>
      <w:ind w:left="1361" w:hanging="340"/>
    </w:pPr>
  </w:style>
  <w:style w:type="paragraph" w:styleId="List5">
    <w:name w:val="List 5"/>
    <w:basedOn w:val="BodyText"/>
    <w:rsid w:val="00502460"/>
    <w:pPr>
      <w:tabs>
        <w:tab w:val="left" w:pos="1701"/>
      </w:tabs>
      <w:spacing w:before="60" w:after="60"/>
      <w:ind w:left="1701" w:hanging="340"/>
    </w:pPr>
  </w:style>
  <w:style w:type="paragraph" w:styleId="ListBullet4">
    <w:name w:val="List Bullet 4"/>
    <w:basedOn w:val="List4"/>
    <w:rsid w:val="00502460"/>
    <w:pPr>
      <w:numPr>
        <w:numId w:val="4"/>
      </w:numPr>
    </w:pPr>
  </w:style>
  <w:style w:type="paragraph" w:styleId="ListBullet5">
    <w:name w:val="List Bullet 5"/>
    <w:basedOn w:val="List5"/>
    <w:rsid w:val="00502460"/>
    <w:pPr>
      <w:numPr>
        <w:numId w:val="5"/>
      </w:numPr>
    </w:pPr>
  </w:style>
  <w:style w:type="paragraph" w:styleId="ListContinue2">
    <w:name w:val="List Continue 2"/>
    <w:basedOn w:val="List2"/>
    <w:rsid w:val="00502460"/>
    <w:pPr>
      <w:ind w:firstLine="0"/>
    </w:pPr>
  </w:style>
  <w:style w:type="paragraph" w:styleId="ListContinue3">
    <w:name w:val="List Continue 3"/>
    <w:basedOn w:val="List3"/>
    <w:rsid w:val="00502460"/>
    <w:pPr>
      <w:ind w:left="1021" w:firstLine="0"/>
    </w:pPr>
  </w:style>
  <w:style w:type="paragraph" w:styleId="ListContinue4">
    <w:name w:val="List Continue 4"/>
    <w:basedOn w:val="List4"/>
    <w:rsid w:val="00502460"/>
    <w:pPr>
      <w:ind w:firstLine="0"/>
    </w:pPr>
  </w:style>
  <w:style w:type="paragraph" w:styleId="ListContinue5">
    <w:name w:val="List Continue 5"/>
    <w:basedOn w:val="List5"/>
    <w:rsid w:val="00502460"/>
    <w:pPr>
      <w:ind w:firstLine="0"/>
    </w:pPr>
  </w:style>
  <w:style w:type="paragraph" w:styleId="ListNumber3">
    <w:name w:val="List Number 3"/>
    <w:basedOn w:val="List3"/>
    <w:rsid w:val="00502460"/>
    <w:pPr>
      <w:numPr>
        <w:numId w:val="6"/>
      </w:numPr>
    </w:pPr>
  </w:style>
  <w:style w:type="paragraph" w:styleId="ListNumber4">
    <w:name w:val="List Number 4"/>
    <w:basedOn w:val="List4"/>
    <w:rsid w:val="00502460"/>
    <w:pPr>
      <w:numPr>
        <w:numId w:val="7"/>
      </w:numPr>
    </w:pPr>
  </w:style>
  <w:style w:type="paragraph" w:styleId="ListNumber5">
    <w:name w:val="List Number 5"/>
    <w:basedOn w:val="List5"/>
    <w:rsid w:val="00502460"/>
    <w:pPr>
      <w:numPr>
        <w:numId w:val="8"/>
      </w:numPr>
    </w:pPr>
  </w:style>
  <w:style w:type="paragraph" w:styleId="BlockText">
    <w:name w:val="Block Text"/>
    <w:basedOn w:val="Normal"/>
    <w:rsid w:val="00502460"/>
    <w:pPr>
      <w:spacing w:after="120"/>
      <w:ind w:left="1440" w:right="1440"/>
    </w:pPr>
  </w:style>
  <w:style w:type="character" w:customStyle="1" w:styleId="Subscript">
    <w:name w:val="Subscript"/>
    <w:basedOn w:val="DefaultParagraphFont"/>
    <w:rsid w:val="00502460"/>
    <w:rPr>
      <w:sz w:val="16"/>
      <w:vertAlign w:val="subscript"/>
    </w:rPr>
  </w:style>
  <w:style w:type="character" w:customStyle="1" w:styleId="Superscript">
    <w:name w:val="Superscript"/>
    <w:basedOn w:val="DefaultParagraphFont"/>
    <w:rsid w:val="00502460"/>
    <w:rPr>
      <w:sz w:val="16"/>
      <w:vertAlign w:val="superscript"/>
    </w:rPr>
  </w:style>
  <w:style w:type="character" w:customStyle="1" w:styleId="Symbols">
    <w:name w:val="Symbols"/>
    <w:basedOn w:val="DefaultParagraphFont"/>
    <w:rsid w:val="00502460"/>
    <w:rPr>
      <w:rFonts w:ascii="Symbol" w:hAnsi="Symbol"/>
    </w:rPr>
  </w:style>
  <w:style w:type="character" w:customStyle="1" w:styleId="MenuOptions">
    <w:name w:val="Menu Options"/>
    <w:basedOn w:val="DefaultParagraphFont"/>
    <w:rsid w:val="00502460"/>
    <w:rPr>
      <w:rFonts w:ascii="Arial Narrow" w:hAnsi="Arial Narrow"/>
      <w:smallCaps/>
    </w:rPr>
  </w:style>
  <w:style w:type="character" w:customStyle="1" w:styleId="Buttons">
    <w:name w:val="Buttons"/>
    <w:basedOn w:val="DefaultParagraphFont"/>
    <w:rsid w:val="00502460"/>
    <w:rPr>
      <w:b/>
    </w:rPr>
  </w:style>
  <w:style w:type="character" w:customStyle="1" w:styleId="Underlined">
    <w:name w:val="Underlined"/>
    <w:basedOn w:val="DefaultParagraphFont"/>
    <w:rsid w:val="00502460"/>
    <w:rPr>
      <w:u w:val="single"/>
    </w:rPr>
  </w:style>
  <w:style w:type="paragraph" w:customStyle="1" w:styleId="TableBodyTextRight">
    <w:name w:val="Table Body Text Right"/>
    <w:basedOn w:val="TableBodyText"/>
    <w:rsid w:val="00502460"/>
    <w:pPr>
      <w:widowControl w:val="0"/>
      <w:autoSpaceDE w:val="0"/>
      <w:autoSpaceDN w:val="0"/>
      <w:adjustRightInd w:val="0"/>
      <w:jc w:val="right"/>
    </w:pPr>
    <w:rPr>
      <w:rFonts w:cs="Arial"/>
      <w:szCs w:val="18"/>
    </w:rPr>
  </w:style>
  <w:style w:type="paragraph" w:customStyle="1" w:styleId="CopyrightText">
    <w:name w:val="Copyright Text"/>
    <w:basedOn w:val="BodyText"/>
    <w:rsid w:val="00502460"/>
    <w:rPr>
      <w:sz w:val="18"/>
    </w:rPr>
  </w:style>
  <w:style w:type="paragraph" w:customStyle="1" w:styleId="BodySmallRight">
    <w:name w:val="Body Small Right"/>
    <w:basedOn w:val="BodyTextRight"/>
    <w:rsid w:val="00502460"/>
    <w:rPr>
      <w:sz w:val="18"/>
      <w:szCs w:val="18"/>
    </w:rPr>
  </w:style>
  <w:style w:type="paragraph" w:customStyle="1" w:styleId="MarginEdition">
    <w:name w:val="Margin Edition"/>
    <w:basedOn w:val="MarginNote"/>
    <w:rsid w:val="00502460"/>
    <w:pPr>
      <w:spacing w:before="0" w:after="0"/>
    </w:pPr>
    <w:rPr>
      <w:rFonts w:ascii="Times New Roman" w:hAnsi="Times New Roman"/>
      <w:color w:val="999999"/>
    </w:rPr>
  </w:style>
  <w:style w:type="paragraph" w:customStyle="1" w:styleId="Spacer">
    <w:name w:val="Spacer"/>
    <w:basedOn w:val="Normal"/>
    <w:rsid w:val="00502460"/>
    <w:rPr>
      <w:sz w:val="2"/>
      <w:szCs w:val="2"/>
    </w:rPr>
  </w:style>
  <w:style w:type="character" w:customStyle="1" w:styleId="Small">
    <w:name w:val="Small"/>
    <w:basedOn w:val="DefaultParagraphFont"/>
    <w:rsid w:val="00502460"/>
    <w:rPr>
      <w:sz w:val="16"/>
    </w:rPr>
  </w:style>
  <w:style w:type="paragraph" w:customStyle="1" w:styleId="WideTable">
    <w:name w:val="Wide Table"/>
    <w:basedOn w:val="Normal"/>
    <w:rsid w:val="00502460"/>
    <w:pPr>
      <w:ind w:left="-1418"/>
    </w:pPr>
    <w:rPr>
      <w:sz w:val="2"/>
      <w:szCs w:val="2"/>
    </w:rPr>
  </w:style>
  <w:style w:type="character" w:styleId="PageNumber">
    <w:name w:val="page number"/>
    <w:basedOn w:val="DefaultParagraphFont"/>
    <w:rsid w:val="00502460"/>
  </w:style>
  <w:style w:type="paragraph" w:styleId="Quote">
    <w:name w:val="Quote"/>
    <w:basedOn w:val="Heading1"/>
    <w:link w:val="QuoteChar"/>
    <w:qFormat/>
    <w:rsid w:val="00502460"/>
    <w:rPr>
      <w:b w:val="0"/>
      <w:sz w:val="72"/>
      <w:szCs w:val="72"/>
      <w:lang w:val="en-NZ"/>
    </w:rPr>
  </w:style>
  <w:style w:type="character" w:customStyle="1" w:styleId="QuoteChar">
    <w:name w:val="Quote Char"/>
    <w:basedOn w:val="DefaultParagraphFont"/>
    <w:link w:val="Quote"/>
    <w:rsid w:val="005024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460"/>
    <w:pPr>
      <w:pageBreakBefore/>
    </w:pPr>
  </w:style>
  <w:style w:type="paragraph" w:customStyle="1" w:styleId="Border">
    <w:name w:val="Border"/>
    <w:basedOn w:val="Normal"/>
    <w:qFormat/>
    <w:rsid w:val="005024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460"/>
    <w:rPr>
      <w:b/>
      <w:bCs/>
      <w:i/>
      <w:iCs/>
      <w:color w:val="auto"/>
    </w:rPr>
  </w:style>
  <w:style w:type="paragraph" w:styleId="IntenseQuote">
    <w:name w:val="Intense Quote"/>
    <w:basedOn w:val="Normal"/>
    <w:next w:val="Normal"/>
    <w:link w:val="IntenseQuoteChar"/>
    <w:uiPriority w:val="30"/>
    <w:qFormat/>
    <w:rsid w:val="005024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4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2460"/>
    <w:rPr>
      <w:smallCaps/>
      <w:color w:val="auto"/>
      <w:u w:val="single"/>
    </w:rPr>
  </w:style>
  <w:style w:type="character" w:styleId="IntenseReference">
    <w:name w:val="Intense Reference"/>
    <w:basedOn w:val="DefaultParagraphFont"/>
    <w:uiPriority w:val="32"/>
    <w:qFormat/>
    <w:rsid w:val="00502460"/>
    <w:rPr>
      <w:b/>
      <w:bCs/>
      <w:smallCaps/>
      <w:color w:val="auto"/>
      <w:spacing w:val="5"/>
      <w:u w:val="single"/>
    </w:rPr>
  </w:style>
  <w:style w:type="paragraph" w:customStyle="1" w:styleId="2ColumnHeading">
    <w:name w:val="2Column Heading"/>
    <w:basedOn w:val="BodyText"/>
    <w:qFormat/>
    <w:rsid w:val="00502460"/>
    <w:pPr>
      <w:spacing w:after="60"/>
      <w:ind w:left="-2268"/>
    </w:pPr>
    <w:rPr>
      <w:b/>
    </w:rPr>
  </w:style>
  <w:style w:type="paragraph" w:customStyle="1" w:styleId="Heading1TOC">
    <w:name w:val="Heading1 TOC"/>
    <w:basedOn w:val="Normal"/>
    <w:qFormat/>
    <w:rsid w:val="00502460"/>
    <w:pPr>
      <w:spacing w:before="240" w:after="120"/>
    </w:pPr>
    <w:rPr>
      <w:rFonts w:ascii="Times New Roman" w:hAnsi="Times New Roman"/>
      <w:b/>
      <w:sz w:val="32"/>
    </w:rPr>
  </w:style>
  <w:style w:type="paragraph" w:customStyle="1" w:styleId="Heading2TOC">
    <w:name w:val="Heading2 TOC"/>
    <w:basedOn w:val="Normal"/>
    <w:qFormat/>
    <w:rsid w:val="00502460"/>
    <w:pPr>
      <w:spacing w:before="240" w:after="60"/>
    </w:pPr>
    <w:rPr>
      <w:rFonts w:ascii="Times New Roman" w:hAnsi="Times New Roman"/>
      <w:b/>
      <w:sz w:val="28"/>
    </w:rPr>
  </w:style>
  <w:style w:type="character" w:customStyle="1" w:styleId="Underline">
    <w:name w:val="Underline"/>
    <w:basedOn w:val="DefaultParagraphFont"/>
    <w:qFormat/>
    <w:rsid w:val="00502460"/>
    <w:rPr>
      <w:u w:val="single"/>
    </w:rPr>
  </w:style>
  <w:style w:type="paragraph" w:styleId="BalloonText">
    <w:name w:val="Balloon Text"/>
    <w:basedOn w:val="Normal"/>
    <w:link w:val="BalloonTextChar"/>
    <w:rsid w:val="00502460"/>
    <w:rPr>
      <w:rFonts w:ascii="Tahoma" w:hAnsi="Tahoma" w:cs="Tahoma"/>
      <w:sz w:val="16"/>
      <w:szCs w:val="16"/>
    </w:rPr>
  </w:style>
  <w:style w:type="character" w:customStyle="1" w:styleId="BalloonTextChar">
    <w:name w:val="Balloon Text Char"/>
    <w:basedOn w:val="DefaultParagraphFont"/>
    <w:link w:val="BalloonText"/>
    <w:rsid w:val="005024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24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24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1736</Words>
  <Characters>11351</Characters>
  <Application>Microsoft Office Word</Application>
  <DocSecurity>0</DocSecurity>
  <Lines>420</Lines>
  <Paragraphs>236</Paragraphs>
  <ScaleCrop>false</ScaleCrop>
  <Company>Author-it Software Corporation Ltd.</Company>
  <LinksUpToDate>false</LinksUpToDate>
  <CharactersWithSpaces>13016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CPCCCO3025A Resurface concrete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2012-05-26T05:27:00Z</dcterms:created>
  <dcterms:modified xsi:type="dcterms:W3CDTF">2012-05-26T05:27:00Z</dcterms:modified>
</cp:coreProperties>
</file>