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97D" w:rsidP="005D497D">
      <w:pPr>
        <w:pStyle w:val="Title"/>
      </w:pPr>
      <w:r>
        <w:fldChar w:fldCharType="begin"/>
      </w:r>
      <w:r>
        <w:instrText xml:space="preserve"> TITLE   \* MERGEFORMAT </w:instrText>
      </w:r>
      <w:r>
        <w:fldChar w:fldCharType="separate"/>
      </w:r>
      <w:r>
        <w:t>CPCCCO3024A Carry out decorative finishes to concrete</w:t>
      </w:r>
      <w:r>
        <w:fldChar w:fldCharType="end"/>
      </w:r>
    </w:p>
    <w:p w:rsidR="005D497D" w:rsidP="005D497D">
      <w:pPr>
        <w:pStyle w:val="Version"/>
        <w:sectPr w:rsidSect="00A073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73EE" w:rsidP="00A073EE">
      <w:pPr>
        <w:pStyle w:val="SuperHeading"/>
      </w:pPr>
      <w:r w:rsidRPr="00A073EE">
        <w:t>CPCCCO3024A Carry out decorative finishes to concrete</w:t>
      </w:r>
    </w:p>
    <w:p w:rsidR="00000000" w:rsidRPr="00A073EE" w:rsidP="00A073EE">
      <w:pPr>
        <w:pStyle w:val="Heading1"/>
      </w:pPr>
      <w:bookmarkStart w:id="1" w:name="O_269549"/>
      <w:bookmarkEnd w:id="1"/>
      <w:r w:rsidRPr="00A073EE">
        <w:t>Modification History</w:t>
      </w:r>
    </w:p>
    <w:p w:rsidR="00000000" w:rsidRPr="00A073EE" w:rsidP="00A073EE">
      <w:pPr>
        <w:pStyle w:val="BodyText"/>
      </w:pPr>
      <w:r w:rsidRPr="00A073EE">
        <w:t>Not Applicable</w:t>
      </w:r>
    </w:p>
    <w:p w:rsidR="00000000" w:rsidRPr="00A073EE" w:rsidP="00A073EE">
      <w:pPr>
        <w:pStyle w:val="AllowPageBreak"/>
      </w:pPr>
    </w:p>
    <w:p w:rsidR="00000000" w:rsidRPr="00A073EE" w:rsidP="00A073EE">
      <w:pPr>
        <w:pStyle w:val="Heading1"/>
      </w:pPr>
      <w:bookmarkStart w:id="2" w:name="O_197703"/>
      <w:bookmarkEnd w:id="2"/>
      <w:r w:rsidRPr="00A073EE">
        <w:t>Unit Descriptor</w:t>
      </w:r>
    </w:p>
    <w:tbl>
      <w:tblPr>
        <w:tblW w:w="0" w:type="auto"/>
        <w:tblLayout w:type="fixed"/>
        <w:tblCellMar>
          <w:left w:w="62" w:type="dxa"/>
          <w:right w:w="62" w:type="dxa"/>
        </w:tblCellMar>
        <w:tblLook w:val="0000"/>
      </w:tblPr>
      <w:tblGrid>
        <w:gridCol w:w="2630"/>
        <w:gridCol w:w="5892"/>
      </w:tblGrid>
      <w:tr w:rsidTr="005D497D">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SpecialBold"/>
              </w:rPr>
              <w:t>Unit descriptor</w:t>
            </w:r>
          </w:p>
        </w:tc>
        <w:tc>
          <w:tcPr>
            <w:tcW w:w="5892" w:type="dxa"/>
            <w:tcBorders>
              <w:top w:val="nil"/>
              <w:left w:val="nil"/>
              <w:bottom w:val="nil"/>
              <w:right w:val="nil"/>
            </w:tcBorders>
            <w:tcMar>
              <w:top w:w="0" w:type="dxa"/>
              <w:left w:w="62" w:type="dxa"/>
              <w:bottom w:w="0" w:type="dxa"/>
              <w:right w:w="62" w:type="dxa"/>
            </w:tcMar>
          </w:tcPr>
          <w:p w:rsidR="00000000" w:rsidRPr="00A073EE" w:rsidP="00A073EE">
            <w:pPr>
              <w:pStyle w:val="BodyText"/>
            </w:pPr>
            <w:r w:rsidRPr="00A073EE">
              <w:t xml:space="preserve">This unit of competency specifies the outcomes required to apply decorative finishes </w:t>
            </w:r>
            <w:r w:rsidRPr="00A073EE">
              <w:t>to concrete surfaces, providing a distinct featured face finish for driveways, patios, paths or other areas requiring a decorative finish.</w:t>
            </w:r>
          </w:p>
          <w:p w:rsidR="00000000" w:rsidRPr="00A073EE" w:rsidP="00A073EE">
            <w:pPr>
              <w:pStyle w:val="BodyText"/>
            </w:pPr>
            <w:r w:rsidRPr="00A073EE">
              <w:t>The finish includes the use of stamps, stencils, colours, exposed aggregate and textured finishes.</w:t>
            </w:r>
          </w:p>
        </w:tc>
      </w:tr>
    </w:tbl>
    <w:p w:rsidR="005D497D" w:rsidP="00A073EE">
      <w:pPr>
        <w:pStyle w:val="BodyText"/>
      </w:pPr>
    </w:p>
    <w:p w:rsidR="005D497D" w:rsidP="00A073EE">
      <w:pPr>
        <w:pStyle w:val="BodyText"/>
      </w:pPr>
    </w:p>
    <w:p w:rsidR="00000000" w:rsidRPr="00A073EE" w:rsidP="00A073EE">
      <w:pPr>
        <w:pStyle w:val="Heading1"/>
      </w:pPr>
      <w:bookmarkStart w:id="3" w:name="O_197707"/>
      <w:bookmarkEnd w:id="3"/>
      <w:r w:rsidRPr="00A073EE">
        <w:t>Application of the Unit</w:t>
      </w:r>
    </w:p>
    <w:tbl>
      <w:tblPr>
        <w:tblW w:w="0" w:type="auto"/>
        <w:tblLayout w:type="fixed"/>
        <w:tblCellMar>
          <w:left w:w="62" w:type="dxa"/>
          <w:right w:w="62" w:type="dxa"/>
        </w:tblCellMar>
        <w:tblLook w:val="0000"/>
      </w:tblPr>
      <w:tblGrid>
        <w:gridCol w:w="2694"/>
        <w:gridCol w:w="5828"/>
      </w:tblGrid>
      <w:tr w:rsidTr="005D497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SpecialBold"/>
              </w:rPr>
              <w:t>Application of the unit</w:t>
            </w:r>
          </w:p>
        </w:tc>
        <w:tc>
          <w:tcPr>
            <w:tcW w:w="5828" w:type="dxa"/>
            <w:tcBorders>
              <w:top w:val="nil"/>
              <w:left w:val="nil"/>
              <w:bottom w:val="nil"/>
              <w:right w:val="nil"/>
            </w:tcBorders>
            <w:tcMar>
              <w:top w:w="0" w:type="dxa"/>
              <w:left w:w="62" w:type="dxa"/>
              <w:bottom w:w="0" w:type="dxa"/>
              <w:right w:w="62" w:type="dxa"/>
            </w:tcMar>
          </w:tcPr>
          <w:p w:rsidR="00000000" w:rsidRPr="00A073EE" w:rsidP="00A073EE">
            <w:pPr>
              <w:pStyle w:val="BodyText"/>
            </w:pPr>
            <w:r w:rsidRPr="00A073EE">
              <w:t xml:space="preserve">This unit of competency supports the attainment of the understanding and skills to apply decorative finishes to concrete, which may include working with others and as a member of a team. </w:t>
            </w:r>
          </w:p>
        </w:tc>
      </w:tr>
    </w:tbl>
    <w:p w:rsidR="005D497D" w:rsidP="00A073EE">
      <w:pPr>
        <w:pStyle w:val="BodyText"/>
      </w:pPr>
    </w:p>
    <w:p w:rsidR="005D497D" w:rsidP="00A073EE">
      <w:pPr>
        <w:pStyle w:val="BodyText"/>
      </w:pPr>
    </w:p>
    <w:p w:rsidR="00000000" w:rsidRPr="00A073EE" w:rsidP="00A073EE">
      <w:pPr>
        <w:pStyle w:val="Heading1"/>
      </w:pPr>
      <w:bookmarkStart w:id="4" w:name="O_277809"/>
      <w:bookmarkEnd w:id="4"/>
      <w:r w:rsidRPr="00A073EE">
        <w:t>Licensing/Regulatory Information</w:t>
      </w:r>
    </w:p>
    <w:p w:rsidR="00000000" w:rsidRPr="00A073EE" w:rsidP="00A073EE">
      <w:pPr>
        <w:pStyle w:val="BodyText"/>
      </w:pPr>
      <w:r w:rsidRPr="00A073EE">
        <w:t>Not Applicable</w:t>
      </w:r>
    </w:p>
    <w:p w:rsidR="00000000" w:rsidRPr="00A073EE" w:rsidP="00A073EE">
      <w:pPr>
        <w:pStyle w:val="AllowPageBreak"/>
      </w:pPr>
    </w:p>
    <w:p w:rsidR="00000000" w:rsidRPr="00A073EE" w:rsidP="00A073EE">
      <w:pPr>
        <w:pStyle w:val="Heading1"/>
      </w:pPr>
      <w:bookmarkStart w:id="5" w:name="O_197705"/>
      <w:bookmarkEnd w:id="5"/>
      <w:r w:rsidRPr="00A073EE">
        <w:t>Pre-Requisites</w:t>
      </w:r>
    </w:p>
    <w:tbl>
      <w:tblPr>
        <w:tblW w:w="0" w:type="auto"/>
        <w:tblLayout w:type="fixed"/>
        <w:tblCellMar>
          <w:left w:w="62" w:type="dxa"/>
          <w:right w:w="62" w:type="dxa"/>
        </w:tblCellMar>
        <w:tblLook w:val="0000"/>
      </w:tblPr>
      <w:tblGrid>
        <w:gridCol w:w="2590"/>
        <w:gridCol w:w="2737"/>
        <w:gridCol w:w="3195"/>
      </w:tblGrid>
      <w:tr w:rsidTr="005D497D">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SpecialBold"/>
              </w:rPr>
              <w:t>Prerequisite units</w:t>
            </w:r>
          </w:p>
        </w:tc>
        <w:tc>
          <w:tcPr>
            <w:tcW w:w="5932" w:type="dxa"/>
            <w:gridSpan w:val="2"/>
            <w:tcBorders>
              <w:top w:val="nil"/>
              <w:left w:val="nil"/>
              <w:bottom w:val="nil"/>
              <w:right w:val="nil"/>
            </w:tcBorders>
            <w:tcMar>
              <w:top w:w="0" w:type="dxa"/>
              <w:left w:w="62" w:type="dxa"/>
              <w:bottom w:w="0" w:type="dxa"/>
              <w:right w:w="62" w:type="dxa"/>
            </w:tcMar>
          </w:tcPr>
          <w:p w:rsidR="00000000" w:rsidP="00A073EE">
            <w:pPr>
              <w:pStyle w:val="BodyText"/>
              <w:rPr>
                <w:lang w:val="en-NZ"/>
              </w:rPr>
            </w:pPr>
          </w:p>
        </w:tc>
      </w:tr>
      <w:tr w:rsidTr="005D497D">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t>CPCCOHS2001A</w:t>
            </w:r>
          </w:p>
        </w:tc>
        <w:tc>
          <w:tcPr>
            <w:tcW w:w="3195"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t>Apply OHS requirements, policies and procedures in the construction industry</w:t>
            </w:r>
          </w:p>
        </w:tc>
      </w:tr>
      <w:tr w:rsidTr="005D497D">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95" w:type="dxa"/>
            <w:tcBorders>
              <w:top w:val="nil"/>
              <w:left w:val="nil"/>
              <w:bottom w:val="nil"/>
              <w:right w:val="nil"/>
            </w:tcBorders>
            <w:tcMar>
              <w:top w:w="0" w:type="dxa"/>
              <w:left w:w="62" w:type="dxa"/>
              <w:bottom w:w="0" w:type="dxa"/>
              <w:right w:w="62" w:type="dxa"/>
            </w:tcMar>
          </w:tcPr>
          <w:p w:rsidR="00000000" w:rsidRPr="00A073EE" w:rsidP="00A073EE">
            <w:pPr>
              <w:pStyle w:val="BodyText"/>
            </w:pPr>
          </w:p>
        </w:tc>
      </w:tr>
    </w:tbl>
    <w:p w:rsidR="005D497D" w:rsidP="00A073EE">
      <w:pPr>
        <w:pStyle w:val="BodyText"/>
      </w:pPr>
    </w:p>
    <w:p w:rsidR="005D497D" w:rsidP="00A073EE">
      <w:pPr>
        <w:pStyle w:val="BodyText"/>
      </w:pPr>
    </w:p>
    <w:p w:rsidR="00000000" w:rsidRPr="00A073EE" w:rsidP="00A073EE">
      <w:pPr>
        <w:pStyle w:val="Heading1"/>
      </w:pPr>
      <w:bookmarkStart w:id="6" w:name="O_197704"/>
      <w:bookmarkEnd w:id="6"/>
      <w:r w:rsidRPr="00A073EE">
        <w:t>Employability Skills Information</w:t>
      </w:r>
    </w:p>
    <w:tbl>
      <w:tblPr>
        <w:tblW w:w="0" w:type="auto"/>
        <w:tblLayout w:type="fixed"/>
        <w:tblCellMar>
          <w:left w:w="62" w:type="dxa"/>
          <w:right w:w="62" w:type="dxa"/>
        </w:tblCellMar>
        <w:tblLook w:val="0000"/>
      </w:tblPr>
      <w:tblGrid>
        <w:gridCol w:w="2729"/>
        <w:gridCol w:w="5793"/>
      </w:tblGrid>
      <w:tr w:rsidTr="005D497D">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A073EE" w:rsidP="00A073EE">
            <w:pPr>
              <w:pStyle w:val="BodyText"/>
            </w:pPr>
            <w:r w:rsidRPr="00A073EE">
              <w:t>This unit contains employability skills.</w:t>
            </w:r>
          </w:p>
        </w:tc>
      </w:tr>
    </w:tbl>
    <w:p w:rsidR="005D497D" w:rsidP="00A073EE">
      <w:pPr>
        <w:pStyle w:val="BodyText"/>
      </w:pPr>
    </w:p>
    <w:p w:rsidR="005D497D" w:rsidP="00A073EE">
      <w:pPr>
        <w:pStyle w:val="BodyText"/>
      </w:pPr>
    </w:p>
    <w:p w:rsidR="00000000" w:rsidRPr="00A073EE" w:rsidP="00A073EE">
      <w:pPr>
        <w:pStyle w:val="Heading1"/>
      </w:pPr>
      <w:bookmarkStart w:id="7" w:name="O_287595"/>
      <w:bookmarkEnd w:id="7"/>
      <w:r w:rsidRPr="00A073EE">
        <w:t>Elements and Performance Criteria Pre-Content</w:t>
      </w:r>
    </w:p>
    <w:tbl>
      <w:tblPr>
        <w:tblW w:w="0" w:type="auto"/>
        <w:tblLayout w:type="fixed"/>
        <w:tblCellMar>
          <w:left w:w="62" w:type="dxa"/>
          <w:right w:w="62" w:type="dxa"/>
        </w:tblCellMar>
        <w:tblLook w:val="0000"/>
      </w:tblPr>
      <w:tblGrid>
        <w:gridCol w:w="2567"/>
        <w:gridCol w:w="5955"/>
      </w:tblGrid>
      <w:tr w:rsidTr="005D497D">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A073EE">
            <w:pPr>
              <w:pStyle w:val="BodyText"/>
              <w:rPr>
                <w:lang w:val="en-NZ"/>
              </w:rPr>
            </w:pPr>
            <w:r w:rsidRPr="00A073EE">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A073EE" w:rsidP="00A073EE">
            <w:pPr>
              <w:pStyle w:val="BodyText"/>
            </w:pPr>
            <w:r w:rsidRPr="00A073EE">
              <w:t>Performance criteria describe the performance needed to demonstrate achievement of the element. Where bold italicised text is used, further information is detailed in the required skills and knowledge section and the range statement. Assessment of performa</w:t>
            </w:r>
            <w:r w:rsidRPr="00A073EE">
              <w:t>nce is to be consistent with the evidence guide.</w:t>
            </w:r>
          </w:p>
        </w:tc>
      </w:tr>
    </w:tbl>
    <w:p w:rsidR="00000000" w:rsidRPr="00A073EE" w:rsidP="00A073EE">
      <w:pPr>
        <w:pStyle w:val="BodyText"/>
      </w:pPr>
    </w:p>
    <w:p w:rsidR="00000000" w:rsidRPr="00A073EE" w:rsidP="00A073EE">
      <w:pPr>
        <w:pStyle w:val="AllowPageBreak"/>
      </w:pPr>
    </w:p>
    <w:p w:rsidR="00000000" w:rsidRPr="00A073EE" w:rsidP="00A073EE">
      <w:pPr>
        <w:pStyle w:val="Heading1"/>
      </w:pPr>
      <w:bookmarkStart w:id="8" w:name="O_234262"/>
      <w:bookmarkEnd w:id="8"/>
      <w:r w:rsidRPr="00A073EE">
        <w:t>Elements and Performance Criteria</w:t>
      </w:r>
    </w:p>
    <w:tbl>
      <w:tblPr>
        <w:tblW w:w="0" w:type="auto"/>
        <w:tblLayout w:type="fixed"/>
        <w:tblCellMar>
          <w:left w:w="62" w:type="dxa"/>
          <w:right w:w="62" w:type="dxa"/>
        </w:tblCellMar>
        <w:tblLook w:val="0000"/>
      </w:tblPr>
      <w:tblGrid>
        <w:gridCol w:w="2567"/>
        <w:gridCol w:w="5955"/>
      </w:tblGrid>
      <w:tr w:rsidTr="005D497D">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A073EE" w:rsidP="00A073EE">
            <w:pPr>
              <w:pStyle w:val="BodyText"/>
            </w:pPr>
            <w:r w:rsidRPr="00A073EE">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A073EE">
            <w:pPr>
              <w:pStyle w:val="BodyText"/>
              <w:rPr>
                <w:lang w:val="en-NZ"/>
              </w:rPr>
            </w:pPr>
            <w:r w:rsidRPr="00A073EE">
              <w:rPr>
                <w:rStyle w:val="SpecialBold"/>
              </w:rPr>
              <w:t>PERFORMANCE CRITERIA</w:t>
            </w:r>
          </w:p>
        </w:tc>
      </w:tr>
      <w:tr w:rsidTr="005D497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073EE">
            <w:pPr>
              <w:pStyle w:val="List"/>
              <w:rPr>
                <w:lang w:val="en-NZ"/>
              </w:rPr>
            </w:pPr>
            <w:r w:rsidRPr="00A073EE">
              <w:t>1.</w:t>
            </w:r>
            <w:r w:rsidRPr="00A073EE">
              <w:tab/>
              <w:t>Plan and prepare.</w:t>
            </w:r>
          </w:p>
        </w:tc>
        <w:tc>
          <w:tcPr>
            <w:tcW w:w="5955" w:type="dxa"/>
            <w:tcBorders>
              <w:top w:val="nil"/>
              <w:left w:val="nil"/>
              <w:bottom w:val="nil"/>
              <w:right w:val="nil"/>
            </w:tcBorders>
            <w:tcMar>
              <w:top w:w="0" w:type="dxa"/>
              <w:left w:w="62" w:type="dxa"/>
              <w:bottom w:w="0" w:type="dxa"/>
              <w:right w:w="62" w:type="dxa"/>
            </w:tcMar>
          </w:tcPr>
          <w:p w:rsidR="00000000" w:rsidRPr="00A073EE" w:rsidP="00A073EE">
            <w:pPr>
              <w:pStyle w:val="List2"/>
            </w:pPr>
            <w:r w:rsidRPr="00A073EE">
              <w:t>1.1.</w:t>
            </w:r>
            <w:r w:rsidRPr="00A073EE">
              <w:tab/>
              <w:t xml:space="preserve">Work instructions and operational details are obtained using relevant </w:t>
            </w:r>
            <w:r w:rsidRPr="00A073EE">
              <w:rPr>
                <w:rStyle w:val="BoldandItalics"/>
              </w:rPr>
              <w:t>information</w:t>
            </w:r>
            <w:r w:rsidRPr="00A073EE">
              <w:t xml:space="preserve">, confirmed and applied for </w:t>
            </w:r>
            <w:r w:rsidRPr="00A073EE">
              <w:rPr>
                <w:rStyle w:val="BoldandItalics"/>
              </w:rPr>
              <w:t>planning and preparation</w:t>
            </w:r>
            <w:r w:rsidRPr="00A073EE">
              <w:t xml:space="preserve"> purposes. </w:t>
            </w:r>
          </w:p>
          <w:p w:rsidR="00000000" w:rsidRPr="00A073EE" w:rsidP="00A073EE">
            <w:pPr>
              <w:pStyle w:val="List2"/>
            </w:pPr>
            <w:r w:rsidRPr="00A073EE">
              <w:t>1.2.</w:t>
            </w:r>
            <w:r w:rsidRPr="00A073EE">
              <w:tab/>
            </w:r>
            <w:r w:rsidRPr="00A073EE">
              <w:rPr>
                <w:rStyle w:val="BoldandItalics"/>
              </w:rPr>
              <w:t>Safety</w:t>
            </w:r>
            <w:r w:rsidRPr="00A073EE">
              <w:t xml:space="preserve"> (</w:t>
            </w:r>
            <w:r w:rsidRPr="00A073EE">
              <w:rPr>
                <w:rStyle w:val="BoldandItalics"/>
              </w:rPr>
              <w:t>OHS</w:t>
            </w:r>
            <w:r w:rsidRPr="00A073EE">
              <w:t xml:space="preserve">) requirements are followed in accordance with safety plans and policies. </w:t>
            </w:r>
          </w:p>
          <w:p w:rsidR="00000000" w:rsidRPr="00A073EE" w:rsidP="00A073EE">
            <w:pPr>
              <w:pStyle w:val="List2"/>
            </w:pPr>
            <w:r w:rsidRPr="00A073EE">
              <w:t>1.3.</w:t>
            </w:r>
            <w:r w:rsidRPr="00A073EE">
              <w:tab/>
              <w:t>Signage and barricade requirements are identified and implemented.</w:t>
            </w:r>
          </w:p>
          <w:p w:rsidR="00000000" w:rsidRPr="00A073EE" w:rsidP="00A073EE">
            <w:pPr>
              <w:pStyle w:val="List2"/>
            </w:pPr>
            <w:r w:rsidRPr="00A073EE">
              <w:t>1.4.</w:t>
            </w:r>
            <w:r w:rsidRPr="00A073EE">
              <w:tab/>
              <w:t xml:space="preserve">Plant, </w:t>
            </w:r>
            <w:r w:rsidRPr="00A073EE">
              <w:rPr>
                <w:rStyle w:val="BoldandItalics"/>
              </w:rPr>
              <w:t>tools and equipme</w:t>
            </w:r>
            <w:r w:rsidRPr="00A073EE">
              <w:rPr>
                <w:rStyle w:val="BoldandItalics"/>
              </w:rPr>
              <w:t>nt</w:t>
            </w:r>
            <w:r w:rsidRPr="00A073EE">
              <w:t xml:space="preserve"> selected to carry out tasks are consistent with the requirements of the job, checked for serviceability and any faults are rectified or reported prior to commencement. </w:t>
            </w:r>
          </w:p>
          <w:p w:rsidR="00000000" w:rsidRPr="00A073EE" w:rsidP="00A073EE">
            <w:pPr>
              <w:pStyle w:val="List2"/>
            </w:pPr>
            <w:r w:rsidRPr="00A073EE">
              <w:t>1.5.</w:t>
            </w:r>
            <w:r w:rsidRPr="00A073EE">
              <w:tab/>
              <w:t>Materials quantity requirements are calculated in accordance with plans, specif</w:t>
            </w:r>
            <w:r w:rsidRPr="00A073EE">
              <w:t xml:space="preserve">ications and </w:t>
            </w:r>
            <w:r w:rsidRPr="00A073EE">
              <w:rPr>
                <w:rStyle w:val="BoldandItalics"/>
              </w:rPr>
              <w:t>quality requirements</w:t>
            </w:r>
            <w:r w:rsidRPr="00A073EE">
              <w:t xml:space="preserve">. </w:t>
            </w:r>
          </w:p>
          <w:p w:rsidR="00000000" w:rsidRPr="00A073EE" w:rsidP="00A073EE">
            <w:pPr>
              <w:pStyle w:val="List2"/>
            </w:pPr>
            <w:r w:rsidRPr="00A073EE">
              <w:t>1.6.</w:t>
            </w:r>
            <w:r w:rsidRPr="00A073EE">
              <w:tab/>
            </w:r>
            <w:r w:rsidRPr="00A073EE">
              <w:rPr>
                <w:rStyle w:val="BoldandItalics"/>
              </w:rPr>
              <w:t>Materials</w:t>
            </w:r>
            <w:r w:rsidRPr="00A073EE">
              <w:t xml:space="preserve"> appropriate to the work application are identified, obtained, prepared, safely handled and located ready for use. </w:t>
            </w:r>
          </w:p>
          <w:p w:rsidR="00000000" w:rsidP="00A073EE">
            <w:pPr>
              <w:pStyle w:val="List2"/>
              <w:rPr>
                <w:lang w:val="en-NZ"/>
              </w:rPr>
            </w:pPr>
            <w:r w:rsidRPr="00A073EE">
              <w:t>1.7.</w:t>
            </w:r>
            <w:r w:rsidRPr="00A073EE">
              <w:tab/>
            </w:r>
            <w:r w:rsidRPr="00A073EE">
              <w:rPr>
                <w:rStyle w:val="BoldandItalics"/>
              </w:rPr>
              <w:t>Environmental requirements</w:t>
            </w:r>
            <w:r w:rsidRPr="00A073EE">
              <w:t xml:space="preserve"> are identified for the project in accordance with environm</w:t>
            </w:r>
            <w:r w:rsidRPr="00A073EE">
              <w:t xml:space="preserve">ental plans and regulatory obligations and applied. </w:t>
            </w:r>
          </w:p>
        </w:tc>
      </w:tr>
      <w:tr w:rsidTr="005D497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073EE">
            <w:pPr>
              <w:pStyle w:val="List"/>
              <w:rPr>
                <w:lang w:val="en-NZ"/>
              </w:rPr>
            </w:pPr>
            <w:r w:rsidRPr="00A073EE">
              <w:t>2.</w:t>
            </w:r>
            <w:r w:rsidRPr="00A073EE">
              <w:tab/>
              <w:t>Carry out stencil finishes.</w:t>
            </w:r>
          </w:p>
        </w:tc>
        <w:tc>
          <w:tcPr>
            <w:tcW w:w="5955" w:type="dxa"/>
            <w:tcBorders>
              <w:top w:val="nil"/>
              <w:left w:val="nil"/>
              <w:bottom w:val="nil"/>
              <w:right w:val="nil"/>
            </w:tcBorders>
            <w:tcMar>
              <w:top w:w="0" w:type="dxa"/>
              <w:left w:w="62" w:type="dxa"/>
              <w:bottom w:w="0" w:type="dxa"/>
              <w:right w:w="62" w:type="dxa"/>
            </w:tcMar>
          </w:tcPr>
          <w:p w:rsidR="00000000" w:rsidRPr="00A073EE" w:rsidP="00A073EE">
            <w:pPr>
              <w:pStyle w:val="List2"/>
            </w:pPr>
            <w:r w:rsidRPr="00A073EE">
              <w:t>2.1.</w:t>
            </w:r>
            <w:r w:rsidRPr="00A073EE">
              <w:tab/>
            </w:r>
            <w:r w:rsidRPr="00A073EE">
              <w:rPr>
                <w:rStyle w:val="BoldandItalics"/>
              </w:rPr>
              <w:t>Stencil finish</w:t>
            </w:r>
            <w:r w:rsidRPr="00A073EE">
              <w:t xml:space="preserve"> is prepared so that any lapping will maintain alignment and bond. </w:t>
            </w:r>
          </w:p>
          <w:p w:rsidR="00000000" w:rsidRPr="00A073EE" w:rsidP="00A073EE">
            <w:pPr>
              <w:pStyle w:val="List2"/>
            </w:pPr>
            <w:r w:rsidRPr="00A073EE">
              <w:t>2.2.</w:t>
            </w:r>
            <w:r w:rsidRPr="00A073EE">
              <w:tab/>
            </w:r>
            <w:r w:rsidRPr="00A073EE">
              <w:t>Stencil is laid carefully onto screeded surface to specifications ensuring alignment, bond and flat.</w:t>
            </w:r>
          </w:p>
          <w:p w:rsidR="00000000" w:rsidRPr="00A073EE" w:rsidP="00A073EE">
            <w:pPr>
              <w:pStyle w:val="List2"/>
            </w:pPr>
            <w:r w:rsidRPr="00A073EE">
              <w:t>2.3.</w:t>
            </w:r>
            <w:r w:rsidRPr="00A073EE">
              <w:tab/>
              <w:t>Dry topping mix of colour, stone dust and cement is prepared and applied to specifications.</w:t>
            </w:r>
          </w:p>
          <w:p w:rsidR="00000000" w:rsidRPr="00A073EE" w:rsidP="00A073EE">
            <w:pPr>
              <w:pStyle w:val="List2"/>
            </w:pPr>
            <w:r w:rsidRPr="00A073EE">
              <w:t>2.4.</w:t>
            </w:r>
            <w:r w:rsidRPr="00A073EE">
              <w:tab/>
              <w:t>Surface is finished with wood or steel float to a con</w:t>
            </w:r>
            <w:r w:rsidRPr="00A073EE">
              <w:t>sistent texture in accordance with specifications.</w:t>
            </w:r>
          </w:p>
          <w:p w:rsidR="00000000" w:rsidRPr="00A073EE" w:rsidP="00A073EE">
            <w:pPr>
              <w:pStyle w:val="List2"/>
            </w:pPr>
            <w:r w:rsidRPr="00A073EE">
              <w:t>2.5.</w:t>
            </w:r>
            <w:r w:rsidRPr="00A073EE">
              <w:tab/>
              <w:t>Stencil is lifted in accordance with setting time to manufacturer recommendations.</w:t>
            </w:r>
          </w:p>
          <w:p w:rsidR="00000000" w:rsidP="00A073EE">
            <w:pPr>
              <w:pStyle w:val="List2"/>
              <w:rPr>
                <w:lang w:val="en-NZ"/>
              </w:rPr>
            </w:pPr>
            <w:r w:rsidRPr="00A073EE">
              <w:t>2.6.</w:t>
            </w:r>
            <w:r w:rsidRPr="00A073EE">
              <w:tab/>
            </w:r>
            <w:r w:rsidRPr="00A073EE">
              <w:rPr>
                <w:rStyle w:val="BoldandItalics"/>
              </w:rPr>
              <w:t>Control joints</w:t>
            </w:r>
            <w:r w:rsidRPr="00A073EE">
              <w:t xml:space="preserve"> are inserted during placement and/or cut into applied finish after setting, to specifications. </w:t>
            </w:r>
          </w:p>
        </w:tc>
      </w:tr>
      <w:tr w:rsidTr="005D497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073EE">
            <w:pPr>
              <w:pStyle w:val="List"/>
              <w:rPr>
                <w:lang w:val="en-NZ"/>
              </w:rPr>
            </w:pPr>
            <w:r w:rsidRPr="00A073EE">
              <w:t>3.</w:t>
            </w:r>
            <w:r w:rsidRPr="00A073EE">
              <w:tab/>
              <w:t>Carry out stamp finishes.</w:t>
            </w:r>
          </w:p>
        </w:tc>
        <w:tc>
          <w:tcPr>
            <w:tcW w:w="5955" w:type="dxa"/>
            <w:tcBorders>
              <w:top w:val="nil"/>
              <w:left w:val="nil"/>
              <w:bottom w:val="nil"/>
              <w:right w:val="nil"/>
            </w:tcBorders>
            <w:tcMar>
              <w:top w:w="0" w:type="dxa"/>
              <w:left w:w="62" w:type="dxa"/>
              <w:bottom w:w="0" w:type="dxa"/>
              <w:right w:w="62" w:type="dxa"/>
            </w:tcMar>
          </w:tcPr>
          <w:p w:rsidR="00000000" w:rsidRPr="00A073EE" w:rsidP="00A073EE">
            <w:pPr>
              <w:pStyle w:val="List2"/>
            </w:pPr>
            <w:r w:rsidRPr="00A073EE">
              <w:t>3.1.</w:t>
            </w:r>
            <w:r w:rsidRPr="00A073EE">
              <w:tab/>
              <w:t>Method of applying pattern is determined in accordance with designed finish and specifications.</w:t>
            </w:r>
          </w:p>
          <w:p w:rsidR="00000000" w:rsidRPr="00A073EE" w:rsidP="00A073EE">
            <w:pPr>
              <w:pStyle w:val="List2"/>
            </w:pPr>
            <w:r w:rsidRPr="00A073EE">
              <w:t>3.2.</w:t>
            </w:r>
            <w:r w:rsidRPr="00A073EE">
              <w:tab/>
            </w:r>
            <w:r w:rsidRPr="00A073EE">
              <w:rPr>
                <w:rStyle w:val="BoldandItalics"/>
              </w:rPr>
              <w:t>Stamped finish</w:t>
            </w:r>
            <w:r w:rsidRPr="00A073EE">
              <w:t xml:space="preserve"> pattern equipment is checked for cleanliness and serviceability. </w:t>
            </w:r>
          </w:p>
          <w:p w:rsidR="00000000" w:rsidRPr="00A073EE" w:rsidP="00A073EE">
            <w:pPr>
              <w:pStyle w:val="List2"/>
            </w:pPr>
            <w:r w:rsidRPr="00A073EE">
              <w:t>3.3.</w:t>
            </w:r>
            <w:r w:rsidRPr="00A073EE">
              <w:tab/>
              <w:t>Design layout is planned and initia</w:t>
            </w:r>
            <w:r w:rsidRPr="00A073EE">
              <w:t>l starting point determined to specifications and design.</w:t>
            </w:r>
          </w:p>
          <w:p w:rsidR="00000000" w:rsidRPr="00A073EE" w:rsidP="00A073EE">
            <w:pPr>
              <w:pStyle w:val="List2"/>
            </w:pPr>
            <w:r w:rsidRPr="00A073EE">
              <w:t>3.4.</w:t>
            </w:r>
            <w:r w:rsidRPr="00A073EE">
              <w:tab/>
              <w:t>Base colour and topping dust are prepared and applied to specifications.</w:t>
            </w:r>
          </w:p>
          <w:p w:rsidR="00000000" w:rsidRPr="00A073EE" w:rsidP="00A073EE">
            <w:pPr>
              <w:pStyle w:val="List2"/>
            </w:pPr>
            <w:r w:rsidRPr="00A073EE">
              <w:t>3.5.</w:t>
            </w:r>
            <w:r w:rsidRPr="00A073EE">
              <w:tab/>
              <w:t>Base colour is floated into surface to specifications.</w:t>
            </w:r>
          </w:p>
          <w:p w:rsidR="00000000" w:rsidRPr="00A073EE" w:rsidP="00A073EE">
            <w:pPr>
              <w:pStyle w:val="List2"/>
            </w:pPr>
            <w:r w:rsidRPr="00A073EE">
              <w:t>3.6.</w:t>
            </w:r>
            <w:r w:rsidRPr="00A073EE">
              <w:tab/>
              <w:t>Colours are randomly applied, where specified, on to su</w:t>
            </w:r>
            <w:r w:rsidRPr="00A073EE">
              <w:t>rface at random locations to create decorative type colourings.</w:t>
            </w:r>
          </w:p>
          <w:p w:rsidR="00000000" w:rsidRPr="00A073EE" w:rsidP="00A073EE">
            <w:pPr>
              <w:pStyle w:val="List2"/>
            </w:pPr>
            <w:r w:rsidRPr="00A073EE">
              <w:t>3.7.</w:t>
            </w:r>
            <w:r w:rsidRPr="00A073EE">
              <w:tab/>
            </w:r>
            <w:r w:rsidRPr="00A073EE">
              <w:rPr>
                <w:rStyle w:val="BoldandItalics"/>
              </w:rPr>
              <w:t>Release agent</w:t>
            </w:r>
            <w:r w:rsidRPr="00A073EE">
              <w:t xml:space="preserve"> is prepared and applied to specifications. </w:t>
            </w:r>
          </w:p>
          <w:p w:rsidR="00000000" w:rsidRPr="00A073EE" w:rsidP="00A073EE">
            <w:pPr>
              <w:pStyle w:val="List2"/>
            </w:pPr>
            <w:r w:rsidRPr="00A073EE">
              <w:t>3.8.</w:t>
            </w:r>
            <w:r w:rsidRPr="00A073EE">
              <w:tab/>
              <w:t>Stamp is used to create designed pattern and surface effect to specifications.</w:t>
            </w:r>
          </w:p>
          <w:p w:rsidR="00000000" w:rsidP="00A073EE">
            <w:pPr>
              <w:pStyle w:val="List2"/>
              <w:rPr>
                <w:lang w:val="en-NZ"/>
              </w:rPr>
            </w:pPr>
            <w:r w:rsidRPr="00A073EE">
              <w:t>3.9.</w:t>
            </w:r>
            <w:r w:rsidRPr="00A073EE">
              <w:tab/>
              <w:t>Control joints are inserted during place</w:t>
            </w:r>
            <w:r w:rsidRPr="00A073EE">
              <w:t>ment and/or cut into applied finish after setting, to specifications.</w:t>
            </w:r>
          </w:p>
        </w:tc>
      </w:tr>
      <w:tr w:rsidTr="005D497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073EE">
            <w:pPr>
              <w:pStyle w:val="List"/>
              <w:rPr>
                <w:lang w:val="en-NZ"/>
              </w:rPr>
            </w:pPr>
            <w:r w:rsidRPr="00A073EE">
              <w:t>4.</w:t>
            </w:r>
            <w:r w:rsidRPr="00A073EE">
              <w:tab/>
              <w:t>Carry out exposed aggregate finishes.</w:t>
            </w:r>
          </w:p>
        </w:tc>
        <w:tc>
          <w:tcPr>
            <w:tcW w:w="5955" w:type="dxa"/>
            <w:tcBorders>
              <w:top w:val="nil"/>
              <w:left w:val="nil"/>
              <w:bottom w:val="nil"/>
              <w:right w:val="nil"/>
            </w:tcBorders>
            <w:tcMar>
              <w:top w:w="0" w:type="dxa"/>
              <w:left w:w="62" w:type="dxa"/>
              <w:bottom w:w="0" w:type="dxa"/>
              <w:right w:w="62" w:type="dxa"/>
            </w:tcMar>
          </w:tcPr>
          <w:p w:rsidR="00000000" w:rsidRPr="00A073EE" w:rsidP="00A073EE">
            <w:pPr>
              <w:pStyle w:val="List2"/>
            </w:pPr>
            <w:r w:rsidRPr="00A073EE">
              <w:t>4.1.</w:t>
            </w:r>
            <w:r w:rsidRPr="00A073EE">
              <w:tab/>
              <w:t>Selected aggregates are incorporated in concrete mix to specifications.</w:t>
            </w:r>
          </w:p>
          <w:p w:rsidR="00000000" w:rsidRPr="00A073EE" w:rsidP="00A073EE">
            <w:pPr>
              <w:pStyle w:val="List2"/>
            </w:pPr>
            <w:r w:rsidRPr="00A073EE">
              <w:t>4.2.</w:t>
            </w:r>
            <w:r w:rsidRPr="00A073EE">
              <w:tab/>
              <w:t>Surface matrix is removed to exposed aggregate.</w:t>
            </w:r>
          </w:p>
          <w:p w:rsidR="00000000" w:rsidRPr="00A073EE" w:rsidP="00A073EE">
            <w:pPr>
              <w:pStyle w:val="List2"/>
            </w:pPr>
            <w:r w:rsidRPr="00A073EE">
              <w:t>4.3.</w:t>
            </w:r>
            <w:r w:rsidRPr="00A073EE">
              <w:tab/>
            </w:r>
            <w:r w:rsidRPr="00A073EE">
              <w:rPr>
                <w:rStyle w:val="BoldandItalics"/>
              </w:rPr>
              <w:t>Exposed aggregate</w:t>
            </w:r>
            <w:r w:rsidRPr="00A073EE">
              <w:t xml:space="preserve"> is left clean and free to designed effect and specifications. </w:t>
            </w:r>
          </w:p>
          <w:p w:rsidR="00000000" w:rsidP="00A073EE">
            <w:pPr>
              <w:pStyle w:val="List2"/>
              <w:rPr>
                <w:lang w:val="en-NZ"/>
              </w:rPr>
            </w:pPr>
            <w:r w:rsidRPr="00A073EE">
              <w:t>4.4.</w:t>
            </w:r>
            <w:r w:rsidRPr="00A073EE">
              <w:tab/>
              <w:t>Control joints are inserted during placement and/or cut into applied finish after setting, to specifications.</w:t>
            </w:r>
          </w:p>
        </w:tc>
      </w:tr>
      <w:tr w:rsidTr="005D497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073EE">
            <w:pPr>
              <w:pStyle w:val="List"/>
              <w:rPr>
                <w:lang w:val="en-NZ"/>
              </w:rPr>
            </w:pPr>
            <w:r w:rsidRPr="00A073EE">
              <w:t>5.</w:t>
            </w:r>
            <w:r w:rsidRPr="00A073EE">
              <w:tab/>
              <w:t>Carry out textured finishes.</w:t>
            </w:r>
          </w:p>
        </w:tc>
        <w:tc>
          <w:tcPr>
            <w:tcW w:w="5955" w:type="dxa"/>
            <w:tcBorders>
              <w:top w:val="nil"/>
              <w:left w:val="nil"/>
              <w:bottom w:val="nil"/>
              <w:right w:val="nil"/>
            </w:tcBorders>
            <w:tcMar>
              <w:top w:w="0" w:type="dxa"/>
              <w:left w:w="62" w:type="dxa"/>
              <w:bottom w:w="0" w:type="dxa"/>
              <w:right w:w="62" w:type="dxa"/>
            </w:tcMar>
          </w:tcPr>
          <w:p w:rsidR="00000000" w:rsidRPr="00A073EE" w:rsidP="00A073EE">
            <w:pPr>
              <w:pStyle w:val="List2"/>
            </w:pPr>
            <w:r w:rsidRPr="00A073EE">
              <w:t>5.1.</w:t>
            </w:r>
            <w:r w:rsidRPr="00A073EE">
              <w:tab/>
              <w:t xml:space="preserve">Method of applying </w:t>
            </w:r>
            <w:r w:rsidRPr="00A073EE">
              <w:rPr>
                <w:rStyle w:val="BoldandItalics"/>
              </w:rPr>
              <w:t>tex</w:t>
            </w:r>
            <w:r w:rsidRPr="00A073EE">
              <w:rPr>
                <w:rStyle w:val="BoldandItalics"/>
              </w:rPr>
              <w:t>ture</w:t>
            </w:r>
            <w:r w:rsidRPr="00A073EE">
              <w:t xml:space="preserve"> is determined in accordance with designed finish and specifications. </w:t>
            </w:r>
          </w:p>
          <w:p w:rsidR="00000000" w:rsidRPr="00A073EE" w:rsidP="00A073EE">
            <w:pPr>
              <w:pStyle w:val="List2"/>
            </w:pPr>
            <w:r w:rsidRPr="00A073EE">
              <w:t>5.2.</w:t>
            </w:r>
            <w:r w:rsidRPr="00A073EE">
              <w:tab/>
              <w:t>Base colour and topping dust are prepared and applied to specifications.</w:t>
            </w:r>
          </w:p>
          <w:p w:rsidR="00000000" w:rsidRPr="00A073EE" w:rsidP="00A073EE">
            <w:pPr>
              <w:pStyle w:val="List2"/>
            </w:pPr>
            <w:r w:rsidRPr="00A073EE">
              <w:t>5.3.</w:t>
            </w:r>
            <w:r w:rsidRPr="00A073EE">
              <w:tab/>
              <w:t>Base colour is floated into surface to specifications.</w:t>
            </w:r>
          </w:p>
          <w:p w:rsidR="00000000" w:rsidRPr="00A073EE" w:rsidP="00A073EE">
            <w:pPr>
              <w:pStyle w:val="List2"/>
            </w:pPr>
            <w:r w:rsidRPr="00A073EE">
              <w:t>5.4.</w:t>
            </w:r>
            <w:r w:rsidRPr="00A073EE">
              <w:tab/>
              <w:t>Colours are randomly applied, where sp</w:t>
            </w:r>
            <w:r w:rsidRPr="00A073EE">
              <w:t>ecified, on to surface at random locations to create decorative type colourings.</w:t>
            </w:r>
          </w:p>
          <w:p w:rsidR="00000000" w:rsidRPr="00A073EE" w:rsidP="00A073EE">
            <w:pPr>
              <w:pStyle w:val="List2"/>
            </w:pPr>
            <w:r w:rsidRPr="00A073EE">
              <w:t>5.5.</w:t>
            </w:r>
            <w:r w:rsidRPr="00A073EE">
              <w:tab/>
              <w:t>Finish is applied with trowel to create designed pattern and surface effect to specifications.</w:t>
            </w:r>
          </w:p>
          <w:p w:rsidR="00000000" w:rsidP="00A073EE">
            <w:pPr>
              <w:pStyle w:val="List2"/>
              <w:rPr>
                <w:lang w:val="en-NZ"/>
              </w:rPr>
            </w:pPr>
            <w:r w:rsidRPr="00A073EE">
              <w:t>5.6.</w:t>
            </w:r>
            <w:r w:rsidRPr="00A073EE">
              <w:tab/>
              <w:t>Control joints are inserted during placement and/or cut into applied f</w:t>
            </w:r>
            <w:r w:rsidRPr="00A073EE">
              <w:t>inish after setting, to specifications.</w:t>
            </w:r>
          </w:p>
        </w:tc>
      </w:tr>
      <w:tr w:rsidTr="005D497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073EE">
            <w:pPr>
              <w:pStyle w:val="List"/>
              <w:rPr>
                <w:lang w:val="en-NZ"/>
              </w:rPr>
            </w:pPr>
            <w:r w:rsidRPr="00A073EE">
              <w:t>6.</w:t>
            </w:r>
            <w:r w:rsidRPr="00A073EE">
              <w:tab/>
              <w:t>Clean up.</w:t>
            </w:r>
          </w:p>
        </w:tc>
        <w:tc>
          <w:tcPr>
            <w:tcW w:w="5955" w:type="dxa"/>
            <w:tcBorders>
              <w:top w:val="nil"/>
              <w:left w:val="nil"/>
              <w:bottom w:val="nil"/>
              <w:right w:val="nil"/>
            </w:tcBorders>
            <w:tcMar>
              <w:top w:w="0" w:type="dxa"/>
              <w:left w:w="62" w:type="dxa"/>
              <w:bottom w:w="0" w:type="dxa"/>
              <w:right w:w="62" w:type="dxa"/>
            </w:tcMar>
          </w:tcPr>
          <w:p w:rsidR="00000000" w:rsidRPr="00A073EE" w:rsidP="00A073EE">
            <w:pPr>
              <w:pStyle w:val="List2"/>
            </w:pPr>
            <w:r w:rsidRPr="00A073EE">
              <w:t>6.1.</w:t>
            </w:r>
            <w:r w:rsidRPr="00A073EE">
              <w:tab/>
              <w:t>Work area is cleared and materials disposed of, reused or recycled in accordance with legislation, regulations, codes of practice and job specification.</w:t>
            </w:r>
          </w:p>
          <w:p w:rsidR="00000000" w:rsidRPr="00A073EE" w:rsidP="00A073EE">
            <w:pPr>
              <w:pStyle w:val="List2"/>
            </w:pPr>
            <w:r w:rsidRPr="00A073EE">
              <w:t>6.2.</w:t>
            </w:r>
            <w:r w:rsidRPr="00A073EE">
              <w:tab/>
              <w:t>Plant, tools and equipment are cleaned,</w:t>
            </w:r>
            <w:r w:rsidRPr="00A073EE">
              <w:t xml:space="preserve"> checked, maintained and stored in accordance with manufacturer recommendations and standard work practices.</w:t>
            </w:r>
          </w:p>
        </w:tc>
      </w:tr>
    </w:tbl>
    <w:p w:rsidR="005D497D" w:rsidP="00A073EE">
      <w:pPr>
        <w:pStyle w:val="BodyText"/>
      </w:pPr>
    </w:p>
    <w:p w:rsidR="005D497D" w:rsidP="00A073EE">
      <w:pPr>
        <w:pStyle w:val="BodyText"/>
      </w:pPr>
    </w:p>
    <w:p w:rsidR="00000000" w:rsidRPr="00A073EE" w:rsidP="00A073EE">
      <w:pPr>
        <w:pStyle w:val="Heading1"/>
      </w:pPr>
      <w:bookmarkStart w:id="9" w:name="O_258212"/>
      <w:bookmarkEnd w:id="9"/>
      <w:r w:rsidRPr="00A073EE">
        <w:t>Required Skills and Knowledge</w:t>
      </w:r>
    </w:p>
    <w:tbl>
      <w:tblPr>
        <w:tblW w:w="0" w:type="auto"/>
        <w:tblLayout w:type="fixed"/>
        <w:tblCellMar>
          <w:left w:w="62" w:type="dxa"/>
          <w:right w:w="62" w:type="dxa"/>
        </w:tblCellMar>
        <w:tblLook w:val="0000"/>
      </w:tblPr>
      <w:tblGrid>
        <w:gridCol w:w="8522"/>
      </w:tblGrid>
      <w:tr w:rsidTr="005D497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SpecialBold"/>
              </w:rPr>
              <w:t>REQUIRED SKILLS AND KNOWLEDGE</w:t>
            </w:r>
          </w:p>
        </w:tc>
      </w:tr>
      <w:tr w:rsidTr="005D49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t>This section describes the skills and knowledge required for this unit.</w:t>
            </w:r>
          </w:p>
        </w:tc>
      </w:tr>
      <w:tr w:rsidTr="005D49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SpecialBold"/>
              </w:rPr>
              <w:t>Required skills</w:t>
            </w:r>
          </w:p>
        </w:tc>
      </w:tr>
      <w:tr w:rsidTr="005D49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073EE" w:rsidP="00A073EE">
            <w:pPr>
              <w:pStyle w:val="BodyText"/>
            </w:pPr>
            <w:r w:rsidRPr="00A073EE">
              <w:t>Required skills for this unit are:</w:t>
            </w:r>
          </w:p>
          <w:p w:rsidR="00000000" w:rsidRPr="00A073EE" w:rsidP="00A073EE">
            <w:pPr>
              <w:pStyle w:val="ListBullet"/>
            </w:pPr>
            <w:r w:rsidRPr="00A073EE">
              <w:t>communication skills to:</w:t>
            </w:r>
          </w:p>
          <w:p w:rsidR="00000000" w:rsidRPr="00A073EE" w:rsidP="00A073EE">
            <w:pPr>
              <w:pStyle w:val="ListBullet2"/>
            </w:pPr>
            <w:r w:rsidRPr="00A073EE">
              <w:t>determine requirements</w:t>
            </w:r>
          </w:p>
          <w:p w:rsidR="00000000" w:rsidRPr="00A073EE" w:rsidP="00A073EE">
            <w:pPr>
              <w:pStyle w:val="ListBullet2"/>
            </w:pPr>
            <w:r w:rsidRPr="00A073EE">
              <w:t>enab</w:t>
            </w:r>
            <w:r w:rsidRPr="00A073EE">
              <w:t>le clear and direct communication, using questioning to identify and confirm requirements, share information, listen and understand</w:t>
            </w:r>
          </w:p>
          <w:p w:rsidR="00000000" w:rsidRPr="00A073EE" w:rsidP="00A073EE">
            <w:pPr>
              <w:pStyle w:val="ListBullet2"/>
            </w:pPr>
            <w:r w:rsidRPr="00A073EE">
              <w:t>follow instructions</w:t>
            </w:r>
          </w:p>
          <w:p w:rsidR="00000000" w:rsidRPr="00A073EE" w:rsidP="00A073EE">
            <w:pPr>
              <w:pStyle w:val="ListBullet2"/>
            </w:pPr>
            <w:r w:rsidRPr="00A073EE">
              <w:t>read and interpret:</w:t>
            </w:r>
          </w:p>
          <w:p w:rsidR="00000000" w:rsidRPr="00A073EE" w:rsidP="00A073EE">
            <w:pPr>
              <w:pStyle w:val="ListBullet3"/>
            </w:pPr>
            <w:r w:rsidRPr="00A073EE">
              <w:t>documentation from a variety of sources</w:t>
            </w:r>
          </w:p>
          <w:p w:rsidR="00000000" w:rsidRPr="00A073EE" w:rsidP="00A073EE">
            <w:pPr>
              <w:pStyle w:val="ListBullet3"/>
            </w:pPr>
            <w:r w:rsidRPr="00A073EE">
              <w:t>drawings and specifications</w:t>
            </w:r>
          </w:p>
          <w:p w:rsidR="00000000" w:rsidRPr="00A073EE" w:rsidP="00A073EE">
            <w:pPr>
              <w:pStyle w:val="ListBullet2"/>
            </w:pPr>
            <w:r w:rsidRPr="00A073EE">
              <w:t>report faults</w:t>
            </w:r>
          </w:p>
          <w:p w:rsidR="00000000" w:rsidRPr="00A073EE" w:rsidP="00A073EE">
            <w:pPr>
              <w:pStyle w:val="ListBullet2"/>
            </w:pPr>
            <w:r w:rsidRPr="00A073EE">
              <w:t>use language and concepts appropriate to cultural differences</w:t>
            </w:r>
          </w:p>
          <w:p w:rsidR="00000000" w:rsidRPr="00A073EE" w:rsidP="00A073EE">
            <w:pPr>
              <w:pStyle w:val="ListBullet2"/>
            </w:pPr>
            <w:r w:rsidRPr="00A073EE">
              <w:t>use and interpret non-verbal communication, such as hand signals</w:t>
            </w:r>
          </w:p>
          <w:p w:rsidR="00000000" w:rsidRPr="00A073EE" w:rsidP="00A073EE">
            <w:pPr>
              <w:pStyle w:val="ListBullet"/>
            </w:pPr>
            <w:r w:rsidRPr="00A073EE">
              <w:t>evaluating own actions and making judgments about performance and necessary improvements</w:t>
            </w:r>
          </w:p>
          <w:p w:rsidR="00000000" w:rsidRPr="00A073EE" w:rsidP="00A073EE">
            <w:pPr>
              <w:pStyle w:val="ListBullet"/>
            </w:pPr>
            <w:r w:rsidRPr="00A073EE">
              <w:t>identif</w:t>
            </w:r>
            <w:r w:rsidRPr="00A073EE">
              <w:t>ying and accurately reporting to appropriate personnel any faults in tools, equipment or materials</w:t>
            </w:r>
          </w:p>
          <w:p w:rsidR="00000000" w:rsidRPr="00A073EE" w:rsidP="00A073EE">
            <w:pPr>
              <w:pStyle w:val="ListBullet"/>
            </w:pPr>
            <w:r w:rsidRPr="00A073EE">
              <w:t>organisational skills, including the ability to plan and set out work</w:t>
            </w:r>
          </w:p>
          <w:p w:rsidR="00000000" w:rsidRPr="00A073EE" w:rsidP="00A073EE">
            <w:pPr>
              <w:pStyle w:val="ListBullet"/>
            </w:pPr>
            <w:r w:rsidRPr="00A073EE">
              <w:t>recognising procedures, following instructions, responding to change and contributing t</w:t>
            </w:r>
            <w:r w:rsidRPr="00A073EE">
              <w:t>o workplace responsibilities, such as current work site environmental and sustainability frameworks or management systems</w:t>
            </w:r>
          </w:p>
          <w:p w:rsidR="00000000" w:rsidRPr="00A073EE" w:rsidP="00A073EE">
            <w:pPr>
              <w:pStyle w:val="ListBullet"/>
            </w:pPr>
            <w:r w:rsidRPr="00A073EE">
              <w:t>teamwork skills to coordinate own work with others to action tasks and relate to people from a range of cultural and ethnic background</w:t>
            </w:r>
            <w:r w:rsidRPr="00A073EE">
              <w:t>s and with varying physical and mental abilities</w:t>
            </w:r>
          </w:p>
          <w:p w:rsidR="00000000" w:rsidRPr="00A073EE" w:rsidP="00A073EE">
            <w:pPr>
              <w:pStyle w:val="ListBullet"/>
            </w:pPr>
            <w:r w:rsidRPr="00A073EE">
              <w:t>technological skills to:</w:t>
            </w:r>
          </w:p>
          <w:p w:rsidR="00000000" w:rsidRPr="00A073EE" w:rsidP="00A073EE">
            <w:pPr>
              <w:pStyle w:val="ListBullet2"/>
            </w:pPr>
            <w:r w:rsidRPr="00A073EE">
              <w:t>use a range of mobile technology, such as two-way radio and mobile phones</w:t>
            </w:r>
          </w:p>
          <w:p w:rsidR="00000000" w:rsidP="00A073EE">
            <w:pPr>
              <w:pStyle w:val="ListBullet2"/>
              <w:rPr>
                <w:lang w:val="en-NZ"/>
              </w:rPr>
            </w:pPr>
            <w:r w:rsidRPr="00A073EE">
              <w:t>voice and hand signals to access and understand site-specific instructions.</w:t>
            </w:r>
          </w:p>
        </w:tc>
      </w:tr>
      <w:tr w:rsidTr="005D49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SpecialBold"/>
              </w:rPr>
              <w:t>Required knowledge</w:t>
            </w:r>
          </w:p>
        </w:tc>
      </w:tr>
      <w:tr w:rsidTr="005D49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073EE" w:rsidP="00A073EE">
            <w:pPr>
              <w:pStyle w:val="BodyText"/>
            </w:pPr>
            <w:r w:rsidRPr="00A073EE">
              <w:t>Required knowledge for this unit is:</w:t>
            </w:r>
          </w:p>
          <w:p w:rsidR="00000000" w:rsidRPr="00A073EE" w:rsidP="00A073EE">
            <w:pPr>
              <w:pStyle w:val="ListBullet"/>
            </w:pPr>
            <w:r w:rsidRPr="00A073EE">
              <w:t>concrete decorative finishing techniques</w:t>
            </w:r>
          </w:p>
          <w:p w:rsidR="00000000" w:rsidRPr="00A073EE" w:rsidP="00A073EE">
            <w:pPr>
              <w:pStyle w:val="ListBullet"/>
            </w:pPr>
            <w:r w:rsidRPr="00A073EE">
              <w:t>concrete placement, finishing and curing</w:t>
            </w:r>
          </w:p>
          <w:p w:rsidR="00000000" w:rsidRPr="00A073EE" w:rsidP="00A073EE">
            <w:pPr>
              <w:pStyle w:val="ListBullet"/>
            </w:pPr>
            <w:r w:rsidRPr="00A073EE">
              <w:t>control joints</w:t>
            </w:r>
          </w:p>
          <w:p w:rsidR="00000000" w:rsidRPr="00A073EE" w:rsidP="00A073EE">
            <w:pPr>
              <w:pStyle w:val="ListBullet"/>
            </w:pPr>
            <w:r w:rsidRPr="00A073EE">
              <w:t>decorative concrete finishing materials</w:t>
            </w:r>
          </w:p>
          <w:p w:rsidR="00000000" w:rsidRPr="00A073EE" w:rsidP="00A073EE">
            <w:pPr>
              <w:pStyle w:val="ListBullet"/>
            </w:pPr>
            <w:r w:rsidRPr="00A073EE">
              <w:t>general construction terminology</w:t>
            </w:r>
          </w:p>
          <w:p w:rsidR="00000000" w:rsidRPr="00A073EE" w:rsidP="00A073EE">
            <w:pPr>
              <w:pStyle w:val="ListBullet"/>
            </w:pPr>
            <w:r w:rsidRPr="00A073EE">
              <w:t>job safety analysis (JSA) and safe work method s</w:t>
            </w:r>
            <w:r w:rsidRPr="00A073EE">
              <w:t>tatements</w:t>
            </w:r>
          </w:p>
          <w:p w:rsidR="00000000" w:rsidRPr="00A073EE" w:rsidP="00A073EE">
            <w:pPr>
              <w:pStyle w:val="ListBullet"/>
            </w:pPr>
            <w:r w:rsidRPr="00A073EE">
              <w:t>material safety data sheets (MSDS)</w:t>
            </w:r>
          </w:p>
          <w:p w:rsidR="00000000" w:rsidRPr="00A073EE" w:rsidP="00A073EE">
            <w:pPr>
              <w:pStyle w:val="ListBullet"/>
            </w:pPr>
            <w:r w:rsidRPr="00A073EE">
              <w:t>materials storage and environmentally friendly waste management</w:t>
            </w:r>
          </w:p>
          <w:p w:rsidR="00000000" w:rsidRPr="00A073EE" w:rsidP="00A073EE">
            <w:pPr>
              <w:pStyle w:val="ListBullet"/>
            </w:pPr>
            <w:r w:rsidRPr="00A073EE">
              <w:t>plans, drawings and specifications</w:t>
            </w:r>
          </w:p>
          <w:p w:rsidR="00000000" w:rsidRPr="00A073EE" w:rsidP="00A073EE">
            <w:pPr>
              <w:pStyle w:val="ListBullet"/>
            </w:pPr>
            <w:r w:rsidRPr="00A073EE">
              <w:t>processes for the calculation of material requirements</w:t>
            </w:r>
          </w:p>
          <w:p w:rsidR="00000000" w:rsidRPr="00A073EE" w:rsidP="00A073EE">
            <w:pPr>
              <w:pStyle w:val="ListBullet"/>
            </w:pPr>
            <w:r w:rsidRPr="00A073EE">
              <w:t>quality requirements</w:t>
            </w:r>
          </w:p>
          <w:p w:rsidR="00000000" w:rsidRPr="00A073EE" w:rsidP="00A073EE">
            <w:pPr>
              <w:pStyle w:val="ListBullet"/>
            </w:pPr>
            <w:r w:rsidRPr="00A073EE">
              <w:t>types, characteristics, uses and lim</w:t>
            </w:r>
            <w:r w:rsidRPr="00A073EE">
              <w:t>itations of plant, tools and equipment</w:t>
            </w:r>
          </w:p>
          <w:p w:rsidR="00000000" w:rsidRPr="00A073EE" w:rsidP="00A073EE">
            <w:pPr>
              <w:pStyle w:val="ListBullet"/>
            </w:pPr>
            <w:r w:rsidRPr="00A073EE">
              <w:t>workplace and equipment safety requirements.</w:t>
            </w:r>
          </w:p>
        </w:tc>
      </w:tr>
    </w:tbl>
    <w:p w:rsidR="005D497D" w:rsidP="00A073EE">
      <w:pPr>
        <w:pStyle w:val="BodyText"/>
      </w:pPr>
    </w:p>
    <w:p w:rsidR="005D497D" w:rsidP="00A073EE">
      <w:pPr>
        <w:pStyle w:val="BodyText"/>
      </w:pPr>
    </w:p>
    <w:p w:rsidR="00000000" w:rsidRPr="00A073EE" w:rsidP="00A073EE">
      <w:pPr>
        <w:pStyle w:val="AllowPageBreak"/>
      </w:pPr>
    </w:p>
    <w:p w:rsidR="00000000" w:rsidRPr="00A073EE" w:rsidP="00A073EE">
      <w:pPr>
        <w:pStyle w:val="Heading1"/>
      </w:pPr>
      <w:bookmarkStart w:id="10" w:name="O_242246"/>
      <w:bookmarkEnd w:id="10"/>
      <w:r w:rsidRPr="00A073EE">
        <w:t>Evidence Guide</w:t>
      </w:r>
    </w:p>
    <w:tbl>
      <w:tblPr>
        <w:tblW w:w="0" w:type="auto"/>
        <w:tblLayout w:type="fixed"/>
        <w:tblCellMar>
          <w:left w:w="62" w:type="dxa"/>
          <w:right w:w="62" w:type="dxa"/>
        </w:tblCellMar>
        <w:tblLook w:val="0000"/>
      </w:tblPr>
      <w:tblGrid>
        <w:gridCol w:w="3507"/>
        <w:gridCol w:w="5015"/>
      </w:tblGrid>
      <w:tr w:rsidTr="005D497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073EE">
            <w:pPr>
              <w:pStyle w:val="BodyText"/>
              <w:rPr>
                <w:lang w:val="en-NZ"/>
              </w:rPr>
            </w:pPr>
            <w:r w:rsidRPr="00A073EE">
              <w:rPr>
                <w:rStyle w:val="SpecialBold"/>
              </w:rPr>
              <w:t>EVIDENCE GUIDE</w:t>
            </w:r>
          </w:p>
        </w:tc>
      </w:tr>
      <w:tr w:rsidTr="005D497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073EE">
            <w:pPr>
              <w:pStyle w:val="BodyText"/>
              <w:rPr>
                <w:lang w:val="en-NZ"/>
              </w:rPr>
            </w:pPr>
            <w:r w:rsidRPr="00A073EE">
              <w:t>The evidence guide provides advice on assessment and m</w:t>
            </w:r>
            <w:r w:rsidRPr="00A073EE">
              <w:t>ust be read in conjunction with the performance criteria, required skills and knowledge, range statement and the Assessment Guidelines for the Training Package.</w:t>
            </w:r>
          </w:p>
        </w:tc>
      </w:tr>
      <w:tr w:rsidTr="005D497D">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t>This unit of competency could be assessed in the workplace or a close simulation of the workplace environment, provided that simulated or project-based assessment techniques fully replicate construction workplace conditions, materials, activities, responsi</w:t>
            </w:r>
            <w:r w:rsidRPr="00A073EE">
              <w:t xml:space="preserve">bilities and procedures. </w:t>
            </w:r>
          </w:p>
        </w:tc>
      </w:tr>
      <w:tr w:rsidTr="005D497D">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A073EE" w:rsidP="00A073EE">
            <w:pPr>
              <w:pStyle w:val="BodyText"/>
            </w:pPr>
            <w:r w:rsidRPr="00A073EE">
              <w:t>A person who demonstrates competency in this unit must be able to provide evidence of the ability to:</w:t>
            </w:r>
          </w:p>
          <w:p w:rsidR="00000000" w:rsidRPr="00A073EE" w:rsidP="00A073EE">
            <w:pPr>
              <w:pStyle w:val="ListBullet"/>
            </w:pPr>
            <w:r w:rsidRPr="00A073EE">
              <w:t>locate, interpret and apply relev</w:t>
            </w:r>
            <w:r w:rsidRPr="00A073EE">
              <w:t>ant information, standards and specifications</w:t>
            </w:r>
          </w:p>
          <w:p w:rsidR="00000000" w:rsidRPr="00A073EE" w:rsidP="00A073EE">
            <w:pPr>
              <w:pStyle w:val="ListBullet"/>
            </w:pPr>
            <w:r w:rsidRPr="00A073EE">
              <w:t>comply with site safety plan and OHS legislation, regulations and codes of practice applicable to workplace operations</w:t>
            </w:r>
          </w:p>
          <w:p w:rsidR="00000000" w:rsidRPr="00A073EE" w:rsidP="00A073EE">
            <w:pPr>
              <w:pStyle w:val="ListBullet"/>
            </w:pPr>
            <w:r w:rsidRPr="00A073EE">
              <w:t>comply with organisational policies and procedures including quality requirements</w:t>
            </w:r>
          </w:p>
          <w:p w:rsidR="00000000" w:rsidRPr="00A073EE" w:rsidP="00A073EE">
            <w:pPr>
              <w:pStyle w:val="ListBullet"/>
            </w:pPr>
            <w:r w:rsidRPr="00A073EE">
              <w:t>safely and effectively operate and use tools, plant and equipment</w:t>
            </w:r>
          </w:p>
          <w:p w:rsidR="00000000" w:rsidRPr="00A073EE" w:rsidP="00A073EE">
            <w:pPr>
              <w:pStyle w:val="ListBullet"/>
            </w:pPr>
            <w:r w:rsidRPr="00A073EE">
              <w:t>communicate and work effectively and safely with others</w:t>
            </w:r>
          </w:p>
          <w:p w:rsidR="00000000" w:rsidP="00A073EE">
            <w:pPr>
              <w:pStyle w:val="ListBullet"/>
              <w:rPr>
                <w:lang w:val="en-NZ"/>
              </w:rPr>
            </w:pPr>
            <w:r w:rsidRPr="00A073EE">
              <w:t>complete decorative finish projects to a minimum of 20 square metres each of concrete, using two out of four of the decorative techniq</w:t>
            </w:r>
            <w:r w:rsidRPr="00A073EE">
              <w:t>ues specified in the range statement to job specification.</w:t>
            </w:r>
          </w:p>
        </w:tc>
      </w:tr>
      <w:tr w:rsidTr="005D497D">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A073EE" w:rsidP="00A073EE">
            <w:pPr>
              <w:pStyle w:val="BodyText"/>
            </w:pPr>
            <w:r w:rsidRPr="00A073EE">
              <w:t>This competency is to be assessed using standard and authorised work practices, safety requirements and environmental constraints.</w:t>
            </w:r>
          </w:p>
          <w:p w:rsidR="00000000" w:rsidRPr="00A073EE" w:rsidP="00A073EE">
            <w:pPr>
              <w:pStyle w:val="BodyText"/>
            </w:pPr>
            <w:r w:rsidRPr="00A073EE">
              <w:t>Assessment of es</w:t>
            </w:r>
            <w:r w:rsidRPr="00A073EE">
              <w:t>sential underpinning knowledge will usually be conducted in an off-site context.</w:t>
            </w:r>
          </w:p>
          <w:p w:rsidR="00000000" w:rsidRPr="00A073EE" w:rsidP="00A073EE">
            <w:pPr>
              <w:pStyle w:val="BodyText"/>
            </w:pPr>
            <w:r w:rsidRPr="00A073EE">
              <w:t>Assessment is to comply with relevant regulatory or Australian standards' requirements.</w:t>
            </w:r>
          </w:p>
          <w:p w:rsidR="00000000" w:rsidRPr="00A073EE" w:rsidP="00A073EE">
            <w:pPr>
              <w:pStyle w:val="BodyText"/>
            </w:pPr>
            <w:r w:rsidRPr="00A073EE">
              <w:t>Resource implications for assessment include:</w:t>
            </w:r>
          </w:p>
          <w:p w:rsidR="00000000" w:rsidRPr="00A073EE" w:rsidP="00A073EE">
            <w:pPr>
              <w:pStyle w:val="ListBullet"/>
            </w:pPr>
            <w:r w:rsidRPr="00A073EE">
              <w:t>an induction procedure and requirement</w:t>
            </w:r>
          </w:p>
          <w:p w:rsidR="00000000" w:rsidRPr="00A073EE" w:rsidP="00A073EE">
            <w:pPr>
              <w:pStyle w:val="ListBullet"/>
            </w:pPr>
            <w:r w:rsidRPr="00A073EE">
              <w:t>r</w:t>
            </w:r>
            <w:r w:rsidRPr="00A073EE">
              <w:t>ealistic tasks or simulated tasks covering the mandatory task requirements</w:t>
            </w:r>
          </w:p>
          <w:p w:rsidR="00000000" w:rsidRPr="00A073EE" w:rsidP="00A073EE">
            <w:pPr>
              <w:pStyle w:val="ListBullet"/>
            </w:pPr>
            <w:r w:rsidRPr="00A073EE">
              <w:t>relevant specifications and work instructions</w:t>
            </w:r>
          </w:p>
          <w:p w:rsidR="00000000" w:rsidRPr="00A073EE" w:rsidP="00A073EE">
            <w:pPr>
              <w:pStyle w:val="ListBullet"/>
            </w:pPr>
            <w:r w:rsidRPr="00A073EE">
              <w:t>tools and equipment appropriate to applying safe work practices</w:t>
            </w:r>
          </w:p>
          <w:p w:rsidR="00000000" w:rsidRPr="00A073EE" w:rsidP="00A073EE">
            <w:pPr>
              <w:pStyle w:val="ListBullet"/>
            </w:pPr>
            <w:r w:rsidRPr="00A073EE">
              <w:t>support materials appropriate to activity</w:t>
            </w:r>
          </w:p>
          <w:p w:rsidR="00000000" w:rsidRPr="00A073EE" w:rsidP="00A073EE">
            <w:pPr>
              <w:pStyle w:val="ListBullet"/>
            </w:pPr>
            <w:r w:rsidRPr="00A073EE">
              <w:t>workplace instructions relati</w:t>
            </w:r>
            <w:r w:rsidRPr="00A073EE">
              <w:t>ng to safe work practices and addressing hazards and emergencies</w:t>
            </w:r>
          </w:p>
          <w:p w:rsidR="00000000" w:rsidRPr="00A073EE" w:rsidP="00A073EE">
            <w:pPr>
              <w:pStyle w:val="ListBullet"/>
            </w:pPr>
            <w:r w:rsidRPr="00A073EE">
              <w:t>material safety data sheets</w:t>
            </w:r>
          </w:p>
          <w:p w:rsidR="00000000" w:rsidRPr="00A073EE" w:rsidP="00A073EE">
            <w:pPr>
              <w:pStyle w:val="ListBullet"/>
            </w:pPr>
            <w:r w:rsidRPr="00A073EE">
              <w:t>research resources, including industry related systems information.</w:t>
            </w:r>
          </w:p>
          <w:p w:rsidR="00000000" w:rsidP="00A073EE">
            <w:pPr>
              <w:pStyle w:val="BodyText"/>
              <w:rPr>
                <w:lang w:val="en-NZ"/>
              </w:rPr>
            </w:pPr>
            <w:r w:rsidRPr="00A073EE">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5D497D">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SpecialBold"/>
              </w:rPr>
              <w:t>Method of assessme</w:t>
            </w:r>
            <w:r w:rsidRPr="00A073EE">
              <w:rPr>
                <w:rStyle w:val="SpecialBold"/>
              </w:rPr>
              <w:t>nt</w:t>
            </w:r>
          </w:p>
        </w:tc>
        <w:tc>
          <w:tcPr>
            <w:tcW w:w="5015" w:type="dxa"/>
            <w:tcBorders>
              <w:top w:val="nil"/>
              <w:left w:val="nil"/>
              <w:bottom w:val="nil"/>
              <w:right w:val="nil"/>
            </w:tcBorders>
            <w:tcMar>
              <w:top w:w="0" w:type="dxa"/>
              <w:left w:w="62" w:type="dxa"/>
              <w:bottom w:w="0" w:type="dxa"/>
              <w:right w:w="62" w:type="dxa"/>
            </w:tcMar>
          </w:tcPr>
          <w:p w:rsidR="00000000" w:rsidRPr="00A073EE" w:rsidP="00A073EE">
            <w:pPr>
              <w:pStyle w:val="BodyText"/>
            </w:pPr>
            <w:r w:rsidRPr="00A073EE">
              <w:t>Assessment methods must:</w:t>
            </w:r>
          </w:p>
          <w:p w:rsidR="00000000" w:rsidRPr="00A073EE" w:rsidP="00A073EE">
            <w:pPr>
              <w:pStyle w:val="ListBullet"/>
            </w:pPr>
            <w:r w:rsidRPr="00A073EE">
              <w:t>satisfy the endorsed Assessment Guidelines of the Construction, Plumbing and Services Training Package</w:t>
            </w:r>
          </w:p>
          <w:p w:rsidR="00000000" w:rsidRPr="00A073EE" w:rsidP="00A073EE">
            <w:pPr>
              <w:pStyle w:val="ListBullet"/>
            </w:pPr>
            <w:r w:rsidRPr="00A073EE">
              <w:t>include direct observation of tasks in real or simulated work conditions, with questioning to confirm the ability to consist</w:t>
            </w:r>
            <w:r w:rsidRPr="00A073EE">
              <w:t>ently identify and correctly interpret the essential underpinning knowledge required for practical application</w:t>
            </w:r>
          </w:p>
          <w:p w:rsidR="00000000" w:rsidRPr="00A073EE" w:rsidP="00A073EE">
            <w:pPr>
              <w:pStyle w:val="ListBullet"/>
            </w:pPr>
            <w:r w:rsidRPr="00A073EE">
              <w:t>reinforce the integration of employability skills with workplace tasks and job roles</w:t>
            </w:r>
          </w:p>
          <w:p w:rsidR="00000000" w:rsidRPr="00A073EE" w:rsidP="00A073EE">
            <w:pPr>
              <w:pStyle w:val="ListBullet"/>
            </w:pPr>
            <w:r w:rsidRPr="00A073EE">
              <w:t>confirm that competency is verified and able to be transferr</w:t>
            </w:r>
            <w:r w:rsidRPr="00A073EE">
              <w:t>ed to other circumstances and environments.</w:t>
            </w:r>
          </w:p>
          <w:p w:rsidR="00000000" w:rsidRPr="00A073EE" w:rsidP="00A073EE">
            <w:pPr>
              <w:pStyle w:val="BodyText"/>
            </w:pPr>
            <w:r w:rsidRPr="00A073EE">
              <w:t>Validity and sufficiency of evidence requires that:</w:t>
            </w:r>
          </w:p>
          <w:p w:rsidR="00000000" w:rsidRPr="00A073EE" w:rsidP="00A073EE">
            <w:pPr>
              <w:pStyle w:val="ListBullet"/>
            </w:pPr>
            <w:r w:rsidRPr="00A073EE">
              <w:t>competency will need to be demonstrated over a period of time reflecting the scope of the role and the practical requirements of the workplace</w:t>
            </w:r>
          </w:p>
          <w:p w:rsidR="00000000" w:rsidRPr="00A073EE" w:rsidP="00A073EE">
            <w:pPr>
              <w:pStyle w:val="ListBullet"/>
            </w:pPr>
            <w:r w:rsidRPr="00A073EE">
              <w:t>where the assess</w:t>
            </w:r>
            <w:r w:rsidRPr="00A073EE">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A073EE">
              <w:t>the assessor has complete confidence in the person's demonstrated ability and applied knowledge</w:t>
            </w:r>
          </w:p>
          <w:p w:rsidR="00000000" w:rsidRPr="00A073EE" w:rsidP="00A073EE">
            <w:pPr>
              <w:pStyle w:val="ListBullet"/>
            </w:pPr>
            <w:r w:rsidRPr="00A073EE">
              <w:t>all assessment that is part of a structured learning experience must include a combination of direct, indirect and supplementary evidence.</w:t>
            </w:r>
          </w:p>
          <w:p w:rsidR="00000000" w:rsidRPr="00A073EE" w:rsidP="00A073EE">
            <w:pPr>
              <w:pStyle w:val="BodyText"/>
            </w:pPr>
            <w:r w:rsidRPr="00A073EE">
              <w:t xml:space="preserve">Assessment processes </w:t>
            </w:r>
            <w:r w:rsidRPr="00A073EE">
              <w:t>and techniques should as far as is practical take into account the language, literacy and numeracy capacity of the candidate in relation to the competency being assessed.</w:t>
            </w:r>
          </w:p>
          <w:p w:rsidR="00000000" w:rsidRPr="00A073EE" w:rsidP="00A073EE">
            <w:pPr>
              <w:pStyle w:val="BodyText"/>
            </w:pPr>
            <w:r w:rsidRPr="00A073EE">
              <w:t xml:space="preserve">Supplementary evidence of competency may be obtained from relevant authenticated documentation from third parties, such as existing supervisors, team leaders or specialist training staff. </w:t>
            </w:r>
          </w:p>
        </w:tc>
      </w:tr>
    </w:tbl>
    <w:p w:rsidR="005D497D" w:rsidP="00A073EE">
      <w:pPr>
        <w:pStyle w:val="BodyText"/>
      </w:pPr>
    </w:p>
    <w:p w:rsidR="005D497D" w:rsidP="00A073EE">
      <w:pPr>
        <w:pStyle w:val="BodyText"/>
      </w:pPr>
    </w:p>
    <w:p w:rsidR="00000000" w:rsidRPr="00A073EE" w:rsidP="00A073EE">
      <w:pPr>
        <w:pStyle w:val="Heading1"/>
      </w:pPr>
      <w:bookmarkStart w:id="11" w:name="O_250229"/>
      <w:bookmarkEnd w:id="11"/>
      <w:r w:rsidRPr="00A073EE">
        <w:t>Range Statement</w:t>
      </w:r>
    </w:p>
    <w:tbl>
      <w:tblPr>
        <w:tblW w:w="0" w:type="auto"/>
        <w:tblLayout w:type="fixed"/>
        <w:tblCellMar>
          <w:left w:w="62" w:type="dxa"/>
          <w:right w:w="62" w:type="dxa"/>
        </w:tblCellMar>
        <w:tblLook w:val="0000"/>
      </w:tblPr>
      <w:tblGrid>
        <w:gridCol w:w="3471"/>
        <w:gridCol w:w="5051"/>
      </w:tblGrid>
      <w:tr w:rsidTr="005D497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073EE">
            <w:pPr>
              <w:pStyle w:val="BodyText"/>
              <w:rPr>
                <w:lang w:val="en-NZ"/>
              </w:rPr>
            </w:pPr>
            <w:r w:rsidRPr="00A073EE">
              <w:rPr>
                <w:rStyle w:val="SpecialBold"/>
              </w:rPr>
              <w:t>RANGE STATEMENT</w:t>
            </w:r>
          </w:p>
        </w:tc>
      </w:tr>
      <w:tr w:rsidTr="005D497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073EE">
            <w:pPr>
              <w:pStyle w:val="BodyText"/>
              <w:rPr>
                <w:lang w:val="en-NZ"/>
              </w:rPr>
            </w:pPr>
            <w:r w:rsidRPr="00A073EE">
              <w:t>The range</w:t>
            </w:r>
            <w:r w:rsidRPr="00A073EE">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A073EE">
              <w:t>hat may be present with training and assessment (depending on the work situation, needs of the candidate, accessibility of the item, and local industry and regional contexts) may also be included.</w:t>
            </w:r>
          </w:p>
        </w:tc>
      </w:tr>
      <w:tr w:rsidTr="005D497D">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BoldandItalics"/>
              </w:rPr>
              <w:t>Information</w:t>
            </w:r>
            <w:r w:rsidRPr="00A073EE">
              <w:t xml:space="preserve"> includes: </w:t>
            </w:r>
          </w:p>
        </w:tc>
        <w:tc>
          <w:tcPr>
            <w:tcW w:w="5051" w:type="dxa"/>
            <w:tcBorders>
              <w:top w:val="nil"/>
              <w:left w:val="nil"/>
              <w:bottom w:val="nil"/>
              <w:right w:val="nil"/>
            </w:tcBorders>
            <w:tcMar>
              <w:top w:w="0" w:type="dxa"/>
              <w:left w:w="62" w:type="dxa"/>
              <w:bottom w:w="0" w:type="dxa"/>
              <w:right w:w="62" w:type="dxa"/>
            </w:tcMar>
          </w:tcPr>
          <w:p w:rsidR="00000000" w:rsidRPr="00A073EE" w:rsidP="00A073EE">
            <w:pPr>
              <w:pStyle w:val="ListBullet"/>
            </w:pPr>
            <w:r w:rsidRPr="00A073EE">
              <w:t>diagrams or sketches</w:t>
            </w:r>
          </w:p>
          <w:p w:rsidR="00000000" w:rsidRPr="00A073EE" w:rsidP="00A073EE">
            <w:pPr>
              <w:pStyle w:val="ListBullet"/>
            </w:pPr>
            <w:r w:rsidRPr="00A073EE">
              <w:t>instructions issued by authorised organisational or external personnel</w:t>
            </w:r>
          </w:p>
          <w:p w:rsidR="00000000" w:rsidRPr="00A073EE" w:rsidP="00A073EE">
            <w:pPr>
              <w:pStyle w:val="ListBullet"/>
            </w:pPr>
            <w:r w:rsidRPr="00A073EE">
              <w:t>manufacturer specifications and instructions, where specified</w:t>
            </w:r>
          </w:p>
          <w:p w:rsidR="00000000" w:rsidRPr="00A073EE" w:rsidP="00A073EE">
            <w:pPr>
              <w:pStyle w:val="ListBullet"/>
            </w:pPr>
            <w:r w:rsidRPr="00A073EE">
              <w:t>MSDS</w:t>
            </w:r>
          </w:p>
          <w:p w:rsidR="00000000" w:rsidRPr="00A073EE" w:rsidP="00A073EE">
            <w:pPr>
              <w:pStyle w:val="ListBullet"/>
            </w:pPr>
            <w:r w:rsidRPr="00A073EE">
              <w:t>memos</w:t>
            </w:r>
          </w:p>
          <w:p w:rsidR="00000000" w:rsidRPr="00A073EE" w:rsidP="00A073EE">
            <w:pPr>
              <w:pStyle w:val="ListBullet"/>
            </w:pPr>
            <w:r w:rsidRPr="00A073EE">
              <w:t>regulatory and legislative requirements pertaining to decorative concreting</w:t>
            </w:r>
          </w:p>
          <w:p w:rsidR="00000000" w:rsidRPr="00A073EE" w:rsidP="00A073EE">
            <w:pPr>
              <w:pStyle w:val="ListBullet"/>
            </w:pPr>
            <w:r w:rsidRPr="00A073EE">
              <w:t>relevant Australian standards</w:t>
            </w:r>
          </w:p>
          <w:p w:rsidR="00000000" w:rsidRPr="00A073EE" w:rsidP="00A073EE">
            <w:pPr>
              <w:pStyle w:val="ListBullet"/>
            </w:pPr>
            <w:r w:rsidRPr="00A073EE">
              <w:t>safe w</w:t>
            </w:r>
            <w:r w:rsidRPr="00A073EE">
              <w:t>ork procedures relating to decorative concreting</w:t>
            </w:r>
          </w:p>
          <w:p w:rsidR="00000000" w:rsidRPr="00A073EE" w:rsidP="00A073EE">
            <w:pPr>
              <w:pStyle w:val="ListBullet"/>
            </w:pPr>
            <w:r w:rsidRPr="00A073EE">
              <w:t>signage</w:t>
            </w:r>
          </w:p>
          <w:p w:rsidR="00000000" w:rsidRPr="00A073EE" w:rsidP="00A073EE">
            <w:pPr>
              <w:pStyle w:val="ListBullet"/>
            </w:pPr>
            <w:r w:rsidRPr="00A073EE">
              <w:t>verbal, written and graphical instructions</w:t>
            </w:r>
          </w:p>
          <w:p w:rsidR="00000000" w:rsidRPr="00A073EE" w:rsidP="00A073EE">
            <w:pPr>
              <w:pStyle w:val="ListBullet"/>
            </w:pPr>
            <w:r w:rsidRPr="00A073EE">
              <w:t>work bulletins</w:t>
            </w:r>
          </w:p>
          <w:p w:rsidR="00000000" w:rsidP="00A073EE">
            <w:pPr>
              <w:pStyle w:val="ListBullet"/>
              <w:rPr>
                <w:lang w:val="en-NZ"/>
              </w:rPr>
            </w:pPr>
            <w:r w:rsidRPr="00A073EE">
              <w:t>work schedules, plans and specifications.</w:t>
            </w:r>
          </w:p>
        </w:tc>
      </w:tr>
      <w:tr w:rsidTr="005D497D">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BoldandItalics"/>
              </w:rPr>
              <w:t>Planning and preparation</w:t>
            </w:r>
            <w:r w:rsidRPr="00A073EE">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A073EE" w:rsidP="00A073EE">
            <w:pPr>
              <w:pStyle w:val="ListBullet"/>
            </w:pPr>
            <w:r w:rsidRPr="00A073EE">
              <w:t>assessment of conditions and hazards</w:t>
            </w:r>
          </w:p>
          <w:p w:rsidR="00000000" w:rsidRPr="00A073EE" w:rsidP="00A073EE">
            <w:pPr>
              <w:pStyle w:val="ListBullet"/>
            </w:pPr>
            <w:r w:rsidRPr="00A073EE">
              <w:t>determination of work requirements and safety plans and policies</w:t>
            </w:r>
          </w:p>
          <w:p w:rsidR="00000000" w:rsidRPr="00A073EE" w:rsidP="00A073EE">
            <w:pPr>
              <w:pStyle w:val="ListBullet"/>
            </w:pPr>
            <w:r w:rsidRPr="00A073EE">
              <w:t>equipment defect identification</w:t>
            </w:r>
          </w:p>
          <w:p w:rsidR="00000000" w:rsidP="00A073EE">
            <w:pPr>
              <w:pStyle w:val="ListBullet"/>
              <w:rPr>
                <w:lang w:val="en-NZ"/>
              </w:rPr>
            </w:pPr>
            <w:r w:rsidRPr="00A073EE">
              <w:t>work site inspection.</w:t>
            </w:r>
          </w:p>
        </w:tc>
      </w:tr>
      <w:tr w:rsidTr="005D497D">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BoldandItalics"/>
              </w:rPr>
              <w:t>Safety</w:t>
            </w:r>
            <w:r w:rsidRPr="00A073EE">
              <w:t xml:space="preserve"> (</w:t>
            </w:r>
            <w:r w:rsidRPr="00A073EE">
              <w:rPr>
                <w:rStyle w:val="BoldandItalics"/>
              </w:rPr>
              <w:t>OHS</w:t>
            </w:r>
            <w:r w:rsidRPr="00A073EE">
              <w:t xml:space="preserve">) is to be in accordance with state and territory legislation and regulations and project safety plan and may include: </w:t>
            </w:r>
          </w:p>
        </w:tc>
        <w:tc>
          <w:tcPr>
            <w:tcW w:w="5051" w:type="dxa"/>
            <w:tcBorders>
              <w:top w:val="nil"/>
              <w:left w:val="nil"/>
              <w:bottom w:val="nil"/>
              <w:right w:val="nil"/>
            </w:tcBorders>
            <w:tcMar>
              <w:top w:w="0" w:type="dxa"/>
              <w:left w:w="62" w:type="dxa"/>
              <w:bottom w:w="0" w:type="dxa"/>
              <w:right w:w="62" w:type="dxa"/>
            </w:tcMar>
          </w:tcPr>
          <w:p w:rsidR="00000000" w:rsidRPr="00A073EE" w:rsidP="00A073EE">
            <w:pPr>
              <w:pStyle w:val="ListBullet"/>
            </w:pPr>
            <w:r w:rsidRPr="00A073EE">
              <w:t>emer</w:t>
            </w:r>
            <w:r w:rsidRPr="00A073EE">
              <w:t>gency procedures, including extinguishing fires, organisational first aid requirements and evacuation</w:t>
            </w:r>
          </w:p>
          <w:p w:rsidR="00000000" w:rsidRPr="00A073EE" w:rsidP="00A073EE">
            <w:pPr>
              <w:pStyle w:val="ListBullet"/>
            </w:pPr>
            <w:r w:rsidRPr="00A073EE">
              <w:t xml:space="preserve">handling activities that may require the assistance of others or the use of manual or mechanical lifting devices where size, weight or other issues, such </w:t>
            </w:r>
            <w:r w:rsidRPr="00A073EE">
              <w:t>as a disability are a factor</w:t>
            </w:r>
          </w:p>
          <w:p w:rsidR="00000000" w:rsidRPr="00A073EE" w:rsidP="00A073EE">
            <w:pPr>
              <w:pStyle w:val="ListBullet"/>
            </w:pPr>
            <w:r w:rsidRPr="00A073EE">
              <w:t>hazard control</w:t>
            </w:r>
          </w:p>
          <w:p w:rsidR="00000000" w:rsidRPr="00A073EE" w:rsidP="00A073EE">
            <w:pPr>
              <w:pStyle w:val="ListBullet"/>
            </w:pPr>
            <w:r w:rsidRPr="00A073EE">
              <w:t>hazardous materials and substances</w:t>
            </w:r>
          </w:p>
          <w:p w:rsidR="00000000" w:rsidRPr="00A073EE" w:rsidP="00A073EE">
            <w:pPr>
              <w:pStyle w:val="ListBullet"/>
            </w:pPr>
            <w:r w:rsidRPr="00A073EE">
              <w:t>organisational first aid</w:t>
            </w:r>
          </w:p>
          <w:p w:rsidR="00000000" w:rsidRPr="00A073EE" w:rsidP="00A073EE">
            <w:pPr>
              <w:pStyle w:val="ListBullet"/>
            </w:pPr>
            <w:r w:rsidRPr="00A073EE">
              <w:t>PPE prescribed under legislation, regulations and workplace policies and practices</w:t>
            </w:r>
          </w:p>
          <w:p w:rsidR="00000000" w:rsidRPr="00A073EE" w:rsidP="00A073EE">
            <w:pPr>
              <w:pStyle w:val="ListBullet"/>
            </w:pPr>
            <w:r w:rsidRPr="00A073EE">
              <w:t>safe oper</w:t>
            </w:r>
            <w:r w:rsidRPr="00A073EE">
              <w:t>ating procedures, including the conduct of operational risk assessment and treatments associated with:</w:t>
            </w:r>
          </w:p>
          <w:p w:rsidR="00000000" w:rsidRPr="00A073EE" w:rsidP="00A073EE">
            <w:pPr>
              <w:pStyle w:val="ListBullet2"/>
            </w:pPr>
            <w:r w:rsidRPr="00A073EE">
              <w:t>earth leakage boxes</w:t>
            </w:r>
          </w:p>
          <w:p w:rsidR="00000000" w:rsidRPr="00A073EE" w:rsidP="00A073EE">
            <w:pPr>
              <w:pStyle w:val="ListBullet2"/>
            </w:pPr>
            <w:r w:rsidRPr="00A073EE">
              <w:t>lighting</w:t>
            </w:r>
          </w:p>
          <w:p w:rsidR="00000000" w:rsidRPr="00A073EE" w:rsidP="00A073EE">
            <w:pPr>
              <w:pStyle w:val="ListBullet2"/>
            </w:pPr>
            <w:r w:rsidRPr="00A073EE">
              <w:t>power cables, including overhead service trays, cables and conduits</w:t>
            </w:r>
          </w:p>
          <w:p w:rsidR="00000000" w:rsidRPr="00A073EE" w:rsidP="00A073EE">
            <w:pPr>
              <w:pStyle w:val="ListBullet2"/>
            </w:pPr>
            <w:r w:rsidRPr="00A073EE">
              <w:t>restricted access barriers</w:t>
            </w:r>
          </w:p>
          <w:p w:rsidR="00000000" w:rsidRPr="00A073EE" w:rsidP="00A073EE">
            <w:pPr>
              <w:pStyle w:val="ListBullet2"/>
            </w:pPr>
            <w:r w:rsidRPr="00A073EE">
              <w:t>surrounding structures</w:t>
            </w:r>
          </w:p>
          <w:p w:rsidR="00000000" w:rsidRPr="00A073EE" w:rsidP="00A073EE">
            <w:pPr>
              <w:pStyle w:val="ListBullet2"/>
            </w:pPr>
            <w:r w:rsidRPr="00A073EE">
              <w:t>traff</w:t>
            </w:r>
            <w:r w:rsidRPr="00A073EE">
              <w:t>ic control</w:t>
            </w:r>
          </w:p>
          <w:p w:rsidR="00000000" w:rsidRPr="00A073EE" w:rsidP="00A073EE">
            <w:pPr>
              <w:pStyle w:val="ListBullet2"/>
            </w:pPr>
            <w:r w:rsidRPr="00A073EE">
              <w:t>trip hazards</w:t>
            </w:r>
          </w:p>
          <w:p w:rsidR="00000000" w:rsidRPr="00A073EE" w:rsidP="00A073EE">
            <w:pPr>
              <w:pStyle w:val="ListBullet2"/>
            </w:pPr>
            <w:r w:rsidRPr="00A073EE">
              <w:t>work site visitors and the public</w:t>
            </w:r>
          </w:p>
          <w:p w:rsidR="00000000" w:rsidRPr="00A073EE" w:rsidP="00A073EE">
            <w:pPr>
              <w:pStyle w:val="ListBullet2"/>
            </w:pPr>
            <w:r w:rsidRPr="00A073EE">
              <w:t>working at heights</w:t>
            </w:r>
          </w:p>
          <w:p w:rsidR="00000000" w:rsidRPr="00A073EE" w:rsidP="00A073EE">
            <w:pPr>
              <w:pStyle w:val="ListBullet2"/>
            </w:pPr>
            <w:r w:rsidRPr="00A073EE">
              <w:t>working in confined spaces</w:t>
            </w:r>
          </w:p>
          <w:p w:rsidR="00000000" w:rsidRPr="00A073EE" w:rsidP="00A073EE">
            <w:pPr>
              <w:pStyle w:val="ListBullet2"/>
            </w:pPr>
            <w:r w:rsidRPr="00A073EE">
              <w:t>working in proximity to others</w:t>
            </w:r>
          </w:p>
          <w:p w:rsidR="00000000" w:rsidRPr="00A073EE" w:rsidP="00A073EE">
            <w:pPr>
              <w:pStyle w:val="ListBullet"/>
            </w:pPr>
            <w:r w:rsidRPr="00A073EE">
              <w:t>use of firefighting equipment</w:t>
            </w:r>
          </w:p>
          <w:p w:rsidR="00000000" w:rsidRPr="00A073EE" w:rsidP="00A073EE">
            <w:pPr>
              <w:pStyle w:val="ListBullet"/>
            </w:pPr>
            <w:r w:rsidRPr="00A073EE">
              <w:t>use of tools and equipment</w:t>
            </w:r>
          </w:p>
          <w:p w:rsidR="00000000" w:rsidP="00A073EE">
            <w:pPr>
              <w:pStyle w:val="ListBullet"/>
              <w:rPr>
                <w:lang w:val="en-NZ"/>
              </w:rPr>
            </w:pPr>
            <w:r w:rsidRPr="00A073EE">
              <w:t>workplace environmental requirements and safety.</w:t>
            </w:r>
          </w:p>
        </w:tc>
      </w:tr>
      <w:tr w:rsidTr="005D497D">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BoldandItalics"/>
              </w:rPr>
              <w:t>Tools and equipment</w:t>
            </w:r>
            <w:r w:rsidRPr="00A073EE">
              <w:t xml:space="preserve">: </w:t>
            </w:r>
          </w:p>
        </w:tc>
        <w:tc>
          <w:tcPr>
            <w:tcW w:w="5051" w:type="dxa"/>
            <w:tcBorders>
              <w:top w:val="nil"/>
              <w:left w:val="nil"/>
              <w:bottom w:val="nil"/>
              <w:right w:val="nil"/>
            </w:tcBorders>
            <w:tcMar>
              <w:top w:w="0" w:type="dxa"/>
              <w:left w:w="62" w:type="dxa"/>
              <w:bottom w:w="0" w:type="dxa"/>
              <w:right w:w="62" w:type="dxa"/>
            </w:tcMar>
          </w:tcPr>
          <w:p w:rsidR="00000000" w:rsidRPr="00A073EE" w:rsidP="00A073EE">
            <w:pPr>
              <w:pStyle w:val="ListBullet"/>
            </w:pPr>
            <w:r w:rsidRPr="00A073EE">
              <w:t>include:</w:t>
            </w:r>
          </w:p>
          <w:p w:rsidR="00000000" w:rsidRPr="00A073EE" w:rsidP="00A073EE">
            <w:pPr>
              <w:pStyle w:val="ListBullet2"/>
            </w:pPr>
            <w:r w:rsidRPr="00A073EE">
              <w:t>floats</w:t>
            </w:r>
          </w:p>
          <w:p w:rsidR="00000000" w:rsidRPr="00A073EE" w:rsidP="00A073EE">
            <w:pPr>
              <w:pStyle w:val="ListBullet2"/>
            </w:pPr>
            <w:r w:rsidRPr="00A073EE">
              <w:t>hand tools</w:t>
            </w:r>
          </w:p>
          <w:p w:rsidR="00000000" w:rsidRPr="00A073EE" w:rsidP="00A073EE">
            <w:pPr>
              <w:pStyle w:val="ListBullet2"/>
            </w:pPr>
            <w:r w:rsidRPr="00A073EE">
              <w:t>hoses</w:t>
            </w:r>
          </w:p>
          <w:p w:rsidR="00000000" w:rsidRPr="00A073EE" w:rsidP="00A073EE">
            <w:pPr>
              <w:pStyle w:val="ListBullet2"/>
            </w:pPr>
            <w:r w:rsidRPr="00A073EE">
              <w:t>shovels</w:t>
            </w:r>
          </w:p>
          <w:p w:rsidR="00000000" w:rsidRPr="00A073EE" w:rsidP="00A073EE">
            <w:pPr>
              <w:pStyle w:val="ListBullet2"/>
            </w:pPr>
            <w:r w:rsidRPr="00A073EE">
              <w:t>trowels</w:t>
            </w:r>
          </w:p>
          <w:p w:rsidR="00000000" w:rsidRPr="00A073EE" w:rsidP="00A073EE">
            <w:pPr>
              <w:pStyle w:val="ListBullet"/>
            </w:pPr>
            <w:r w:rsidRPr="00A073EE">
              <w:t>may include:</w:t>
            </w:r>
          </w:p>
          <w:p w:rsidR="00000000" w:rsidRPr="00A073EE" w:rsidP="00A073EE">
            <w:pPr>
              <w:pStyle w:val="ListBullet2"/>
            </w:pPr>
            <w:r w:rsidRPr="00A073EE">
              <w:t>brooms</w:t>
            </w:r>
          </w:p>
          <w:p w:rsidR="00000000" w:rsidRPr="00A073EE" w:rsidP="00A073EE">
            <w:pPr>
              <w:pStyle w:val="ListBullet2"/>
            </w:pPr>
            <w:r w:rsidRPr="00A073EE">
              <w:t>concrete mixers</w:t>
            </w:r>
          </w:p>
          <w:p w:rsidR="00000000" w:rsidRPr="00A073EE" w:rsidP="00A073EE">
            <w:pPr>
              <w:pStyle w:val="ListBullet2"/>
            </w:pPr>
            <w:r w:rsidRPr="00A073EE">
              <w:t>power trowels</w:t>
            </w:r>
          </w:p>
          <w:p w:rsidR="00000000" w:rsidRPr="00A073EE" w:rsidP="00A073EE">
            <w:pPr>
              <w:pStyle w:val="ListBullet2"/>
            </w:pPr>
            <w:r w:rsidRPr="00A073EE">
              <w:t>rollers</w:t>
            </w:r>
          </w:p>
          <w:p w:rsidR="00000000" w:rsidRPr="00A073EE" w:rsidP="00A073EE">
            <w:pPr>
              <w:pStyle w:val="ListBullet2"/>
            </w:pPr>
            <w:r w:rsidRPr="00A073EE">
              <w:t>spray attachments</w:t>
            </w:r>
          </w:p>
          <w:p w:rsidR="00000000" w:rsidRPr="00A073EE" w:rsidP="00A073EE">
            <w:pPr>
              <w:pStyle w:val="ListBullet2"/>
            </w:pPr>
            <w:r w:rsidRPr="00A073EE">
              <w:t>spray bottles</w:t>
            </w:r>
          </w:p>
          <w:p w:rsidR="00000000" w:rsidRPr="00A073EE" w:rsidP="00A073EE">
            <w:pPr>
              <w:pStyle w:val="ListBullet2"/>
            </w:pPr>
            <w:r w:rsidRPr="00A073EE">
              <w:t>stamps</w:t>
            </w:r>
          </w:p>
          <w:p w:rsidR="00000000" w:rsidRPr="00A073EE" w:rsidP="00A073EE">
            <w:pPr>
              <w:pStyle w:val="ListBullet2"/>
            </w:pPr>
            <w:r w:rsidRPr="00A073EE">
              <w:t>stipple devices</w:t>
            </w:r>
          </w:p>
          <w:p w:rsidR="00000000" w:rsidP="00A073EE">
            <w:pPr>
              <w:pStyle w:val="ListBullet2"/>
              <w:rPr>
                <w:lang w:val="en-NZ"/>
              </w:rPr>
            </w:pPr>
            <w:r w:rsidRPr="00A073EE">
              <w:t>wheelbarrows.</w:t>
            </w:r>
          </w:p>
        </w:tc>
      </w:tr>
      <w:tr w:rsidTr="005D497D">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BoldandItalics"/>
              </w:rPr>
              <w:t>Quality requirements</w:t>
            </w:r>
            <w:r w:rsidRPr="00A073EE">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A073EE" w:rsidP="00A073EE">
            <w:pPr>
              <w:pStyle w:val="ListBullet"/>
            </w:pPr>
            <w:r w:rsidRPr="00A073EE">
              <w:t>internal company quality policy and standards</w:t>
            </w:r>
          </w:p>
          <w:p w:rsidR="00000000" w:rsidRPr="00A073EE" w:rsidP="00A073EE">
            <w:pPr>
              <w:pStyle w:val="ListBullet"/>
            </w:pPr>
            <w:r w:rsidRPr="00A073EE">
              <w:t>manufacturer specifications where specified</w:t>
            </w:r>
          </w:p>
          <w:p w:rsidR="00000000" w:rsidRPr="00A073EE" w:rsidP="00A073EE">
            <w:pPr>
              <w:pStyle w:val="ListBullet"/>
            </w:pPr>
            <w:r w:rsidRPr="00A073EE">
              <w:t>relevant regulations, including Australian standards</w:t>
            </w:r>
          </w:p>
          <w:p w:rsidR="00000000" w:rsidP="00A073EE">
            <w:pPr>
              <w:pStyle w:val="ListBullet"/>
              <w:rPr>
                <w:lang w:val="en-NZ"/>
              </w:rPr>
            </w:pPr>
            <w:r w:rsidRPr="00A073EE">
              <w:t>workplace operations and procedures.</w:t>
            </w:r>
          </w:p>
        </w:tc>
      </w:tr>
      <w:tr w:rsidTr="005D497D">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BoldandItalics"/>
              </w:rPr>
              <w:t>Materials</w:t>
            </w:r>
            <w:r w:rsidRPr="00A073EE">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A073EE" w:rsidP="00A073EE">
            <w:pPr>
              <w:pStyle w:val="ListBullet"/>
            </w:pPr>
            <w:r w:rsidRPr="00A073EE">
              <w:t>colourants</w:t>
            </w:r>
          </w:p>
          <w:p w:rsidR="00000000" w:rsidRPr="00A073EE" w:rsidP="00A073EE">
            <w:pPr>
              <w:pStyle w:val="ListBullet"/>
            </w:pPr>
            <w:r w:rsidRPr="00A073EE">
              <w:t>mortar additives</w:t>
            </w:r>
          </w:p>
          <w:p w:rsidR="00000000" w:rsidRPr="00A073EE" w:rsidP="00A073EE">
            <w:pPr>
              <w:pStyle w:val="ListBullet"/>
            </w:pPr>
            <w:r w:rsidRPr="00A073EE">
              <w:t>release agents</w:t>
            </w:r>
          </w:p>
          <w:p w:rsidR="00000000" w:rsidRPr="00A073EE" w:rsidP="00A073EE">
            <w:pPr>
              <w:pStyle w:val="ListBullet"/>
            </w:pPr>
            <w:r w:rsidRPr="00A073EE">
              <w:t>river gravel aggregates</w:t>
            </w:r>
          </w:p>
          <w:p w:rsidR="00000000" w:rsidP="00A073EE">
            <w:pPr>
              <w:pStyle w:val="ListBullet"/>
              <w:rPr>
                <w:lang w:val="en-NZ"/>
              </w:rPr>
            </w:pPr>
            <w:r w:rsidRPr="00A073EE">
              <w:t>stencils.</w:t>
            </w:r>
          </w:p>
        </w:tc>
      </w:tr>
      <w:tr w:rsidTr="005D497D">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BoldandItalics"/>
              </w:rPr>
              <w:t>Environmental requirements</w:t>
            </w:r>
            <w:r w:rsidRPr="00A073EE">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A073EE" w:rsidP="00A073EE">
            <w:pPr>
              <w:pStyle w:val="ListBullet"/>
            </w:pPr>
            <w:r w:rsidRPr="00A073EE">
              <w:t>clean-up management</w:t>
            </w:r>
          </w:p>
          <w:p w:rsidR="00000000" w:rsidRPr="00A073EE" w:rsidP="00A073EE">
            <w:pPr>
              <w:pStyle w:val="ListBullet"/>
            </w:pPr>
            <w:r w:rsidRPr="00A073EE">
              <w:t>dust and noise</w:t>
            </w:r>
          </w:p>
          <w:p w:rsidR="00000000" w:rsidRPr="00A073EE" w:rsidP="00A073EE">
            <w:pPr>
              <w:pStyle w:val="ListBullet"/>
            </w:pPr>
            <w:r w:rsidRPr="00A073EE">
              <w:t>vibration</w:t>
            </w:r>
          </w:p>
          <w:p w:rsidR="00000000" w:rsidP="00A073EE">
            <w:pPr>
              <w:pStyle w:val="ListBullet"/>
              <w:rPr>
                <w:lang w:val="en-NZ"/>
              </w:rPr>
            </w:pPr>
            <w:r w:rsidRPr="00A073EE">
              <w:t>waste management.</w:t>
            </w:r>
          </w:p>
        </w:tc>
      </w:tr>
      <w:tr w:rsidTr="005D497D">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BoldandItalics"/>
              </w:rPr>
              <w:t>Stencil finishes</w:t>
            </w:r>
            <w:r w:rsidRPr="00A073EE">
              <w:t xml:space="preserve">: </w:t>
            </w:r>
          </w:p>
        </w:tc>
        <w:tc>
          <w:tcPr>
            <w:tcW w:w="5051" w:type="dxa"/>
            <w:tcBorders>
              <w:top w:val="nil"/>
              <w:left w:val="nil"/>
              <w:bottom w:val="nil"/>
              <w:right w:val="nil"/>
            </w:tcBorders>
            <w:tcMar>
              <w:top w:w="0" w:type="dxa"/>
              <w:left w:w="62" w:type="dxa"/>
              <w:bottom w:w="0" w:type="dxa"/>
              <w:right w:w="62" w:type="dxa"/>
            </w:tcMar>
          </w:tcPr>
          <w:p w:rsidR="00000000" w:rsidRPr="00A073EE" w:rsidP="00A073EE">
            <w:pPr>
              <w:pStyle w:val="ListBullet"/>
            </w:pPr>
            <w:r w:rsidRPr="00A073EE">
              <w:t xml:space="preserve">can be applied with a decorative designed pre-prepared cut roll of material specified </w:t>
            </w:r>
            <w:r w:rsidRPr="00A073EE">
              <w:t>to customer's requirements</w:t>
            </w:r>
          </w:p>
          <w:p w:rsidR="00000000" w:rsidRPr="00A073EE" w:rsidP="00A073EE">
            <w:pPr>
              <w:pStyle w:val="ListBullet"/>
            </w:pPr>
            <w:r w:rsidRPr="00A073EE">
              <w:t>can be floated into the surface of the concrete</w:t>
            </w:r>
          </w:p>
          <w:p w:rsidR="00000000" w:rsidP="00A073EE">
            <w:pPr>
              <w:pStyle w:val="ListBullet"/>
              <w:rPr>
                <w:lang w:val="en-NZ"/>
              </w:rPr>
            </w:pPr>
            <w:r w:rsidRPr="00A073EE">
              <w:t>involve the application of colour.</w:t>
            </w:r>
          </w:p>
        </w:tc>
      </w:tr>
      <w:tr w:rsidTr="005D497D">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BoldandItalics"/>
              </w:rPr>
              <w:t>Control joints</w:t>
            </w:r>
            <w:r w:rsidRPr="00A073EE">
              <w:t xml:space="preserve">: </w:t>
            </w:r>
          </w:p>
        </w:tc>
        <w:tc>
          <w:tcPr>
            <w:tcW w:w="5051" w:type="dxa"/>
            <w:tcBorders>
              <w:top w:val="nil"/>
              <w:left w:val="nil"/>
              <w:bottom w:val="nil"/>
              <w:right w:val="nil"/>
            </w:tcBorders>
            <w:tcMar>
              <w:top w:w="0" w:type="dxa"/>
              <w:left w:w="62" w:type="dxa"/>
              <w:bottom w:w="0" w:type="dxa"/>
              <w:right w:w="62" w:type="dxa"/>
            </w:tcMar>
          </w:tcPr>
          <w:p w:rsidR="00000000" w:rsidRPr="00A073EE" w:rsidP="00A073EE">
            <w:pPr>
              <w:pStyle w:val="ListBullet"/>
            </w:pPr>
            <w:r w:rsidRPr="00A073EE">
              <w:t>are cut using:</w:t>
            </w:r>
          </w:p>
          <w:p w:rsidR="00000000" w:rsidRPr="00A073EE" w:rsidP="00A073EE">
            <w:pPr>
              <w:pStyle w:val="ListBullet2"/>
            </w:pPr>
            <w:r w:rsidRPr="00A073EE">
              <w:t>hand held power saw</w:t>
            </w:r>
          </w:p>
          <w:p w:rsidR="00000000" w:rsidRPr="00A073EE" w:rsidP="00A073EE">
            <w:pPr>
              <w:pStyle w:val="ListBullet2"/>
            </w:pPr>
            <w:r w:rsidRPr="00A073EE">
              <w:t>walk behind power saw</w:t>
            </w:r>
          </w:p>
          <w:p w:rsidR="00000000" w:rsidP="00A073EE">
            <w:pPr>
              <w:pStyle w:val="ListBullet"/>
              <w:rPr>
                <w:lang w:val="en-NZ"/>
              </w:rPr>
            </w:pPr>
            <w:r w:rsidRPr="00A073EE">
              <w:t>are included in the concrete surface to control cracking according to engineer's drawings and specifications.</w:t>
            </w:r>
          </w:p>
        </w:tc>
      </w:tr>
      <w:tr w:rsidTr="005D497D">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BoldandItalics"/>
              </w:rPr>
              <w:t>Stamped finishes</w:t>
            </w:r>
            <w:r w:rsidRPr="00A073EE">
              <w:t xml:space="preserve">: </w:t>
            </w:r>
          </w:p>
        </w:tc>
        <w:tc>
          <w:tcPr>
            <w:tcW w:w="5051" w:type="dxa"/>
            <w:tcBorders>
              <w:top w:val="nil"/>
              <w:left w:val="nil"/>
              <w:bottom w:val="nil"/>
              <w:right w:val="nil"/>
            </w:tcBorders>
            <w:tcMar>
              <w:top w:w="0" w:type="dxa"/>
              <w:left w:w="62" w:type="dxa"/>
              <w:bottom w:w="0" w:type="dxa"/>
              <w:right w:w="62" w:type="dxa"/>
            </w:tcMar>
          </w:tcPr>
          <w:p w:rsidR="00000000" w:rsidRPr="00A073EE" w:rsidP="00A073EE">
            <w:pPr>
              <w:pStyle w:val="ListBullet"/>
            </w:pPr>
            <w:r w:rsidRPr="00A073EE">
              <w:t>are applied with individual, specially designed rubber mats providing a slate look impression which are pressed into the conc</w:t>
            </w:r>
            <w:r w:rsidRPr="00A073EE">
              <w:t>rete surface by even distribution of weight</w:t>
            </w:r>
          </w:p>
          <w:p w:rsidR="00000000" w:rsidP="00A073EE">
            <w:pPr>
              <w:pStyle w:val="ListBullet"/>
              <w:rPr>
                <w:lang w:val="en-NZ"/>
              </w:rPr>
            </w:pPr>
            <w:r w:rsidRPr="00A073EE">
              <w:t>includes the application of colour.</w:t>
            </w:r>
          </w:p>
        </w:tc>
      </w:tr>
      <w:tr w:rsidTr="005D497D">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t xml:space="preserve">Form </w:t>
            </w:r>
            <w:r w:rsidRPr="00A073EE">
              <w:rPr>
                <w:rStyle w:val="BoldandItalics"/>
              </w:rPr>
              <w:t>release agents</w:t>
            </w:r>
            <w:r w:rsidRPr="00A073EE">
              <w:t xml:space="preserve"> include: </w:t>
            </w:r>
          </w:p>
        </w:tc>
        <w:tc>
          <w:tcPr>
            <w:tcW w:w="5051" w:type="dxa"/>
            <w:tcBorders>
              <w:top w:val="nil"/>
              <w:left w:val="nil"/>
              <w:bottom w:val="nil"/>
              <w:right w:val="nil"/>
            </w:tcBorders>
            <w:tcMar>
              <w:top w:w="0" w:type="dxa"/>
              <w:left w:w="62" w:type="dxa"/>
              <w:bottom w:w="0" w:type="dxa"/>
              <w:right w:w="62" w:type="dxa"/>
            </w:tcMar>
          </w:tcPr>
          <w:p w:rsidR="00000000" w:rsidP="00A073EE">
            <w:pPr>
              <w:pStyle w:val="ListBullet"/>
              <w:rPr>
                <w:lang w:val="en-NZ"/>
              </w:rPr>
            </w:pPr>
            <w:r w:rsidRPr="00A073EE">
              <w:t>release agent powder.</w:t>
            </w:r>
          </w:p>
        </w:tc>
      </w:tr>
      <w:tr w:rsidTr="005D497D">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BoldandItalics"/>
              </w:rPr>
              <w:t>Exposed aggregate</w:t>
            </w:r>
            <w:r w:rsidRPr="00A073EE">
              <w:t xml:space="preserve"> finishes: </w:t>
            </w:r>
          </w:p>
        </w:tc>
        <w:tc>
          <w:tcPr>
            <w:tcW w:w="5051" w:type="dxa"/>
            <w:tcBorders>
              <w:top w:val="nil"/>
              <w:left w:val="nil"/>
              <w:bottom w:val="nil"/>
              <w:right w:val="nil"/>
            </w:tcBorders>
            <w:tcMar>
              <w:top w:w="0" w:type="dxa"/>
              <w:left w:w="62" w:type="dxa"/>
              <w:bottom w:w="0" w:type="dxa"/>
              <w:right w:w="62" w:type="dxa"/>
            </w:tcMar>
          </w:tcPr>
          <w:p w:rsidR="00000000" w:rsidP="00A073EE">
            <w:pPr>
              <w:pStyle w:val="ListBullet"/>
              <w:rPr>
                <w:lang w:val="en-NZ"/>
              </w:rPr>
            </w:pPr>
            <w:r w:rsidRPr="00A073EE">
              <w:t xml:space="preserve">are achieved by hosing off the top layer of cement slurry from the concrete which </w:t>
            </w:r>
            <w:r w:rsidRPr="00A073EE">
              <w:t>exposes the added naturally coloured stone finish determined by the customer.</w:t>
            </w:r>
          </w:p>
        </w:tc>
      </w:tr>
      <w:tr w:rsidTr="005D497D">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BoldandItalics"/>
              </w:rPr>
              <w:t>Textured</w:t>
            </w:r>
            <w:r w:rsidRPr="00A073EE">
              <w:t xml:space="preserve"> finishes include: </w:t>
            </w:r>
          </w:p>
        </w:tc>
        <w:tc>
          <w:tcPr>
            <w:tcW w:w="5051" w:type="dxa"/>
            <w:tcBorders>
              <w:top w:val="nil"/>
              <w:left w:val="nil"/>
              <w:bottom w:val="nil"/>
              <w:right w:val="nil"/>
            </w:tcBorders>
            <w:tcMar>
              <w:top w:w="0" w:type="dxa"/>
              <w:left w:w="62" w:type="dxa"/>
              <w:bottom w:w="0" w:type="dxa"/>
              <w:right w:w="62" w:type="dxa"/>
            </w:tcMar>
          </w:tcPr>
          <w:p w:rsidR="00000000" w:rsidRPr="00A073EE" w:rsidP="00A073EE">
            <w:pPr>
              <w:pStyle w:val="ListBullet"/>
            </w:pPr>
            <w:r w:rsidRPr="00A073EE">
              <w:t>application of colour</w:t>
            </w:r>
          </w:p>
          <w:p w:rsidR="00000000" w:rsidRPr="00A073EE" w:rsidP="00A073EE">
            <w:pPr>
              <w:pStyle w:val="ListBullet"/>
            </w:pPr>
            <w:r w:rsidRPr="00A073EE">
              <w:t>polished finish</w:t>
            </w:r>
          </w:p>
          <w:p w:rsidR="00000000" w:rsidRPr="00A073EE" w:rsidP="00A073EE">
            <w:pPr>
              <w:pStyle w:val="ListBullet"/>
            </w:pPr>
            <w:r w:rsidRPr="00A073EE">
              <w:t>rough textured finish (non-slip) applied with a trowel</w:t>
            </w:r>
          </w:p>
          <w:p w:rsidR="00000000" w:rsidRPr="00A073EE" w:rsidP="00A073EE">
            <w:pPr>
              <w:pStyle w:val="ListBullet"/>
            </w:pPr>
            <w:r w:rsidRPr="00A073EE">
              <w:t>stipple device.</w:t>
            </w:r>
          </w:p>
        </w:tc>
      </w:tr>
    </w:tbl>
    <w:p w:rsidR="005D497D" w:rsidP="00A073EE">
      <w:pPr>
        <w:pStyle w:val="BodyText"/>
      </w:pPr>
    </w:p>
    <w:p w:rsidR="005D497D" w:rsidP="00A073EE">
      <w:pPr>
        <w:pStyle w:val="BodyText"/>
      </w:pPr>
    </w:p>
    <w:p w:rsidR="00000000" w:rsidRPr="00A073EE" w:rsidP="00A073EE">
      <w:pPr>
        <w:pStyle w:val="Heading1"/>
      </w:pPr>
      <w:bookmarkStart w:id="12" w:name="O_197709"/>
      <w:bookmarkEnd w:id="12"/>
      <w:r w:rsidRPr="00A073EE">
        <w:t>Unit Sector(s)</w:t>
      </w:r>
    </w:p>
    <w:tbl>
      <w:tblPr>
        <w:tblW w:w="0" w:type="auto"/>
        <w:tblLayout w:type="fixed"/>
        <w:tblCellMar>
          <w:left w:w="62" w:type="dxa"/>
          <w:right w:w="62" w:type="dxa"/>
        </w:tblCellMar>
        <w:tblLook w:val="0000"/>
      </w:tblPr>
      <w:tblGrid>
        <w:gridCol w:w="2590"/>
        <w:gridCol w:w="5932"/>
      </w:tblGrid>
      <w:tr w:rsidTr="005D497D">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A073EE" w:rsidP="00A073EE">
            <w:pPr>
              <w:pStyle w:val="BodyText"/>
            </w:pPr>
            <w:r w:rsidRPr="00A073EE">
              <w:t>Construction</w:t>
            </w:r>
          </w:p>
        </w:tc>
      </w:tr>
    </w:tbl>
    <w:p w:rsidR="005D497D" w:rsidP="00A073EE">
      <w:pPr>
        <w:pStyle w:val="BodyText"/>
      </w:pPr>
    </w:p>
    <w:p w:rsidR="005D497D" w:rsidP="00A073EE">
      <w:pPr>
        <w:pStyle w:val="BodyText"/>
      </w:pPr>
    </w:p>
    <w:p w:rsidR="00000000" w:rsidRPr="00A073EE" w:rsidP="00A073EE">
      <w:pPr>
        <w:pStyle w:val="Heading1"/>
      </w:pPr>
      <w:bookmarkStart w:id="13" w:name="O_197706"/>
      <w:bookmarkEnd w:id="13"/>
      <w:r w:rsidRPr="00A073EE">
        <w:t>Co-requisite units</w:t>
      </w:r>
    </w:p>
    <w:tbl>
      <w:tblPr>
        <w:tblW w:w="0" w:type="auto"/>
        <w:tblLayout w:type="fixed"/>
        <w:tblCellMar>
          <w:left w:w="62" w:type="dxa"/>
          <w:right w:w="62" w:type="dxa"/>
        </w:tblCellMar>
        <w:tblLook w:val="0000"/>
      </w:tblPr>
      <w:tblGrid>
        <w:gridCol w:w="2605"/>
        <w:gridCol w:w="1669"/>
        <w:gridCol w:w="4248"/>
      </w:tblGrid>
      <w:tr w:rsidTr="005D497D">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t>Nil</w:t>
            </w:r>
          </w:p>
        </w:tc>
      </w:tr>
      <w:tr w:rsidTr="005D497D">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RPr="00A073EE" w:rsidP="00A073EE">
            <w:pPr>
              <w:pStyle w:val="BodyText"/>
            </w:pPr>
          </w:p>
        </w:tc>
      </w:tr>
    </w:tbl>
    <w:p w:rsidR="005D497D" w:rsidP="00A073EE">
      <w:pPr>
        <w:pStyle w:val="BodyText"/>
      </w:pPr>
    </w:p>
    <w:p w:rsidR="005D497D" w:rsidP="00A073EE">
      <w:pPr>
        <w:pStyle w:val="BodyText"/>
      </w:pPr>
    </w:p>
    <w:p w:rsidR="00000000" w:rsidRPr="00A073EE" w:rsidP="00A073EE">
      <w:pPr>
        <w:pStyle w:val="Heading1"/>
      </w:pPr>
      <w:bookmarkStart w:id="14" w:name="O_197708"/>
      <w:bookmarkEnd w:id="14"/>
      <w:r w:rsidRPr="00A073EE">
        <w:t>Functional area</w:t>
      </w:r>
    </w:p>
    <w:tbl>
      <w:tblPr>
        <w:tblW w:w="0" w:type="auto"/>
        <w:tblLayout w:type="fixed"/>
        <w:tblCellMar>
          <w:left w:w="62" w:type="dxa"/>
          <w:right w:w="62" w:type="dxa"/>
        </w:tblCellMar>
        <w:tblLook w:val="0000"/>
      </w:tblPr>
      <w:tblGrid>
        <w:gridCol w:w="2695"/>
        <w:gridCol w:w="5827"/>
      </w:tblGrid>
      <w:tr w:rsidTr="005D497D">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A073EE">
            <w:pPr>
              <w:pStyle w:val="BodyText"/>
              <w:rPr>
                <w:lang w:val="en-NZ"/>
              </w:rPr>
            </w:pPr>
            <w:r w:rsidRPr="00A073EE">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A073EE" w:rsidP="00A073EE">
            <w:pPr>
              <w:pStyle w:val="BodyText"/>
            </w:pPr>
          </w:p>
        </w:tc>
      </w:tr>
    </w:tbl>
    <w:p w:rsidR="005D497D" w:rsidP="00A073EE">
      <w:pPr>
        <w:pStyle w:val="BodyText"/>
      </w:pPr>
    </w:p>
    <w:p w:rsidR="005D497D" w:rsidP="00A073EE">
      <w:pPr>
        <w:pStyle w:val="BodyText"/>
      </w:pPr>
    </w:p>
    <w:p w:rsidR="00000000" w:rsidRPr="00A073EE" w:rsidP="00A073EE"/>
    <w:sectPr w:rsidSect="00A073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3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497D" w:rsidP="005D49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3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97D" w:rsidP="00A073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D497D" w:rsidP="00A073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D497D" w:rsidP="00A073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3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497D" w:rsidP="005D49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3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97D" w:rsidP="00A073EE">
    <w:pPr>
      <w:pStyle w:val="Header"/>
      <w:framePr w:wrap="around"/>
    </w:pPr>
    <w:r>
      <w:fldChar w:fldCharType="begin"/>
    </w:r>
    <w:r>
      <w:instrText xml:space="preserve"> TITLE   \* MERGEFORMAT </w:instrText>
    </w:r>
    <w:r>
      <w:fldChar w:fldCharType="separate"/>
    </w:r>
    <w:r>
      <w:t>CPCCCO3024A Carry out decorative finishes to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D497D" w:rsidP="00A073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4E5A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C292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7A46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3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73EE"/>
    <w:pPr>
      <w:spacing w:before="360" w:after="60"/>
      <w:outlineLvl w:val="0"/>
    </w:pPr>
    <w:rPr>
      <w:sz w:val="32"/>
    </w:rPr>
  </w:style>
  <w:style w:type="paragraph" w:styleId="Heading2">
    <w:name w:val="heading 2"/>
    <w:basedOn w:val="HeadingBase"/>
    <w:next w:val="BodyText"/>
    <w:link w:val="Heading2Char"/>
    <w:qFormat/>
    <w:rsid w:val="00A073EE"/>
    <w:pPr>
      <w:keepLines/>
      <w:spacing w:before="240" w:after="120"/>
      <w:outlineLvl w:val="1"/>
    </w:pPr>
    <w:rPr>
      <w:sz w:val="28"/>
      <w:szCs w:val="40"/>
    </w:rPr>
  </w:style>
  <w:style w:type="paragraph" w:styleId="Heading3">
    <w:name w:val="heading 3"/>
    <w:basedOn w:val="HeadingBase"/>
    <w:next w:val="BodyText"/>
    <w:link w:val="Heading3Char"/>
    <w:qFormat/>
    <w:rsid w:val="00A073EE"/>
    <w:pPr>
      <w:spacing w:before="180" w:after="120"/>
      <w:outlineLvl w:val="2"/>
    </w:pPr>
    <w:rPr>
      <w:spacing w:val="-10"/>
      <w:kern w:val="32"/>
    </w:rPr>
  </w:style>
  <w:style w:type="paragraph" w:styleId="Heading4">
    <w:name w:val="heading 4"/>
    <w:basedOn w:val="HeadingBase"/>
    <w:next w:val="BodyText"/>
    <w:link w:val="Heading4Char"/>
    <w:qFormat/>
    <w:rsid w:val="00A073EE"/>
    <w:pPr>
      <w:spacing w:before="160" w:after="120"/>
      <w:outlineLvl w:val="3"/>
    </w:pPr>
    <w:rPr>
      <w:sz w:val="22"/>
    </w:rPr>
  </w:style>
  <w:style w:type="paragraph" w:styleId="Heading5">
    <w:name w:val="heading 5"/>
    <w:basedOn w:val="HeadingBase"/>
    <w:next w:val="Normal"/>
    <w:link w:val="Heading5Char"/>
    <w:qFormat/>
    <w:rsid w:val="00A073EE"/>
    <w:pPr>
      <w:spacing w:before="80"/>
      <w:outlineLvl w:val="4"/>
    </w:pPr>
    <w:rPr>
      <w:color w:val="918585"/>
      <w:sz w:val="20"/>
    </w:rPr>
  </w:style>
  <w:style w:type="paragraph" w:styleId="Heading6">
    <w:name w:val="heading 6"/>
    <w:basedOn w:val="HeadingBase"/>
    <w:next w:val="Normal"/>
    <w:link w:val="Heading6Char"/>
    <w:qFormat/>
    <w:rsid w:val="00A073EE"/>
    <w:pPr>
      <w:spacing w:before="60"/>
      <w:outlineLvl w:val="5"/>
    </w:pPr>
    <w:rPr>
      <w:color w:val="918585"/>
      <w:sz w:val="20"/>
    </w:rPr>
  </w:style>
  <w:style w:type="paragraph" w:styleId="Heading7">
    <w:name w:val="heading 7"/>
    <w:basedOn w:val="Normal"/>
    <w:next w:val="Normal"/>
    <w:link w:val="Heading7Char"/>
    <w:qFormat/>
    <w:rsid w:val="00A073EE"/>
    <w:pPr>
      <w:ind w:left="720"/>
      <w:outlineLvl w:val="6"/>
    </w:pPr>
    <w:rPr>
      <w:i/>
    </w:rPr>
  </w:style>
  <w:style w:type="paragraph" w:styleId="Heading8">
    <w:name w:val="heading 8"/>
    <w:basedOn w:val="Normal"/>
    <w:next w:val="Normal"/>
    <w:link w:val="Heading8Char"/>
    <w:qFormat/>
    <w:rsid w:val="00A073EE"/>
    <w:pPr>
      <w:ind w:left="720"/>
      <w:outlineLvl w:val="7"/>
    </w:pPr>
    <w:rPr>
      <w:i/>
    </w:rPr>
  </w:style>
  <w:style w:type="paragraph" w:styleId="Heading9">
    <w:name w:val="heading 9"/>
    <w:basedOn w:val="Normal"/>
    <w:next w:val="Normal"/>
    <w:link w:val="Heading9Char"/>
    <w:qFormat/>
    <w:rsid w:val="00A073EE"/>
    <w:pPr>
      <w:ind w:left="720"/>
      <w:outlineLvl w:val="8"/>
    </w:pPr>
    <w:rPr>
      <w:i/>
    </w:rPr>
  </w:style>
  <w:style w:type="character" w:default="1" w:styleId="DefaultParagraphFont">
    <w:name w:val="Default Paragraph Font"/>
    <w:uiPriority w:val="1"/>
    <w:unhideWhenUsed/>
    <w:rsid w:val="00A073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3EE"/>
  </w:style>
  <w:style w:type="character" w:customStyle="1" w:styleId="Heading1Char">
    <w:name w:val="Heading 1 Char"/>
    <w:basedOn w:val="DefaultParagraphFont"/>
    <w:link w:val="Heading1"/>
    <w:rsid w:val="00A073EE"/>
    <w:rPr>
      <w:rFonts w:ascii="Times New Roman" w:eastAsia="Times New Roman" w:hAnsi="Times New Roman" w:cs="Times New Roman"/>
      <w:b/>
      <w:sz w:val="32"/>
      <w:szCs w:val="20"/>
      <w:lang w:eastAsia="en-US"/>
    </w:rPr>
  </w:style>
  <w:style w:type="paragraph" w:styleId="BodyText">
    <w:name w:val="Body Text"/>
    <w:basedOn w:val="Normal"/>
    <w:link w:val="BodyTextChar"/>
    <w:rsid w:val="00A073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73EE"/>
    <w:rPr>
      <w:rFonts w:ascii="Times New Roman" w:eastAsia="Times New Roman" w:hAnsi="Times New Roman" w:cs="Times New Roman"/>
      <w:sz w:val="24"/>
      <w:lang w:val="en-US" w:eastAsia="en-US"/>
    </w:rPr>
  </w:style>
  <w:style w:type="paragraph" w:styleId="Footer">
    <w:name w:val="footer"/>
    <w:basedOn w:val="Normal"/>
    <w:link w:val="FooterChar"/>
    <w:rsid w:val="00A073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3EE"/>
    <w:rPr>
      <w:rFonts w:ascii="Times New Roman" w:eastAsia="Times New Roman" w:hAnsi="Times New Roman" w:cs="Times New Roman"/>
      <w:sz w:val="16"/>
      <w:lang w:val="en-US" w:eastAsia="en-US"/>
    </w:rPr>
  </w:style>
  <w:style w:type="paragraph" w:styleId="List">
    <w:name w:val="List"/>
    <w:basedOn w:val="BodyText"/>
    <w:next w:val="BodyText"/>
    <w:rsid w:val="00A073EE"/>
    <w:pPr>
      <w:tabs>
        <w:tab w:val="left" w:pos="340"/>
      </w:tabs>
      <w:spacing w:before="60" w:after="60"/>
      <w:ind w:left="340" w:hanging="340"/>
    </w:pPr>
  </w:style>
  <w:style w:type="paragraph" w:styleId="ListBullet">
    <w:name w:val="List Bullet"/>
    <w:basedOn w:val="List"/>
    <w:rsid w:val="00A073EE"/>
    <w:pPr>
      <w:numPr>
        <w:numId w:val="14"/>
      </w:numPr>
      <w:tabs>
        <w:tab w:val="clear" w:pos="340"/>
      </w:tabs>
      <w:spacing w:before="40" w:after="40"/>
    </w:pPr>
  </w:style>
  <w:style w:type="character" w:customStyle="1" w:styleId="SpecialBold">
    <w:name w:val="Special Bold"/>
    <w:basedOn w:val="DefaultParagraphFont"/>
    <w:rsid w:val="00A073EE"/>
    <w:rPr>
      <w:b/>
      <w:spacing w:val="0"/>
    </w:rPr>
  </w:style>
  <w:style w:type="paragraph" w:styleId="ListBullet2">
    <w:name w:val="List Bullet 2"/>
    <w:basedOn w:val="List2"/>
    <w:rsid w:val="00A073EE"/>
    <w:pPr>
      <w:numPr>
        <w:numId w:val="15"/>
      </w:numPr>
      <w:tabs>
        <w:tab w:val="clear" w:pos="680"/>
      </w:tabs>
    </w:pPr>
  </w:style>
  <w:style w:type="paragraph" w:styleId="Header">
    <w:name w:val="header"/>
    <w:basedOn w:val="Normal"/>
    <w:link w:val="HeaderChar"/>
    <w:rsid w:val="00A073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3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73EE"/>
    <w:pPr>
      <w:spacing w:before="240" w:after="120"/>
      <w:outlineLvl w:val="0"/>
    </w:pPr>
    <w:rPr>
      <w:rFonts w:ascii="Times New Roman" w:hAnsi="Times New Roman"/>
      <w:b/>
      <w:sz w:val="28"/>
    </w:rPr>
  </w:style>
  <w:style w:type="paragraph" w:customStyle="1" w:styleId="AllowPageBreak">
    <w:name w:val="AllowPageBreak"/>
    <w:rsid w:val="00A073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73EE"/>
    <w:pPr>
      <w:tabs>
        <w:tab w:val="left" w:pos="680"/>
      </w:tabs>
      <w:spacing w:before="60" w:after="60"/>
      <w:ind w:left="680" w:hanging="340"/>
    </w:pPr>
  </w:style>
  <w:style w:type="paragraph" w:styleId="ListBullet3">
    <w:name w:val="List Bullet 3"/>
    <w:basedOn w:val="List3"/>
    <w:rsid w:val="00A073EE"/>
    <w:pPr>
      <w:numPr>
        <w:numId w:val="3"/>
      </w:numPr>
      <w:tabs>
        <w:tab w:val="clear" w:pos="1021"/>
      </w:tabs>
      <w:ind w:left="1037" w:hanging="357"/>
    </w:pPr>
  </w:style>
  <w:style w:type="character" w:customStyle="1" w:styleId="BoldandItalics">
    <w:name w:val="Bold and Italics"/>
    <w:qFormat/>
    <w:rsid w:val="00A073EE"/>
    <w:rPr>
      <w:b/>
      <w:i/>
      <w:u w:val="none"/>
    </w:rPr>
  </w:style>
  <w:style w:type="character" w:customStyle="1" w:styleId="Heading2Char">
    <w:name w:val="Heading 2 Char"/>
    <w:basedOn w:val="DefaultParagraphFont"/>
    <w:link w:val="Heading2"/>
    <w:rsid w:val="00A073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3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3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3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3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3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73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73EE"/>
    <w:rPr>
      <w:rFonts w:ascii="Courier New" w:eastAsia="Times New Roman" w:hAnsi="Courier New" w:cs="Times New Roman"/>
      <w:i/>
      <w:szCs w:val="20"/>
      <w:lang w:val="en-US" w:eastAsia="en-US"/>
    </w:rPr>
  </w:style>
  <w:style w:type="paragraph" w:customStyle="1" w:styleId="HeadingBase">
    <w:name w:val="Heading Base"/>
    <w:rsid w:val="00A073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3EE"/>
    <w:pPr>
      <w:tabs>
        <w:tab w:val="right" w:leader="dot" w:pos="9072"/>
      </w:tabs>
      <w:ind w:left="567"/>
    </w:pPr>
    <w:rPr>
      <w:szCs w:val="22"/>
    </w:rPr>
  </w:style>
  <w:style w:type="paragraph" w:customStyle="1" w:styleId="TOCBase">
    <w:name w:val="TOC Base"/>
    <w:rsid w:val="00A073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3EE"/>
    <w:pPr>
      <w:tabs>
        <w:tab w:val="right" w:leader="dot" w:pos="9072"/>
      </w:tabs>
      <w:spacing w:before="40" w:after="40"/>
      <w:ind w:left="284"/>
    </w:pPr>
    <w:rPr>
      <w:rFonts w:ascii="Times New Roman" w:hAnsi="Times New Roman"/>
    </w:rPr>
  </w:style>
  <w:style w:type="paragraph" w:styleId="TOC1">
    <w:name w:val="toc 1"/>
    <w:basedOn w:val="TOCBase"/>
    <w:next w:val="Normal"/>
    <w:rsid w:val="00A073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73EE"/>
    <w:pPr>
      <w:spacing w:before="5040"/>
      <w:jc w:val="center"/>
    </w:pPr>
    <w:rPr>
      <w:sz w:val="48"/>
      <w:szCs w:val="72"/>
      <w:lang w:val="en-US"/>
    </w:rPr>
  </w:style>
  <w:style w:type="character" w:customStyle="1" w:styleId="TitleChar">
    <w:name w:val="Title Char"/>
    <w:basedOn w:val="DefaultParagraphFont"/>
    <w:link w:val="Title"/>
    <w:rsid w:val="00A073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3EE"/>
    <w:pPr>
      <w:tabs>
        <w:tab w:val="left" w:pos="3600"/>
        <w:tab w:val="left" w:pos="3958"/>
      </w:tabs>
    </w:pPr>
  </w:style>
  <w:style w:type="paragraph" w:customStyle="1" w:styleId="Note">
    <w:name w:val="Note"/>
    <w:basedOn w:val="BodyText"/>
    <w:rsid w:val="00A073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3EE"/>
    <w:pPr>
      <w:framePr w:wrap="auto" w:hAnchor="text" w:y="6049"/>
    </w:pPr>
    <w:rPr>
      <w:color w:val="000000"/>
      <w:sz w:val="40"/>
    </w:rPr>
  </w:style>
  <w:style w:type="paragraph" w:customStyle="1" w:styleId="TOCTitle">
    <w:name w:val="TOCTitle"/>
    <w:basedOn w:val="Heading1"/>
    <w:rsid w:val="00A073EE"/>
    <w:pPr>
      <w:spacing w:after="240"/>
      <w:jc w:val="center"/>
      <w:outlineLvl w:val="9"/>
    </w:pPr>
    <w:rPr>
      <w:caps/>
    </w:rPr>
  </w:style>
  <w:style w:type="paragraph" w:customStyle="1" w:styleId="Version">
    <w:name w:val="Version"/>
    <w:rsid w:val="00A073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73EE"/>
    <w:pPr>
      <w:keepNext w:val="0"/>
      <w:tabs>
        <w:tab w:val="right" w:pos="4176"/>
      </w:tabs>
      <w:ind w:left="198" w:hanging="198"/>
    </w:pPr>
    <w:rPr>
      <w:rFonts w:ascii="Garamond" w:hAnsi="Garamond"/>
    </w:rPr>
  </w:style>
  <w:style w:type="paragraph" w:styleId="IndexHeading">
    <w:name w:val="index heading"/>
    <w:basedOn w:val="Normal"/>
    <w:next w:val="Index1"/>
    <w:semiHidden/>
    <w:rsid w:val="00A073EE"/>
    <w:pPr>
      <w:spacing w:before="120" w:after="120"/>
    </w:pPr>
    <w:rPr>
      <w:rFonts w:ascii="Arial" w:hAnsi="Arial"/>
      <w:b/>
      <w:color w:val="918585"/>
      <w:sz w:val="24"/>
    </w:rPr>
  </w:style>
  <w:style w:type="paragraph" w:customStyle="1" w:styleId="Chapter">
    <w:name w:val="Chapter"/>
    <w:basedOn w:val="Normal"/>
    <w:rsid w:val="00A073EE"/>
    <w:pPr>
      <w:spacing w:before="240"/>
    </w:pPr>
    <w:rPr>
      <w:rFonts w:ascii="Times New Roman" w:hAnsi="Times New Roman"/>
      <w:smallCaps/>
      <w:spacing w:val="80"/>
      <w:sz w:val="28"/>
    </w:rPr>
  </w:style>
  <w:style w:type="paragraph" w:customStyle="1" w:styleId="InChapter">
    <w:name w:val="InChapter"/>
    <w:basedOn w:val="Heading3"/>
    <w:rsid w:val="00A073EE"/>
    <w:pPr>
      <w:spacing w:after="240"/>
      <w:outlineLvl w:val="9"/>
    </w:pPr>
    <w:rPr>
      <w:noProof/>
    </w:rPr>
  </w:style>
  <w:style w:type="paragraph" w:styleId="Index2">
    <w:name w:val="index 2"/>
    <w:basedOn w:val="Normal"/>
    <w:next w:val="Normal"/>
    <w:semiHidden/>
    <w:rsid w:val="00A073EE"/>
    <w:pPr>
      <w:tabs>
        <w:tab w:val="right" w:pos="4176"/>
      </w:tabs>
      <w:ind w:left="568" w:hanging="284"/>
    </w:pPr>
    <w:rPr>
      <w:rFonts w:ascii="Garamond" w:hAnsi="Garamond"/>
    </w:rPr>
  </w:style>
  <w:style w:type="paragraph" w:customStyle="1" w:styleId="Byline">
    <w:name w:val="Byline"/>
    <w:rsid w:val="00A073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3EE"/>
    <w:pPr>
      <w:tabs>
        <w:tab w:val="clear" w:pos="3600"/>
        <w:tab w:val="clear" w:pos="3958"/>
      </w:tabs>
      <w:jc w:val="right"/>
    </w:pPr>
  </w:style>
  <w:style w:type="character" w:styleId="Emphasis">
    <w:name w:val="Emphasis"/>
    <w:basedOn w:val="DefaultParagraphFont"/>
    <w:qFormat/>
    <w:rsid w:val="00A073EE"/>
    <w:rPr>
      <w:i/>
    </w:rPr>
  </w:style>
  <w:style w:type="paragraph" w:styleId="Caption">
    <w:name w:val="caption"/>
    <w:basedOn w:val="BodyText"/>
    <w:next w:val="Normal"/>
    <w:qFormat/>
    <w:rsid w:val="00A073EE"/>
    <w:pPr>
      <w:framePr w:w="2268" w:hSpace="181" w:vSpace="181" w:wrap="around" w:vAnchor="text" w:hAnchor="page" w:x="1135" w:y="285" w:anchorLock="1"/>
    </w:pPr>
    <w:rPr>
      <w:i/>
    </w:rPr>
  </w:style>
  <w:style w:type="paragraph" w:customStyle="1" w:styleId="MiniTOCTitle">
    <w:name w:val="MiniTOCTitle"/>
    <w:basedOn w:val="Heading4"/>
    <w:rsid w:val="00A073EE"/>
    <w:pPr>
      <w:spacing w:before="240"/>
      <w:outlineLvl w:val="9"/>
    </w:pPr>
    <w:rPr>
      <w:noProof/>
      <w:sz w:val="24"/>
    </w:rPr>
  </w:style>
  <w:style w:type="paragraph" w:customStyle="1" w:styleId="MiniTOCItem">
    <w:name w:val="MiniTOCItem"/>
    <w:basedOn w:val="ListBullet"/>
    <w:rsid w:val="00A073EE"/>
    <w:pPr>
      <w:numPr>
        <w:numId w:val="0"/>
      </w:numPr>
      <w:tabs>
        <w:tab w:val="right" w:leader="dot" w:pos="6521"/>
      </w:tabs>
      <w:spacing w:before="0" w:after="0"/>
    </w:pPr>
  </w:style>
  <w:style w:type="paragraph" w:customStyle="1" w:styleId="TOFTitle">
    <w:name w:val="TOFTitle"/>
    <w:basedOn w:val="TOCTitle"/>
    <w:rsid w:val="00A073EE"/>
  </w:style>
  <w:style w:type="paragraph" w:styleId="TableofFigures">
    <w:name w:val="table of figures"/>
    <w:basedOn w:val="Normal"/>
    <w:next w:val="Normal"/>
    <w:semiHidden/>
    <w:rsid w:val="00A073EE"/>
    <w:pPr>
      <w:tabs>
        <w:tab w:val="right" w:leader="dot" w:pos="9072"/>
      </w:tabs>
      <w:ind w:left="970" w:hanging="403"/>
    </w:pPr>
    <w:rPr>
      <w:rFonts w:ascii="Times New Roman" w:hAnsi="Times New Roman"/>
      <w:b/>
    </w:rPr>
  </w:style>
  <w:style w:type="paragraph" w:styleId="ListNumber">
    <w:name w:val="List Number"/>
    <w:basedOn w:val="List"/>
    <w:rsid w:val="00A073EE"/>
    <w:pPr>
      <w:numPr>
        <w:numId w:val="12"/>
      </w:numPr>
    </w:pPr>
  </w:style>
  <w:style w:type="character" w:customStyle="1" w:styleId="WingdingSymbols">
    <w:name w:val="Wingding Symbols"/>
    <w:rsid w:val="00A073EE"/>
    <w:rPr>
      <w:rFonts w:ascii="Wingdings" w:hAnsi="Wingdings"/>
    </w:rPr>
  </w:style>
  <w:style w:type="paragraph" w:customStyle="1" w:styleId="TableHeading">
    <w:name w:val="Table Heading"/>
    <w:basedOn w:val="HeadingBase"/>
    <w:rsid w:val="00A073EE"/>
    <w:pPr>
      <w:keepLines/>
      <w:pBdr>
        <w:bottom w:val="single" w:sz="6" w:space="1" w:color="918585"/>
      </w:pBdr>
      <w:spacing w:before="240"/>
    </w:pPr>
  </w:style>
  <w:style w:type="character" w:customStyle="1" w:styleId="HotSpot">
    <w:name w:val="HotSpot"/>
    <w:rsid w:val="00A073EE"/>
    <w:rPr>
      <w:color w:val="0033CC"/>
      <w:u w:val="none"/>
    </w:rPr>
  </w:style>
  <w:style w:type="paragraph" w:customStyle="1" w:styleId="BodyTextRight">
    <w:name w:val="Body Text Right"/>
    <w:basedOn w:val="BodyText"/>
    <w:rsid w:val="00A073EE"/>
    <w:pPr>
      <w:spacing w:before="0" w:after="0"/>
      <w:jc w:val="right"/>
    </w:pPr>
  </w:style>
  <w:style w:type="paragraph" w:styleId="Index3">
    <w:name w:val="index 3"/>
    <w:basedOn w:val="ListNumber2"/>
    <w:next w:val="Normal"/>
    <w:semiHidden/>
    <w:rsid w:val="00A073EE"/>
    <w:pPr>
      <w:numPr>
        <w:numId w:val="0"/>
      </w:numPr>
      <w:tabs>
        <w:tab w:val="right" w:leader="dot" w:pos="4176"/>
      </w:tabs>
    </w:pPr>
  </w:style>
  <w:style w:type="paragraph" w:styleId="ListNumber2">
    <w:name w:val="List Number 2"/>
    <w:basedOn w:val="List2"/>
    <w:rsid w:val="00A073EE"/>
    <w:pPr>
      <w:numPr>
        <w:numId w:val="11"/>
      </w:numPr>
      <w:tabs>
        <w:tab w:val="clear" w:pos="1060"/>
      </w:tabs>
    </w:pPr>
  </w:style>
  <w:style w:type="paragraph" w:customStyle="1" w:styleId="MarginNote">
    <w:name w:val="Margin Note"/>
    <w:basedOn w:val="BodyText"/>
    <w:rsid w:val="00A073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3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3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73EE"/>
    <w:rPr>
      <w:sz w:val="32"/>
    </w:rPr>
  </w:style>
  <w:style w:type="paragraph" w:customStyle="1" w:styleId="HeadingProcedure">
    <w:name w:val="Heading Procedure"/>
    <w:basedOn w:val="HeadingBase"/>
    <w:next w:val="Normal"/>
    <w:rsid w:val="00A073EE"/>
    <w:pPr>
      <w:tabs>
        <w:tab w:val="left" w:pos="0"/>
      </w:tabs>
      <w:spacing w:before="120" w:after="60"/>
    </w:pPr>
    <w:rPr>
      <w:i/>
      <w:color w:val="918585"/>
      <w:sz w:val="22"/>
    </w:rPr>
  </w:style>
  <w:style w:type="paragraph" w:customStyle="1" w:styleId="TableBodyText">
    <w:name w:val="Table Body Text"/>
    <w:basedOn w:val="BodyText"/>
    <w:rsid w:val="00A073EE"/>
    <w:pPr>
      <w:spacing w:before="60" w:after="60"/>
    </w:pPr>
  </w:style>
  <w:style w:type="paragraph" w:styleId="ListContinue">
    <w:name w:val="List Continue"/>
    <w:basedOn w:val="List"/>
    <w:rsid w:val="00A073EE"/>
    <w:pPr>
      <w:ind w:firstLine="0"/>
    </w:pPr>
  </w:style>
  <w:style w:type="paragraph" w:customStyle="1" w:styleId="ListNote">
    <w:name w:val="List Note"/>
    <w:basedOn w:val="List"/>
    <w:rsid w:val="00A073EE"/>
    <w:pPr>
      <w:pBdr>
        <w:top w:val="single" w:sz="6" w:space="2" w:color="918585"/>
        <w:bottom w:val="single" w:sz="6" w:space="2" w:color="918585"/>
      </w:pBdr>
      <w:tabs>
        <w:tab w:val="left" w:pos="1021"/>
      </w:tabs>
      <w:ind w:firstLine="0"/>
    </w:pPr>
  </w:style>
  <w:style w:type="paragraph" w:customStyle="1" w:styleId="Warning">
    <w:name w:val="Warning"/>
    <w:basedOn w:val="BodyText"/>
    <w:rsid w:val="00A073EE"/>
    <w:pPr>
      <w:shd w:val="clear" w:color="auto" w:fill="D9D9D9"/>
      <w:tabs>
        <w:tab w:val="left" w:pos="992"/>
      </w:tabs>
      <w:ind w:left="119" w:right="119"/>
    </w:pPr>
    <w:rPr>
      <w:sz w:val="20"/>
    </w:rPr>
  </w:style>
  <w:style w:type="paragraph" w:customStyle="1" w:styleId="MarginIcons">
    <w:name w:val="Margin Icons"/>
    <w:basedOn w:val="BodyText"/>
    <w:rsid w:val="00A073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3EE"/>
    <w:rPr>
      <w:rFonts w:ascii="Courier New" w:hAnsi="Courier New"/>
    </w:rPr>
  </w:style>
  <w:style w:type="paragraph" w:customStyle="1" w:styleId="NoteBullet">
    <w:name w:val="Note Bullet"/>
    <w:basedOn w:val="Note"/>
    <w:rsid w:val="00A073EE"/>
    <w:pPr>
      <w:tabs>
        <w:tab w:val="clear" w:pos="680"/>
      </w:tabs>
      <w:spacing w:before="60" w:after="60"/>
    </w:pPr>
  </w:style>
  <w:style w:type="paragraph" w:customStyle="1" w:styleId="SubHeading2">
    <w:name w:val="SubHeading2"/>
    <w:basedOn w:val="HeadingBase"/>
    <w:rsid w:val="00A073EE"/>
    <w:pPr>
      <w:spacing w:before="240" w:after="60"/>
    </w:pPr>
    <w:rPr>
      <w:sz w:val="20"/>
    </w:rPr>
  </w:style>
  <w:style w:type="paragraph" w:customStyle="1" w:styleId="SubHeading1">
    <w:name w:val="SubHeading1"/>
    <w:basedOn w:val="HeadingBase"/>
    <w:rsid w:val="00A073EE"/>
    <w:pPr>
      <w:spacing w:before="240" w:after="60"/>
    </w:pPr>
    <w:rPr>
      <w:color w:val="918585"/>
      <w:sz w:val="22"/>
    </w:rPr>
  </w:style>
  <w:style w:type="paragraph" w:customStyle="1" w:styleId="SideHeading">
    <w:name w:val="Side Heading"/>
    <w:basedOn w:val="HeadingBase"/>
    <w:rsid w:val="00A073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3EE"/>
    <w:pPr>
      <w:numPr>
        <w:numId w:val="13"/>
      </w:numPr>
    </w:pPr>
  </w:style>
  <w:style w:type="paragraph" w:styleId="PlainText">
    <w:name w:val="Plain Text"/>
    <w:basedOn w:val="Normal"/>
    <w:link w:val="PlainTextChar"/>
    <w:rsid w:val="00A073EE"/>
    <w:rPr>
      <w:sz w:val="20"/>
    </w:rPr>
  </w:style>
  <w:style w:type="character" w:customStyle="1" w:styleId="PlainTextChar">
    <w:name w:val="Plain Text Char"/>
    <w:basedOn w:val="DefaultParagraphFont"/>
    <w:link w:val="PlainText"/>
    <w:rsid w:val="00A073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73EE"/>
    <w:rPr>
      <w:b/>
      <w:smallCaps/>
    </w:rPr>
  </w:style>
  <w:style w:type="paragraph" w:customStyle="1" w:styleId="TableListNumber">
    <w:name w:val="Table List Number"/>
    <w:basedOn w:val="ListNumber"/>
    <w:rsid w:val="00A073EE"/>
    <w:pPr>
      <w:numPr>
        <w:numId w:val="0"/>
      </w:numPr>
    </w:pPr>
  </w:style>
  <w:style w:type="paragraph" w:styleId="TOC4">
    <w:name w:val="toc 4"/>
    <w:basedOn w:val="TOCBase"/>
    <w:next w:val="Normal"/>
    <w:semiHidden/>
    <w:rsid w:val="00A073EE"/>
    <w:pPr>
      <w:tabs>
        <w:tab w:val="right" w:leader="dot" w:pos="9071"/>
      </w:tabs>
      <w:ind w:left="1701"/>
    </w:pPr>
  </w:style>
  <w:style w:type="paragraph" w:customStyle="1" w:styleId="ListAlpha">
    <w:name w:val="List Alpha"/>
    <w:basedOn w:val="List"/>
    <w:rsid w:val="00A073EE"/>
    <w:pPr>
      <w:numPr>
        <w:numId w:val="10"/>
      </w:numPr>
    </w:pPr>
  </w:style>
  <w:style w:type="paragraph" w:customStyle="1" w:styleId="ListAlpha2">
    <w:name w:val="List Alpha 2"/>
    <w:basedOn w:val="List2"/>
    <w:rsid w:val="00A073EE"/>
    <w:pPr>
      <w:numPr>
        <w:numId w:val="9"/>
      </w:numPr>
    </w:pPr>
  </w:style>
  <w:style w:type="paragraph" w:styleId="List3">
    <w:name w:val="List 3"/>
    <w:basedOn w:val="BodyText"/>
    <w:rsid w:val="00A073EE"/>
    <w:pPr>
      <w:tabs>
        <w:tab w:val="left" w:pos="1021"/>
      </w:tabs>
      <w:spacing w:before="60" w:after="60"/>
      <w:ind w:left="1020" w:hanging="340"/>
    </w:pPr>
  </w:style>
  <w:style w:type="paragraph" w:styleId="List4">
    <w:name w:val="List 4"/>
    <w:basedOn w:val="BodyText"/>
    <w:rsid w:val="00A073EE"/>
    <w:pPr>
      <w:tabs>
        <w:tab w:val="left" w:pos="1361"/>
      </w:tabs>
      <w:spacing w:before="60" w:after="60"/>
      <w:ind w:left="1361" w:hanging="340"/>
    </w:pPr>
  </w:style>
  <w:style w:type="paragraph" w:styleId="List5">
    <w:name w:val="List 5"/>
    <w:basedOn w:val="BodyText"/>
    <w:rsid w:val="00A073EE"/>
    <w:pPr>
      <w:tabs>
        <w:tab w:val="left" w:pos="1701"/>
      </w:tabs>
      <w:spacing w:before="60" w:after="60"/>
      <w:ind w:left="1701" w:hanging="340"/>
    </w:pPr>
  </w:style>
  <w:style w:type="paragraph" w:styleId="ListBullet4">
    <w:name w:val="List Bullet 4"/>
    <w:basedOn w:val="List4"/>
    <w:rsid w:val="00A073EE"/>
    <w:pPr>
      <w:numPr>
        <w:numId w:val="4"/>
      </w:numPr>
    </w:pPr>
  </w:style>
  <w:style w:type="paragraph" w:styleId="ListBullet5">
    <w:name w:val="List Bullet 5"/>
    <w:basedOn w:val="List5"/>
    <w:rsid w:val="00A073EE"/>
    <w:pPr>
      <w:numPr>
        <w:numId w:val="5"/>
      </w:numPr>
    </w:pPr>
  </w:style>
  <w:style w:type="paragraph" w:styleId="ListContinue2">
    <w:name w:val="List Continue 2"/>
    <w:basedOn w:val="List2"/>
    <w:rsid w:val="00A073EE"/>
    <w:pPr>
      <w:ind w:firstLine="0"/>
    </w:pPr>
  </w:style>
  <w:style w:type="paragraph" w:styleId="ListContinue3">
    <w:name w:val="List Continue 3"/>
    <w:basedOn w:val="List3"/>
    <w:rsid w:val="00A073EE"/>
    <w:pPr>
      <w:ind w:left="1021" w:firstLine="0"/>
    </w:pPr>
  </w:style>
  <w:style w:type="paragraph" w:styleId="ListContinue4">
    <w:name w:val="List Continue 4"/>
    <w:basedOn w:val="List4"/>
    <w:rsid w:val="00A073EE"/>
    <w:pPr>
      <w:ind w:firstLine="0"/>
    </w:pPr>
  </w:style>
  <w:style w:type="paragraph" w:styleId="ListContinue5">
    <w:name w:val="List Continue 5"/>
    <w:basedOn w:val="List5"/>
    <w:rsid w:val="00A073EE"/>
    <w:pPr>
      <w:ind w:firstLine="0"/>
    </w:pPr>
  </w:style>
  <w:style w:type="paragraph" w:styleId="ListNumber3">
    <w:name w:val="List Number 3"/>
    <w:basedOn w:val="List3"/>
    <w:rsid w:val="00A073EE"/>
    <w:pPr>
      <w:numPr>
        <w:numId w:val="6"/>
      </w:numPr>
    </w:pPr>
  </w:style>
  <w:style w:type="paragraph" w:styleId="ListNumber4">
    <w:name w:val="List Number 4"/>
    <w:basedOn w:val="List4"/>
    <w:rsid w:val="00A073EE"/>
    <w:pPr>
      <w:numPr>
        <w:numId w:val="7"/>
      </w:numPr>
    </w:pPr>
  </w:style>
  <w:style w:type="paragraph" w:styleId="ListNumber5">
    <w:name w:val="List Number 5"/>
    <w:basedOn w:val="List5"/>
    <w:rsid w:val="00A073EE"/>
    <w:pPr>
      <w:numPr>
        <w:numId w:val="8"/>
      </w:numPr>
    </w:pPr>
  </w:style>
  <w:style w:type="paragraph" w:styleId="BlockText">
    <w:name w:val="Block Text"/>
    <w:basedOn w:val="Normal"/>
    <w:rsid w:val="00A073EE"/>
    <w:pPr>
      <w:spacing w:after="120"/>
      <w:ind w:left="1440" w:right="1440"/>
    </w:pPr>
  </w:style>
  <w:style w:type="character" w:customStyle="1" w:styleId="Subscript">
    <w:name w:val="Subscript"/>
    <w:basedOn w:val="DefaultParagraphFont"/>
    <w:rsid w:val="00A073EE"/>
    <w:rPr>
      <w:sz w:val="16"/>
      <w:vertAlign w:val="subscript"/>
    </w:rPr>
  </w:style>
  <w:style w:type="character" w:customStyle="1" w:styleId="Superscript">
    <w:name w:val="Superscript"/>
    <w:basedOn w:val="DefaultParagraphFont"/>
    <w:rsid w:val="00A073EE"/>
    <w:rPr>
      <w:sz w:val="16"/>
      <w:vertAlign w:val="superscript"/>
    </w:rPr>
  </w:style>
  <w:style w:type="character" w:customStyle="1" w:styleId="Symbols">
    <w:name w:val="Symbols"/>
    <w:basedOn w:val="DefaultParagraphFont"/>
    <w:rsid w:val="00A073EE"/>
    <w:rPr>
      <w:rFonts w:ascii="Symbol" w:hAnsi="Symbol"/>
    </w:rPr>
  </w:style>
  <w:style w:type="character" w:customStyle="1" w:styleId="MenuOptions">
    <w:name w:val="Menu Options"/>
    <w:basedOn w:val="DefaultParagraphFont"/>
    <w:rsid w:val="00A073EE"/>
    <w:rPr>
      <w:rFonts w:ascii="Arial Narrow" w:hAnsi="Arial Narrow"/>
      <w:smallCaps/>
    </w:rPr>
  </w:style>
  <w:style w:type="character" w:customStyle="1" w:styleId="Buttons">
    <w:name w:val="Buttons"/>
    <w:basedOn w:val="DefaultParagraphFont"/>
    <w:rsid w:val="00A073EE"/>
    <w:rPr>
      <w:b/>
    </w:rPr>
  </w:style>
  <w:style w:type="character" w:customStyle="1" w:styleId="Underlined">
    <w:name w:val="Underlined"/>
    <w:basedOn w:val="DefaultParagraphFont"/>
    <w:rsid w:val="00A073EE"/>
    <w:rPr>
      <w:u w:val="single"/>
    </w:rPr>
  </w:style>
  <w:style w:type="paragraph" w:customStyle="1" w:styleId="TableBodyTextRight">
    <w:name w:val="Table Body Text Right"/>
    <w:basedOn w:val="TableBodyText"/>
    <w:rsid w:val="00A073EE"/>
    <w:pPr>
      <w:widowControl w:val="0"/>
      <w:autoSpaceDE w:val="0"/>
      <w:autoSpaceDN w:val="0"/>
      <w:adjustRightInd w:val="0"/>
      <w:jc w:val="right"/>
    </w:pPr>
    <w:rPr>
      <w:rFonts w:cs="Arial"/>
      <w:szCs w:val="18"/>
    </w:rPr>
  </w:style>
  <w:style w:type="paragraph" w:customStyle="1" w:styleId="CopyrightText">
    <w:name w:val="Copyright Text"/>
    <w:basedOn w:val="BodyText"/>
    <w:rsid w:val="00A073EE"/>
    <w:rPr>
      <w:sz w:val="18"/>
    </w:rPr>
  </w:style>
  <w:style w:type="paragraph" w:customStyle="1" w:styleId="BodySmallRight">
    <w:name w:val="Body Small Right"/>
    <w:basedOn w:val="BodyTextRight"/>
    <w:rsid w:val="00A073EE"/>
    <w:rPr>
      <w:sz w:val="18"/>
      <w:szCs w:val="18"/>
    </w:rPr>
  </w:style>
  <w:style w:type="paragraph" w:customStyle="1" w:styleId="MarginEdition">
    <w:name w:val="Margin Edition"/>
    <w:basedOn w:val="MarginNote"/>
    <w:rsid w:val="00A073EE"/>
    <w:pPr>
      <w:spacing w:before="0" w:after="0"/>
    </w:pPr>
    <w:rPr>
      <w:rFonts w:ascii="Times New Roman" w:hAnsi="Times New Roman"/>
      <w:color w:val="999999"/>
    </w:rPr>
  </w:style>
  <w:style w:type="paragraph" w:customStyle="1" w:styleId="Spacer">
    <w:name w:val="Spacer"/>
    <w:basedOn w:val="Normal"/>
    <w:rsid w:val="00A073EE"/>
    <w:rPr>
      <w:sz w:val="2"/>
      <w:szCs w:val="2"/>
    </w:rPr>
  </w:style>
  <w:style w:type="character" w:customStyle="1" w:styleId="Small">
    <w:name w:val="Small"/>
    <w:basedOn w:val="DefaultParagraphFont"/>
    <w:rsid w:val="00A073EE"/>
    <w:rPr>
      <w:sz w:val="16"/>
    </w:rPr>
  </w:style>
  <w:style w:type="paragraph" w:customStyle="1" w:styleId="WideTable">
    <w:name w:val="Wide Table"/>
    <w:basedOn w:val="Normal"/>
    <w:rsid w:val="00A073EE"/>
    <w:pPr>
      <w:ind w:left="-1418"/>
    </w:pPr>
    <w:rPr>
      <w:sz w:val="2"/>
      <w:szCs w:val="2"/>
    </w:rPr>
  </w:style>
  <w:style w:type="character" w:styleId="PageNumber">
    <w:name w:val="page number"/>
    <w:basedOn w:val="DefaultParagraphFont"/>
    <w:rsid w:val="00A073EE"/>
  </w:style>
  <w:style w:type="paragraph" w:styleId="Quote">
    <w:name w:val="Quote"/>
    <w:basedOn w:val="Heading1"/>
    <w:link w:val="QuoteChar"/>
    <w:qFormat/>
    <w:rsid w:val="00A073EE"/>
    <w:rPr>
      <w:b w:val="0"/>
      <w:sz w:val="72"/>
      <w:szCs w:val="72"/>
      <w:lang w:val="en-NZ"/>
    </w:rPr>
  </w:style>
  <w:style w:type="character" w:customStyle="1" w:styleId="QuoteChar">
    <w:name w:val="Quote Char"/>
    <w:basedOn w:val="DefaultParagraphFont"/>
    <w:link w:val="Quote"/>
    <w:rsid w:val="00A073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3EE"/>
    <w:pPr>
      <w:pageBreakBefore/>
    </w:pPr>
  </w:style>
  <w:style w:type="paragraph" w:customStyle="1" w:styleId="Border">
    <w:name w:val="Border"/>
    <w:basedOn w:val="Normal"/>
    <w:qFormat/>
    <w:rsid w:val="00A073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3EE"/>
    <w:rPr>
      <w:b/>
      <w:bCs/>
      <w:i/>
      <w:iCs/>
      <w:color w:val="auto"/>
    </w:rPr>
  </w:style>
  <w:style w:type="paragraph" w:styleId="IntenseQuote">
    <w:name w:val="Intense Quote"/>
    <w:basedOn w:val="Normal"/>
    <w:next w:val="Normal"/>
    <w:link w:val="IntenseQuoteChar"/>
    <w:uiPriority w:val="30"/>
    <w:qFormat/>
    <w:rsid w:val="00A073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3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73EE"/>
    <w:rPr>
      <w:smallCaps/>
      <w:color w:val="auto"/>
      <w:u w:val="single"/>
    </w:rPr>
  </w:style>
  <w:style w:type="character" w:styleId="IntenseReference">
    <w:name w:val="Intense Reference"/>
    <w:basedOn w:val="DefaultParagraphFont"/>
    <w:uiPriority w:val="32"/>
    <w:qFormat/>
    <w:rsid w:val="00A073EE"/>
    <w:rPr>
      <w:b/>
      <w:bCs/>
      <w:smallCaps/>
      <w:color w:val="auto"/>
      <w:spacing w:val="5"/>
      <w:u w:val="single"/>
    </w:rPr>
  </w:style>
  <w:style w:type="paragraph" w:customStyle="1" w:styleId="2ColumnHeading">
    <w:name w:val="2Column Heading"/>
    <w:basedOn w:val="BodyText"/>
    <w:qFormat/>
    <w:rsid w:val="00A073EE"/>
    <w:pPr>
      <w:spacing w:after="60"/>
      <w:ind w:left="-2268"/>
    </w:pPr>
    <w:rPr>
      <w:b/>
    </w:rPr>
  </w:style>
  <w:style w:type="paragraph" w:customStyle="1" w:styleId="Heading1TOC">
    <w:name w:val="Heading1 TOC"/>
    <w:basedOn w:val="Normal"/>
    <w:qFormat/>
    <w:rsid w:val="00A073EE"/>
    <w:pPr>
      <w:spacing w:before="240" w:after="120"/>
    </w:pPr>
    <w:rPr>
      <w:rFonts w:ascii="Times New Roman" w:hAnsi="Times New Roman"/>
      <w:b/>
      <w:sz w:val="32"/>
    </w:rPr>
  </w:style>
  <w:style w:type="paragraph" w:customStyle="1" w:styleId="Heading2TOC">
    <w:name w:val="Heading2 TOC"/>
    <w:basedOn w:val="Normal"/>
    <w:qFormat/>
    <w:rsid w:val="00A073EE"/>
    <w:pPr>
      <w:spacing w:before="240" w:after="60"/>
    </w:pPr>
    <w:rPr>
      <w:rFonts w:ascii="Times New Roman" w:hAnsi="Times New Roman"/>
      <w:b/>
      <w:sz w:val="28"/>
    </w:rPr>
  </w:style>
  <w:style w:type="character" w:customStyle="1" w:styleId="Underline">
    <w:name w:val="Underline"/>
    <w:basedOn w:val="DefaultParagraphFont"/>
    <w:qFormat/>
    <w:rsid w:val="00A073EE"/>
    <w:rPr>
      <w:u w:val="single"/>
    </w:rPr>
  </w:style>
  <w:style w:type="paragraph" w:styleId="BalloonText">
    <w:name w:val="Balloon Text"/>
    <w:basedOn w:val="Normal"/>
    <w:link w:val="BalloonTextChar"/>
    <w:rsid w:val="00A073EE"/>
    <w:rPr>
      <w:rFonts w:ascii="Tahoma" w:hAnsi="Tahoma" w:cs="Tahoma"/>
      <w:sz w:val="16"/>
      <w:szCs w:val="16"/>
    </w:rPr>
  </w:style>
  <w:style w:type="character" w:customStyle="1" w:styleId="BalloonTextChar">
    <w:name w:val="Balloon Text Char"/>
    <w:basedOn w:val="DefaultParagraphFont"/>
    <w:link w:val="BalloonText"/>
    <w:rsid w:val="00A073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73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73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2104</Words>
  <Characters>13309</Characters>
  <Application>Microsoft Office Word</Application>
  <DocSecurity>0</DocSecurity>
  <Lines>462</Lines>
  <Paragraphs>249</Paragraphs>
  <ScaleCrop>false</ScaleCrop>
  <Company>Author-it Software Corporation Ltd.</Company>
  <LinksUpToDate>false</LinksUpToDate>
  <CharactersWithSpaces>15325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CPCCCO3024A Carry out decorative finishes to concrete</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2012-05-26T05:26:00Z</dcterms:created>
  <dcterms:modified xsi:type="dcterms:W3CDTF">2012-05-26T05:26:00Z</dcterms:modified>
</cp:coreProperties>
</file>