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7054" w:rsidP="00AF7054">
      <w:pPr>
        <w:pStyle w:val="Title"/>
      </w:pPr>
      <w:r>
        <w:fldChar w:fldCharType="begin"/>
      </w:r>
      <w:r>
        <w:instrText xml:space="preserve"> TITLE   \* MERGEFORMAT </w:instrText>
      </w:r>
      <w:r>
        <w:fldChar w:fldCharType="separate"/>
      </w:r>
      <w:r>
        <w:t>CPCCCO2012A Use concreting tools and equipment</w:t>
      </w:r>
      <w:r>
        <w:fldChar w:fldCharType="end"/>
      </w:r>
    </w:p>
    <w:p w:rsidR="00AF7054" w:rsidP="00AF7054">
      <w:pPr>
        <w:pStyle w:val="Version"/>
        <w:sectPr w:rsidSect="00F64E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4E4A" w:rsidP="00F64E4A">
      <w:pPr>
        <w:pStyle w:val="SuperHeading"/>
      </w:pPr>
      <w:r w:rsidRPr="00F64E4A">
        <w:t>CPCCCO2012A Use concreting tools and equipment</w:t>
      </w:r>
    </w:p>
    <w:p w:rsidR="00000000" w:rsidRPr="00F64E4A" w:rsidP="00F64E4A">
      <w:pPr>
        <w:pStyle w:val="Heading1"/>
      </w:pPr>
      <w:bookmarkStart w:id="1" w:name="O_269543"/>
      <w:bookmarkEnd w:id="1"/>
      <w:r w:rsidRPr="00F64E4A">
        <w:t>Modification History</w:t>
      </w:r>
    </w:p>
    <w:p w:rsidR="00000000" w:rsidRPr="00F64E4A" w:rsidP="00F64E4A">
      <w:pPr>
        <w:pStyle w:val="BodyText"/>
      </w:pPr>
      <w:r w:rsidRPr="00F64E4A">
        <w:t>Not Applicable</w:t>
      </w:r>
    </w:p>
    <w:p w:rsidR="00000000" w:rsidRPr="00F64E4A" w:rsidP="00F64E4A">
      <w:pPr>
        <w:pStyle w:val="AllowPageBreak"/>
      </w:pPr>
    </w:p>
    <w:p w:rsidR="00000000" w:rsidRPr="00F64E4A" w:rsidP="00F64E4A">
      <w:pPr>
        <w:pStyle w:val="Heading1"/>
      </w:pPr>
      <w:bookmarkStart w:id="2" w:name="O_197661"/>
      <w:bookmarkEnd w:id="2"/>
      <w:r w:rsidRPr="00F64E4A">
        <w:t>Unit Descriptor</w:t>
      </w:r>
    </w:p>
    <w:tbl>
      <w:tblPr>
        <w:tblW w:w="0" w:type="auto"/>
        <w:tblLayout w:type="fixed"/>
        <w:tblCellMar>
          <w:left w:w="62" w:type="dxa"/>
          <w:right w:w="62" w:type="dxa"/>
        </w:tblCellMar>
        <w:tblLook w:val="0000"/>
      </w:tblPr>
      <w:tblGrid>
        <w:gridCol w:w="2630"/>
        <w:gridCol w:w="5892"/>
      </w:tblGrid>
      <w:tr w:rsidTr="00AF7054">
        <w:tblPrEx>
          <w:tblW w:w="0" w:type="auto"/>
          <w:tblLayout w:type="fixed"/>
          <w:tblCellMar>
            <w:left w:w="62" w:type="dxa"/>
            <w:right w:w="62" w:type="dxa"/>
          </w:tblCellMar>
          <w:tblLook w:val="0000"/>
        </w:tblPrEx>
        <w:trPr>
          <w:tblHeader/>
        </w:trPr>
        <w:tc>
          <w:tcPr>
            <w:tcW w:w="2630" w:type="dxa"/>
            <w:tcBorders>
              <w:top w:val="nil"/>
              <w:left w:val="nil"/>
              <w:bottom w:val="nil"/>
              <w:right w:val="nil"/>
            </w:tcBorders>
            <w:tcMar>
              <w:top w:w="0" w:type="dxa"/>
              <w:left w:w="62" w:type="dxa"/>
              <w:bottom w:w="0" w:type="dxa"/>
              <w:right w:w="62" w:type="dxa"/>
            </w:tcMar>
          </w:tcPr>
          <w:p w:rsidR="00000000" w:rsidP="00F64E4A">
            <w:pPr>
              <w:pStyle w:val="BodyText"/>
              <w:rPr>
                <w:lang w:val="en-NZ"/>
              </w:rPr>
            </w:pPr>
            <w:r w:rsidRPr="00F64E4A">
              <w:rPr>
                <w:rStyle w:val="SpecialBold"/>
              </w:rPr>
              <w:t>Unit descriptor</w:t>
            </w:r>
          </w:p>
        </w:tc>
        <w:tc>
          <w:tcPr>
            <w:tcW w:w="5892" w:type="dxa"/>
            <w:tcBorders>
              <w:top w:val="nil"/>
              <w:left w:val="nil"/>
              <w:bottom w:val="nil"/>
              <w:right w:val="nil"/>
            </w:tcBorders>
            <w:tcMar>
              <w:top w:w="0" w:type="dxa"/>
              <w:left w:w="62" w:type="dxa"/>
              <w:bottom w:w="0" w:type="dxa"/>
              <w:right w:w="62" w:type="dxa"/>
            </w:tcMar>
          </w:tcPr>
          <w:p w:rsidR="00000000" w:rsidRPr="00F64E4A" w:rsidP="00F64E4A">
            <w:pPr>
              <w:pStyle w:val="BodyText"/>
            </w:pPr>
            <w:r w:rsidRPr="00F64E4A">
              <w:t>This unit of compe</w:t>
            </w:r>
            <w:r w:rsidRPr="00F64E4A">
              <w:t>tency specifies the outcomes required to safely select and use concreting tools and equipment for the completion of all general concreting tasks.</w:t>
            </w:r>
          </w:p>
          <w:p w:rsidR="00000000" w:rsidRPr="00F64E4A" w:rsidP="00F64E4A">
            <w:pPr>
              <w:pStyle w:val="BodyText"/>
            </w:pPr>
            <w:r w:rsidRPr="00F64E4A">
              <w:t>The unit includes hand tools, power tools, small plant and equipment.</w:t>
            </w:r>
          </w:p>
        </w:tc>
      </w:tr>
    </w:tbl>
    <w:p w:rsidR="00AF7054" w:rsidP="00F64E4A">
      <w:pPr>
        <w:pStyle w:val="BodyText"/>
      </w:pPr>
    </w:p>
    <w:p w:rsidR="00AF7054" w:rsidP="00F64E4A">
      <w:pPr>
        <w:pStyle w:val="BodyText"/>
      </w:pPr>
    </w:p>
    <w:p w:rsidR="00000000" w:rsidRPr="00F64E4A" w:rsidP="00F64E4A">
      <w:pPr>
        <w:pStyle w:val="Heading1"/>
      </w:pPr>
      <w:bookmarkStart w:id="3" w:name="O_197665"/>
      <w:bookmarkEnd w:id="3"/>
      <w:r w:rsidRPr="00F64E4A">
        <w:t>Application of the Unit</w:t>
      </w:r>
    </w:p>
    <w:tbl>
      <w:tblPr>
        <w:tblW w:w="0" w:type="auto"/>
        <w:tblLayout w:type="fixed"/>
        <w:tblCellMar>
          <w:left w:w="62" w:type="dxa"/>
          <w:right w:w="62" w:type="dxa"/>
        </w:tblCellMar>
        <w:tblLook w:val="0000"/>
      </w:tblPr>
      <w:tblGrid>
        <w:gridCol w:w="2694"/>
        <w:gridCol w:w="5828"/>
      </w:tblGrid>
      <w:tr w:rsidTr="00AF705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F64E4A">
            <w:pPr>
              <w:pStyle w:val="BodyText"/>
              <w:rPr>
                <w:lang w:val="en-NZ"/>
              </w:rPr>
            </w:pPr>
            <w:r w:rsidRPr="00F64E4A">
              <w:rPr>
                <w:rStyle w:val="SpecialBold"/>
              </w:rPr>
              <w:t>Application of the unit</w:t>
            </w:r>
          </w:p>
        </w:tc>
        <w:tc>
          <w:tcPr>
            <w:tcW w:w="5828" w:type="dxa"/>
            <w:tcBorders>
              <w:top w:val="nil"/>
              <w:left w:val="nil"/>
              <w:bottom w:val="nil"/>
              <w:right w:val="nil"/>
            </w:tcBorders>
            <w:tcMar>
              <w:top w:w="0" w:type="dxa"/>
              <w:left w:w="62" w:type="dxa"/>
              <w:bottom w:w="0" w:type="dxa"/>
              <w:right w:w="62" w:type="dxa"/>
            </w:tcMar>
          </w:tcPr>
          <w:p w:rsidR="00000000" w:rsidRPr="00F64E4A" w:rsidP="00F64E4A">
            <w:pPr>
              <w:pStyle w:val="BodyText"/>
            </w:pPr>
            <w:r w:rsidRPr="00F64E4A">
              <w:t xml:space="preserve">This unit of competency supports the attainment of the understanding and skills to correctly use concreting tools and equipment, which may include working with others and as a member of a team. </w:t>
            </w:r>
          </w:p>
        </w:tc>
      </w:tr>
    </w:tbl>
    <w:p w:rsidR="00AF7054" w:rsidP="00F64E4A">
      <w:pPr>
        <w:pStyle w:val="BodyText"/>
      </w:pPr>
    </w:p>
    <w:p w:rsidR="00AF7054" w:rsidP="00F64E4A">
      <w:pPr>
        <w:pStyle w:val="BodyText"/>
      </w:pPr>
    </w:p>
    <w:p w:rsidR="00000000" w:rsidRPr="00F64E4A" w:rsidP="00F64E4A">
      <w:pPr>
        <w:pStyle w:val="Heading1"/>
      </w:pPr>
      <w:bookmarkStart w:id="4" w:name="O_277803"/>
      <w:bookmarkEnd w:id="4"/>
      <w:r w:rsidRPr="00F64E4A">
        <w:t>Licensing/Regulatory Information</w:t>
      </w:r>
    </w:p>
    <w:p w:rsidR="00000000" w:rsidRPr="00F64E4A" w:rsidP="00F64E4A">
      <w:pPr>
        <w:pStyle w:val="BodyText"/>
      </w:pPr>
      <w:r w:rsidRPr="00F64E4A">
        <w:t>Not Applicable</w:t>
      </w:r>
    </w:p>
    <w:p w:rsidR="00000000" w:rsidRPr="00F64E4A" w:rsidP="00F64E4A">
      <w:pPr>
        <w:pStyle w:val="AllowPageBreak"/>
      </w:pPr>
    </w:p>
    <w:p w:rsidR="00000000" w:rsidRPr="00F64E4A" w:rsidP="00F64E4A">
      <w:pPr>
        <w:pStyle w:val="Heading1"/>
      </w:pPr>
      <w:bookmarkStart w:id="5" w:name="O_197663"/>
      <w:bookmarkEnd w:id="5"/>
      <w:r w:rsidRPr="00F64E4A">
        <w:t>Pre-Requisites</w:t>
      </w:r>
    </w:p>
    <w:tbl>
      <w:tblPr>
        <w:tblW w:w="0" w:type="auto"/>
        <w:tblLayout w:type="fixed"/>
        <w:tblCellMar>
          <w:left w:w="62" w:type="dxa"/>
          <w:right w:w="62" w:type="dxa"/>
        </w:tblCellMar>
        <w:tblLook w:val="0000"/>
      </w:tblPr>
      <w:tblGrid>
        <w:gridCol w:w="2590"/>
        <w:gridCol w:w="2737"/>
        <w:gridCol w:w="3195"/>
      </w:tblGrid>
      <w:tr w:rsidTr="00AF7054">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F64E4A">
            <w:pPr>
              <w:pStyle w:val="BodyText"/>
              <w:rPr>
                <w:lang w:val="en-NZ"/>
              </w:rPr>
            </w:pPr>
            <w:r w:rsidRPr="00F64E4A">
              <w:rPr>
                <w:rStyle w:val="SpecialBold"/>
              </w:rPr>
              <w:t>Prerequisite units</w:t>
            </w:r>
          </w:p>
        </w:tc>
        <w:tc>
          <w:tcPr>
            <w:tcW w:w="5932" w:type="dxa"/>
            <w:gridSpan w:val="2"/>
            <w:tcBorders>
              <w:top w:val="nil"/>
              <w:left w:val="nil"/>
              <w:bottom w:val="nil"/>
              <w:right w:val="nil"/>
            </w:tcBorders>
            <w:tcMar>
              <w:top w:w="0" w:type="dxa"/>
              <w:left w:w="62" w:type="dxa"/>
              <w:bottom w:w="0" w:type="dxa"/>
              <w:right w:w="62" w:type="dxa"/>
            </w:tcMar>
          </w:tcPr>
          <w:p w:rsidR="00000000" w:rsidP="00F64E4A">
            <w:pPr>
              <w:pStyle w:val="BodyText"/>
              <w:rPr>
                <w:lang w:val="en-NZ"/>
              </w:rPr>
            </w:pPr>
          </w:p>
        </w:tc>
      </w:tr>
      <w:tr w:rsidTr="00AF7054">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F64E4A">
            <w:pPr>
              <w:pStyle w:val="BodyText"/>
              <w:rPr>
                <w:lang w:val="en-NZ"/>
              </w:rPr>
            </w:pPr>
            <w:r w:rsidRPr="00F64E4A">
              <w:t>CPCCOHS2001A</w:t>
            </w:r>
          </w:p>
        </w:tc>
        <w:tc>
          <w:tcPr>
            <w:tcW w:w="3195" w:type="dxa"/>
            <w:tcBorders>
              <w:top w:val="nil"/>
              <w:left w:val="nil"/>
              <w:bottom w:val="nil"/>
              <w:right w:val="nil"/>
            </w:tcBorders>
            <w:tcMar>
              <w:top w:w="0" w:type="dxa"/>
              <w:left w:w="62" w:type="dxa"/>
              <w:bottom w:w="0" w:type="dxa"/>
              <w:right w:w="62" w:type="dxa"/>
            </w:tcMar>
          </w:tcPr>
          <w:p w:rsidR="00000000" w:rsidP="00F64E4A">
            <w:pPr>
              <w:pStyle w:val="BodyText"/>
              <w:rPr>
                <w:lang w:val="en-NZ"/>
              </w:rPr>
            </w:pPr>
            <w:r w:rsidRPr="00F64E4A">
              <w:t>Apply OHS requirements, policies and procedures in the construction industry</w:t>
            </w:r>
          </w:p>
        </w:tc>
      </w:tr>
      <w:tr w:rsidTr="00AF7054">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95" w:type="dxa"/>
            <w:tcBorders>
              <w:top w:val="nil"/>
              <w:left w:val="nil"/>
              <w:bottom w:val="nil"/>
              <w:right w:val="nil"/>
            </w:tcBorders>
            <w:tcMar>
              <w:top w:w="0" w:type="dxa"/>
              <w:left w:w="62" w:type="dxa"/>
              <w:bottom w:w="0" w:type="dxa"/>
              <w:right w:w="62" w:type="dxa"/>
            </w:tcMar>
          </w:tcPr>
          <w:p w:rsidR="00000000" w:rsidRPr="00F64E4A" w:rsidP="00F64E4A">
            <w:pPr>
              <w:pStyle w:val="BodyText"/>
            </w:pPr>
          </w:p>
        </w:tc>
      </w:tr>
    </w:tbl>
    <w:p w:rsidR="00AF7054" w:rsidP="00F64E4A">
      <w:pPr>
        <w:pStyle w:val="BodyText"/>
      </w:pPr>
    </w:p>
    <w:p w:rsidR="00AF7054" w:rsidP="00F64E4A">
      <w:pPr>
        <w:pStyle w:val="BodyText"/>
      </w:pPr>
    </w:p>
    <w:p w:rsidR="00000000" w:rsidRPr="00F64E4A" w:rsidP="00F64E4A">
      <w:pPr>
        <w:pStyle w:val="Heading1"/>
      </w:pPr>
      <w:bookmarkStart w:id="6" w:name="O_197662"/>
      <w:bookmarkEnd w:id="6"/>
      <w:r w:rsidRPr="00F64E4A">
        <w:t>Employability Skills Information</w:t>
      </w:r>
    </w:p>
    <w:tbl>
      <w:tblPr>
        <w:tblW w:w="0" w:type="auto"/>
        <w:tblLayout w:type="fixed"/>
        <w:tblCellMar>
          <w:left w:w="62" w:type="dxa"/>
          <w:right w:w="62" w:type="dxa"/>
        </w:tblCellMar>
        <w:tblLook w:val="0000"/>
      </w:tblPr>
      <w:tblGrid>
        <w:gridCol w:w="2729"/>
        <w:gridCol w:w="5793"/>
      </w:tblGrid>
      <w:tr w:rsidTr="00AF7054">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F64E4A">
            <w:pPr>
              <w:pStyle w:val="BodyText"/>
              <w:rPr>
                <w:lang w:val="en-NZ"/>
              </w:rPr>
            </w:pPr>
            <w:r w:rsidRPr="00F64E4A">
              <w:rPr>
                <w:rStyle w:val="SpecialBold"/>
              </w:rPr>
              <w:t>Employability skills</w:t>
            </w:r>
          </w:p>
        </w:tc>
        <w:tc>
          <w:tcPr>
            <w:tcW w:w="5793" w:type="dxa"/>
            <w:tcBorders>
              <w:top w:val="nil"/>
              <w:left w:val="nil"/>
              <w:bottom w:val="nil"/>
              <w:right w:val="nil"/>
            </w:tcBorders>
            <w:tcMar>
              <w:top w:w="0" w:type="dxa"/>
              <w:left w:w="62" w:type="dxa"/>
              <w:bottom w:w="0" w:type="dxa"/>
              <w:right w:w="62" w:type="dxa"/>
            </w:tcMar>
          </w:tcPr>
          <w:p w:rsidR="00000000" w:rsidRPr="00F64E4A" w:rsidP="00F64E4A">
            <w:pPr>
              <w:pStyle w:val="BodyText"/>
            </w:pPr>
            <w:r w:rsidRPr="00F64E4A">
              <w:t>This unit contains employability skills.</w:t>
            </w:r>
          </w:p>
        </w:tc>
      </w:tr>
    </w:tbl>
    <w:p w:rsidR="00AF7054" w:rsidP="00F64E4A">
      <w:pPr>
        <w:pStyle w:val="BodyText"/>
      </w:pPr>
    </w:p>
    <w:p w:rsidR="00AF7054" w:rsidP="00F64E4A">
      <w:pPr>
        <w:pStyle w:val="BodyText"/>
      </w:pPr>
    </w:p>
    <w:p w:rsidR="00000000" w:rsidRPr="00F64E4A" w:rsidP="00F64E4A">
      <w:pPr>
        <w:pStyle w:val="Heading1"/>
      </w:pPr>
      <w:bookmarkStart w:id="7" w:name="O_287589"/>
      <w:bookmarkEnd w:id="7"/>
      <w:r w:rsidRPr="00F64E4A">
        <w:t>Elements and Performance Criteria Pre-Content</w:t>
      </w:r>
    </w:p>
    <w:tbl>
      <w:tblPr>
        <w:tblW w:w="0" w:type="auto"/>
        <w:tblLayout w:type="fixed"/>
        <w:tblCellMar>
          <w:left w:w="62" w:type="dxa"/>
          <w:right w:w="62" w:type="dxa"/>
        </w:tblCellMar>
        <w:tblLook w:val="0000"/>
      </w:tblPr>
      <w:tblGrid>
        <w:gridCol w:w="2567"/>
        <w:gridCol w:w="5955"/>
      </w:tblGrid>
      <w:tr w:rsidTr="00AF7054">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F64E4A">
            <w:pPr>
              <w:pStyle w:val="BodyText"/>
              <w:rPr>
                <w:lang w:val="en-NZ"/>
              </w:rPr>
            </w:pPr>
            <w:r w:rsidRPr="00F64E4A">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F64E4A" w:rsidP="00F64E4A">
            <w:pPr>
              <w:pStyle w:val="BodyText"/>
            </w:pPr>
            <w:r w:rsidRPr="00F64E4A">
              <w:t>Performance criteria describe the performance needed to demonstrate achievement of the element. Where bold italicised text is used, further information is detailed in the required skills and knowledge section and the range statement. Assessment of performa</w:t>
            </w:r>
            <w:r w:rsidRPr="00F64E4A">
              <w:t>nce is to be consistent with the evidence guide.</w:t>
            </w:r>
          </w:p>
        </w:tc>
      </w:tr>
    </w:tbl>
    <w:p w:rsidR="00000000" w:rsidRPr="00F64E4A" w:rsidP="00F64E4A">
      <w:pPr>
        <w:pStyle w:val="BodyText"/>
      </w:pPr>
    </w:p>
    <w:p w:rsidR="00000000" w:rsidRPr="00F64E4A" w:rsidP="00F64E4A">
      <w:pPr>
        <w:pStyle w:val="AllowPageBreak"/>
      </w:pPr>
    </w:p>
    <w:p w:rsidR="00000000" w:rsidRPr="00F64E4A" w:rsidP="00F64E4A">
      <w:pPr>
        <w:pStyle w:val="Heading1"/>
      </w:pPr>
      <w:bookmarkStart w:id="8" w:name="O_234256"/>
      <w:bookmarkEnd w:id="8"/>
      <w:r w:rsidRPr="00F64E4A">
        <w:t>Elements and Performance Criteria</w:t>
      </w:r>
    </w:p>
    <w:tbl>
      <w:tblPr>
        <w:tblW w:w="0" w:type="auto"/>
        <w:tblLayout w:type="fixed"/>
        <w:tblCellMar>
          <w:left w:w="62" w:type="dxa"/>
          <w:right w:w="62" w:type="dxa"/>
        </w:tblCellMar>
        <w:tblLook w:val="0000"/>
      </w:tblPr>
      <w:tblGrid>
        <w:gridCol w:w="2567"/>
        <w:gridCol w:w="5955"/>
      </w:tblGrid>
      <w:tr w:rsidTr="00AF7054">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F64E4A" w:rsidP="00F64E4A">
            <w:pPr>
              <w:pStyle w:val="BodyText"/>
            </w:pPr>
            <w:r w:rsidRPr="00F64E4A">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F64E4A">
            <w:pPr>
              <w:pStyle w:val="BodyText"/>
              <w:rPr>
                <w:lang w:val="en-NZ"/>
              </w:rPr>
            </w:pPr>
            <w:r w:rsidRPr="00F64E4A">
              <w:rPr>
                <w:rStyle w:val="SpecialBold"/>
              </w:rPr>
              <w:t>PERFORMANCE CRITERIA</w:t>
            </w:r>
          </w:p>
        </w:tc>
      </w:tr>
      <w:tr w:rsidTr="00AF705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64E4A">
            <w:pPr>
              <w:pStyle w:val="List"/>
              <w:rPr>
                <w:lang w:val="en-NZ"/>
              </w:rPr>
            </w:pPr>
            <w:r w:rsidRPr="00F64E4A">
              <w:t>1.</w:t>
            </w:r>
            <w:r w:rsidRPr="00F64E4A">
              <w:tab/>
              <w:t>Plan and prepare.</w:t>
            </w:r>
          </w:p>
        </w:tc>
        <w:tc>
          <w:tcPr>
            <w:tcW w:w="5955" w:type="dxa"/>
            <w:tcBorders>
              <w:top w:val="nil"/>
              <w:left w:val="nil"/>
              <w:bottom w:val="nil"/>
              <w:right w:val="nil"/>
            </w:tcBorders>
            <w:tcMar>
              <w:top w:w="0" w:type="dxa"/>
              <w:left w:w="62" w:type="dxa"/>
              <w:bottom w:w="0" w:type="dxa"/>
              <w:right w:w="62" w:type="dxa"/>
            </w:tcMar>
          </w:tcPr>
          <w:p w:rsidR="00000000" w:rsidRPr="00F64E4A" w:rsidP="00F64E4A">
            <w:pPr>
              <w:pStyle w:val="List2"/>
            </w:pPr>
            <w:r w:rsidRPr="00F64E4A">
              <w:t>1.1.</w:t>
            </w:r>
            <w:r w:rsidRPr="00F64E4A">
              <w:tab/>
              <w:t xml:space="preserve">Work instructions and operational details are obtained using relevant </w:t>
            </w:r>
            <w:r w:rsidRPr="00F64E4A">
              <w:rPr>
                <w:rStyle w:val="BoldandItalics"/>
              </w:rPr>
              <w:t>information</w:t>
            </w:r>
            <w:r w:rsidRPr="00F64E4A">
              <w:t xml:space="preserve">, confirmed and applied for </w:t>
            </w:r>
            <w:r w:rsidRPr="00F64E4A">
              <w:rPr>
                <w:rStyle w:val="BoldandItalics"/>
              </w:rPr>
              <w:t>planning and preparation</w:t>
            </w:r>
            <w:r w:rsidRPr="00F64E4A">
              <w:t xml:space="preserve"> purposes. </w:t>
            </w:r>
          </w:p>
          <w:p w:rsidR="00000000" w:rsidRPr="00F64E4A" w:rsidP="00F64E4A">
            <w:pPr>
              <w:pStyle w:val="List2"/>
            </w:pPr>
            <w:r w:rsidRPr="00F64E4A">
              <w:t>1.2.</w:t>
            </w:r>
            <w:r w:rsidRPr="00F64E4A">
              <w:tab/>
            </w:r>
            <w:r w:rsidRPr="00F64E4A">
              <w:rPr>
                <w:rStyle w:val="BoldandItalics"/>
              </w:rPr>
              <w:t>Safety</w:t>
            </w:r>
            <w:r w:rsidRPr="00F64E4A">
              <w:t xml:space="preserve"> (</w:t>
            </w:r>
            <w:r w:rsidRPr="00F64E4A">
              <w:rPr>
                <w:rStyle w:val="BoldandItalics"/>
              </w:rPr>
              <w:t>OHS</w:t>
            </w:r>
            <w:r w:rsidRPr="00F64E4A">
              <w:t xml:space="preserve">) requirements are followed in accordance with safety plans and policies. </w:t>
            </w:r>
          </w:p>
          <w:p w:rsidR="00000000" w:rsidRPr="00F64E4A" w:rsidP="00F64E4A">
            <w:pPr>
              <w:pStyle w:val="List2"/>
            </w:pPr>
            <w:r w:rsidRPr="00F64E4A">
              <w:t>1.3.</w:t>
            </w:r>
            <w:r w:rsidRPr="00F64E4A">
              <w:tab/>
              <w:t>Signage and barricade requirements are identified and implemented.</w:t>
            </w:r>
          </w:p>
          <w:p w:rsidR="00000000" w:rsidRPr="00F64E4A" w:rsidP="00F64E4A">
            <w:pPr>
              <w:pStyle w:val="List2"/>
            </w:pPr>
            <w:r w:rsidRPr="00F64E4A">
              <w:t>1.4.</w:t>
            </w:r>
            <w:r w:rsidRPr="00F64E4A">
              <w:tab/>
              <w:t xml:space="preserve">Plant, </w:t>
            </w:r>
            <w:r w:rsidRPr="00F64E4A">
              <w:rPr>
                <w:rStyle w:val="BoldandItalics"/>
              </w:rPr>
              <w:t>tools and equipme</w:t>
            </w:r>
            <w:r w:rsidRPr="00F64E4A">
              <w:rPr>
                <w:rStyle w:val="BoldandItalics"/>
              </w:rPr>
              <w:t>nt</w:t>
            </w:r>
            <w:r w:rsidRPr="00F64E4A">
              <w:t xml:space="preserve"> selected to carry out tasks are consistent with the requirements of the job, checked for serviceability and any faults are rectified or reported prior to commencement. </w:t>
            </w:r>
          </w:p>
          <w:p w:rsidR="00000000" w:rsidRPr="00F64E4A" w:rsidP="00F64E4A">
            <w:pPr>
              <w:pStyle w:val="List2"/>
            </w:pPr>
            <w:r w:rsidRPr="00F64E4A">
              <w:t>1.5.</w:t>
            </w:r>
            <w:r w:rsidRPr="00F64E4A">
              <w:tab/>
              <w:t>Materials quantity requirements are calculated in accordance with plans, specif</w:t>
            </w:r>
            <w:r w:rsidRPr="00F64E4A">
              <w:t xml:space="preserve">ications and </w:t>
            </w:r>
            <w:r w:rsidRPr="00F64E4A">
              <w:rPr>
                <w:rStyle w:val="BoldandItalics"/>
              </w:rPr>
              <w:t>quality requirements</w:t>
            </w:r>
            <w:r w:rsidRPr="00F64E4A">
              <w:t xml:space="preserve">. </w:t>
            </w:r>
          </w:p>
          <w:p w:rsidR="00000000" w:rsidRPr="00F64E4A" w:rsidP="00F64E4A">
            <w:pPr>
              <w:pStyle w:val="List2"/>
            </w:pPr>
            <w:r w:rsidRPr="00F64E4A">
              <w:t>1.6.</w:t>
            </w:r>
            <w:r w:rsidRPr="00F64E4A">
              <w:tab/>
              <w:t>Materials appropriate to the work application are identified, obtained, prepared, safely handled and located ready for use.</w:t>
            </w:r>
          </w:p>
          <w:p w:rsidR="00000000" w:rsidP="00F64E4A">
            <w:pPr>
              <w:pStyle w:val="List2"/>
              <w:rPr>
                <w:lang w:val="en-NZ"/>
              </w:rPr>
            </w:pPr>
            <w:r w:rsidRPr="00F64E4A">
              <w:t>1.7.</w:t>
            </w:r>
            <w:r w:rsidRPr="00F64E4A">
              <w:tab/>
            </w:r>
            <w:r w:rsidRPr="00F64E4A">
              <w:rPr>
                <w:rStyle w:val="BoldandItalics"/>
              </w:rPr>
              <w:t>Environmental requirements</w:t>
            </w:r>
            <w:r w:rsidRPr="00F64E4A">
              <w:t xml:space="preserve"> are identified for the project in accordance with environme</w:t>
            </w:r>
            <w:r w:rsidRPr="00F64E4A">
              <w:t xml:space="preserve">ntal plans and regulatory obligations and applied. </w:t>
            </w:r>
          </w:p>
        </w:tc>
      </w:tr>
      <w:tr w:rsidTr="00AF705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64E4A">
            <w:pPr>
              <w:pStyle w:val="List"/>
              <w:rPr>
                <w:lang w:val="en-NZ"/>
              </w:rPr>
            </w:pPr>
            <w:r w:rsidRPr="00F64E4A">
              <w:t>2.</w:t>
            </w:r>
            <w:r w:rsidRPr="00F64E4A">
              <w:tab/>
              <w:t>Identify and select hand and power tools.</w:t>
            </w:r>
          </w:p>
        </w:tc>
        <w:tc>
          <w:tcPr>
            <w:tcW w:w="5955" w:type="dxa"/>
            <w:tcBorders>
              <w:top w:val="nil"/>
              <w:left w:val="nil"/>
              <w:bottom w:val="nil"/>
              <w:right w:val="nil"/>
            </w:tcBorders>
            <w:tcMar>
              <w:top w:w="0" w:type="dxa"/>
              <w:left w:w="62" w:type="dxa"/>
              <w:bottom w:w="0" w:type="dxa"/>
              <w:right w:w="62" w:type="dxa"/>
            </w:tcMar>
          </w:tcPr>
          <w:p w:rsidR="00000000" w:rsidRPr="00F64E4A" w:rsidP="00F64E4A">
            <w:pPr>
              <w:pStyle w:val="List2"/>
            </w:pPr>
            <w:r w:rsidRPr="00F64E4A">
              <w:t>2.1.</w:t>
            </w:r>
            <w:r w:rsidRPr="00F64E4A">
              <w:tab/>
            </w:r>
            <w:r w:rsidRPr="00F64E4A">
              <w:rPr>
                <w:rStyle w:val="BoldandItalics"/>
              </w:rPr>
              <w:t>Hand and power tools</w:t>
            </w:r>
            <w:r w:rsidRPr="00F64E4A">
              <w:t xml:space="preserve">, their functions, operations and limitations are identified and selected. </w:t>
            </w:r>
          </w:p>
          <w:p w:rsidR="00000000" w:rsidRPr="00F64E4A" w:rsidP="00F64E4A">
            <w:pPr>
              <w:pStyle w:val="List2"/>
            </w:pPr>
            <w:r w:rsidRPr="00F64E4A">
              <w:t>2.2.</w:t>
            </w:r>
            <w:r w:rsidRPr="00F64E4A">
              <w:tab/>
            </w:r>
            <w:r w:rsidRPr="00F64E4A">
              <w:t>OHS requirements for using hand and power tools are recognised and adhered to.</w:t>
            </w:r>
          </w:p>
          <w:p w:rsidR="00000000" w:rsidRPr="00F64E4A" w:rsidP="00F64E4A">
            <w:pPr>
              <w:pStyle w:val="List2"/>
            </w:pPr>
            <w:r w:rsidRPr="00F64E4A">
              <w:t>2.3.</w:t>
            </w:r>
            <w:r w:rsidRPr="00F64E4A">
              <w:tab/>
              <w:t>Lubricants, hydraulic fluid and water are checked according to manufacturer recommendations.</w:t>
            </w:r>
          </w:p>
          <w:p w:rsidR="00000000" w:rsidRPr="00F64E4A" w:rsidP="00F64E4A">
            <w:pPr>
              <w:pStyle w:val="List2"/>
            </w:pPr>
            <w:r w:rsidRPr="00F64E4A">
              <w:t>2.4.</w:t>
            </w:r>
            <w:r w:rsidRPr="00F64E4A">
              <w:tab/>
              <w:t>Tools are selected consistent with job requirements.</w:t>
            </w:r>
          </w:p>
          <w:p w:rsidR="00000000" w:rsidRPr="00F64E4A" w:rsidP="00F64E4A">
            <w:pPr>
              <w:pStyle w:val="List2"/>
            </w:pPr>
            <w:r w:rsidRPr="00F64E4A">
              <w:t>2.5.</w:t>
            </w:r>
            <w:r w:rsidRPr="00F64E4A">
              <w:tab/>
              <w:t>Tools, including</w:t>
            </w:r>
            <w:r w:rsidRPr="00F64E4A">
              <w:t xml:space="preserve"> leads and hoses, are checked for tags, serviceability and safety, and any faults are reported.</w:t>
            </w:r>
          </w:p>
          <w:p w:rsidR="00000000" w:rsidRPr="00F64E4A" w:rsidP="00F64E4A">
            <w:pPr>
              <w:pStyle w:val="List2"/>
            </w:pPr>
            <w:r w:rsidRPr="00F64E4A">
              <w:t>2.6.</w:t>
            </w:r>
            <w:r w:rsidRPr="00F64E4A">
              <w:tab/>
              <w:t>Power tool guards, retaining bolts, couplings, gauges and controls are checked and maintained in accordance with manufacturer recommendations.</w:t>
            </w:r>
          </w:p>
          <w:p w:rsidR="00000000" w:rsidP="00F64E4A">
            <w:pPr>
              <w:pStyle w:val="List2"/>
              <w:rPr>
                <w:lang w:val="en-NZ"/>
              </w:rPr>
            </w:pPr>
            <w:r w:rsidRPr="00F64E4A">
              <w:t>2.7.</w:t>
            </w:r>
            <w:r w:rsidRPr="00F64E4A">
              <w:tab/>
              <w:t>Equipme</w:t>
            </w:r>
            <w:r w:rsidRPr="00F64E4A">
              <w:t>nt to hold or support material during operation is selected.</w:t>
            </w:r>
          </w:p>
        </w:tc>
      </w:tr>
      <w:tr w:rsidTr="00AF705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64E4A">
            <w:pPr>
              <w:pStyle w:val="List"/>
              <w:rPr>
                <w:lang w:val="en-NZ"/>
              </w:rPr>
            </w:pPr>
            <w:r w:rsidRPr="00F64E4A">
              <w:t>3.</w:t>
            </w:r>
            <w:r w:rsidRPr="00F64E4A">
              <w:tab/>
              <w:t>Use tools.</w:t>
            </w:r>
          </w:p>
        </w:tc>
        <w:tc>
          <w:tcPr>
            <w:tcW w:w="5955" w:type="dxa"/>
            <w:tcBorders>
              <w:top w:val="nil"/>
              <w:left w:val="nil"/>
              <w:bottom w:val="nil"/>
              <w:right w:val="nil"/>
            </w:tcBorders>
            <w:tcMar>
              <w:top w:w="0" w:type="dxa"/>
              <w:left w:w="62" w:type="dxa"/>
              <w:bottom w:w="0" w:type="dxa"/>
              <w:right w:w="62" w:type="dxa"/>
            </w:tcMar>
          </w:tcPr>
          <w:p w:rsidR="00000000" w:rsidRPr="00F64E4A" w:rsidP="00F64E4A">
            <w:pPr>
              <w:pStyle w:val="List2"/>
            </w:pPr>
            <w:r w:rsidRPr="00F64E4A">
              <w:t>3.1.</w:t>
            </w:r>
            <w:r w:rsidRPr="00F64E4A">
              <w:tab/>
              <w:t>Hand tools used are appropriate to the task and materials, and are in accordance with OHS requirements.</w:t>
            </w:r>
          </w:p>
          <w:p w:rsidR="00000000" w:rsidRPr="00F64E4A" w:rsidP="00F64E4A">
            <w:pPr>
              <w:pStyle w:val="List2"/>
            </w:pPr>
            <w:r w:rsidRPr="00F64E4A">
              <w:t>3.2.</w:t>
            </w:r>
            <w:r w:rsidRPr="00F64E4A">
              <w:tab/>
              <w:t>Power tools are safely and effectively used in accordance with man</w:t>
            </w:r>
            <w:r w:rsidRPr="00F64E4A">
              <w:t>ufacturer recommendations and state or territory OHS requirements.</w:t>
            </w:r>
          </w:p>
          <w:p w:rsidR="00000000" w:rsidP="00F64E4A">
            <w:pPr>
              <w:pStyle w:val="List2"/>
              <w:rPr>
                <w:lang w:val="en-NZ"/>
              </w:rPr>
            </w:pPr>
            <w:r w:rsidRPr="00F64E4A">
              <w:t>3.3.</w:t>
            </w:r>
            <w:r w:rsidRPr="00F64E4A">
              <w:tab/>
              <w:t>Tools are sharpened and maintained.</w:t>
            </w:r>
          </w:p>
        </w:tc>
      </w:tr>
      <w:tr w:rsidTr="00AF705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64E4A">
            <w:pPr>
              <w:pStyle w:val="List"/>
              <w:rPr>
                <w:lang w:val="en-NZ"/>
              </w:rPr>
            </w:pPr>
            <w:r w:rsidRPr="00F64E4A">
              <w:t>4.</w:t>
            </w:r>
            <w:r w:rsidRPr="00F64E4A">
              <w:tab/>
              <w:t>Identify, select and use plant and equipment.</w:t>
            </w:r>
          </w:p>
        </w:tc>
        <w:tc>
          <w:tcPr>
            <w:tcW w:w="5955" w:type="dxa"/>
            <w:tcBorders>
              <w:top w:val="nil"/>
              <w:left w:val="nil"/>
              <w:bottom w:val="nil"/>
              <w:right w:val="nil"/>
            </w:tcBorders>
            <w:tcMar>
              <w:top w:w="0" w:type="dxa"/>
              <w:left w:w="62" w:type="dxa"/>
              <w:bottom w:w="0" w:type="dxa"/>
              <w:right w:w="62" w:type="dxa"/>
            </w:tcMar>
          </w:tcPr>
          <w:p w:rsidR="00000000" w:rsidRPr="00F64E4A" w:rsidP="00F64E4A">
            <w:pPr>
              <w:pStyle w:val="List2"/>
            </w:pPr>
            <w:r w:rsidRPr="00F64E4A">
              <w:t>4.1.</w:t>
            </w:r>
            <w:r w:rsidRPr="00F64E4A">
              <w:tab/>
            </w:r>
            <w:r w:rsidRPr="00F64E4A">
              <w:rPr>
                <w:rStyle w:val="BoldandItalics"/>
              </w:rPr>
              <w:t>Plant and equipment</w:t>
            </w:r>
            <w:r w:rsidRPr="00F64E4A">
              <w:t xml:space="preserve"> are checked for safety and faults are reported. </w:t>
            </w:r>
          </w:p>
          <w:p w:rsidR="00000000" w:rsidRPr="00F64E4A" w:rsidP="00F64E4A">
            <w:pPr>
              <w:pStyle w:val="List2"/>
            </w:pPr>
            <w:r w:rsidRPr="00F64E4A">
              <w:t>4.2.</w:t>
            </w:r>
            <w:r w:rsidRPr="00F64E4A">
              <w:tab/>
              <w:t>Plant and equipment</w:t>
            </w:r>
            <w:r w:rsidRPr="00F64E4A">
              <w:t xml:space="preserve"> are selected and used consistent with OHS requirements, manufacturer specifications and the needs of the job.</w:t>
            </w:r>
          </w:p>
          <w:p w:rsidR="00000000" w:rsidRPr="00F64E4A" w:rsidP="00F64E4A">
            <w:pPr>
              <w:pStyle w:val="List2"/>
            </w:pPr>
            <w:r w:rsidRPr="00F64E4A">
              <w:t>4.3.</w:t>
            </w:r>
            <w:r w:rsidRPr="00F64E4A">
              <w:tab/>
              <w:t>Lubricants, hydraulic fluid and water are checked according to manufacturer recommendations.</w:t>
            </w:r>
          </w:p>
          <w:p w:rsidR="00000000" w:rsidP="00F64E4A">
            <w:pPr>
              <w:pStyle w:val="List2"/>
              <w:rPr>
                <w:lang w:val="en-NZ"/>
              </w:rPr>
            </w:pPr>
            <w:r w:rsidRPr="00F64E4A">
              <w:t>4.4.</w:t>
            </w:r>
            <w:r w:rsidRPr="00F64E4A">
              <w:tab/>
              <w:t>Plant and equipment are maintained in acco</w:t>
            </w:r>
            <w:r w:rsidRPr="00F64E4A">
              <w:t>rdance with manufacturer recommendations and standard work practices.</w:t>
            </w:r>
          </w:p>
        </w:tc>
      </w:tr>
      <w:tr w:rsidTr="00AF705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64E4A">
            <w:pPr>
              <w:pStyle w:val="List"/>
              <w:rPr>
                <w:lang w:val="en-NZ"/>
              </w:rPr>
            </w:pPr>
            <w:r w:rsidRPr="00F64E4A">
              <w:t>5.</w:t>
            </w:r>
            <w:r w:rsidRPr="00F64E4A">
              <w:tab/>
              <w:t>Clean up.</w:t>
            </w:r>
          </w:p>
        </w:tc>
        <w:tc>
          <w:tcPr>
            <w:tcW w:w="5955" w:type="dxa"/>
            <w:tcBorders>
              <w:top w:val="nil"/>
              <w:left w:val="nil"/>
              <w:bottom w:val="nil"/>
              <w:right w:val="nil"/>
            </w:tcBorders>
            <w:tcMar>
              <w:top w:w="0" w:type="dxa"/>
              <w:left w:w="62" w:type="dxa"/>
              <w:bottom w:w="0" w:type="dxa"/>
              <w:right w:w="62" w:type="dxa"/>
            </w:tcMar>
          </w:tcPr>
          <w:p w:rsidR="00000000" w:rsidRPr="00F64E4A" w:rsidP="00F64E4A">
            <w:pPr>
              <w:pStyle w:val="List2"/>
            </w:pPr>
            <w:r w:rsidRPr="00F64E4A">
              <w:t>5.1.</w:t>
            </w:r>
            <w:r w:rsidRPr="00F64E4A">
              <w:tab/>
              <w:t>Work area is cleared and materials disposed of, reused or recycled in accordance with legislation, regulations, codes of practice and job specification.</w:t>
            </w:r>
          </w:p>
          <w:p w:rsidR="00000000" w:rsidRPr="00F64E4A" w:rsidP="00F64E4A">
            <w:pPr>
              <w:pStyle w:val="List2"/>
            </w:pPr>
            <w:r w:rsidRPr="00F64E4A">
              <w:t>5.2.</w:t>
            </w:r>
            <w:r w:rsidRPr="00F64E4A">
              <w:tab/>
              <w:t>Pl</w:t>
            </w:r>
            <w:r w:rsidRPr="00F64E4A">
              <w:t>ant, tools and equipment are cleaned, checked, maintained and stored in accordance with manufacturer recommendations and standard work practices.</w:t>
            </w:r>
          </w:p>
        </w:tc>
      </w:tr>
    </w:tbl>
    <w:p w:rsidR="00AF7054" w:rsidP="00F64E4A">
      <w:pPr>
        <w:pStyle w:val="BodyText"/>
      </w:pPr>
    </w:p>
    <w:p w:rsidR="00AF7054" w:rsidP="00F64E4A">
      <w:pPr>
        <w:pStyle w:val="BodyText"/>
      </w:pPr>
    </w:p>
    <w:p w:rsidR="00000000" w:rsidRPr="00F64E4A" w:rsidP="00F64E4A">
      <w:pPr>
        <w:pStyle w:val="Heading1"/>
      </w:pPr>
      <w:bookmarkStart w:id="9" w:name="O_258206"/>
      <w:bookmarkEnd w:id="9"/>
      <w:r w:rsidRPr="00F64E4A">
        <w:t>Required Skills and Knowledge</w:t>
      </w:r>
    </w:p>
    <w:tbl>
      <w:tblPr>
        <w:tblW w:w="0" w:type="auto"/>
        <w:tblLayout w:type="fixed"/>
        <w:tblCellMar>
          <w:left w:w="62" w:type="dxa"/>
          <w:right w:w="62" w:type="dxa"/>
        </w:tblCellMar>
        <w:tblLook w:val="0000"/>
      </w:tblPr>
      <w:tblGrid>
        <w:gridCol w:w="8522"/>
      </w:tblGrid>
      <w:tr w:rsidTr="00AF705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64E4A">
            <w:pPr>
              <w:pStyle w:val="BodyText"/>
              <w:rPr>
                <w:lang w:val="en-NZ"/>
              </w:rPr>
            </w:pPr>
            <w:r w:rsidRPr="00F64E4A">
              <w:rPr>
                <w:rStyle w:val="SpecialBold"/>
              </w:rPr>
              <w:t>REQUIRED SKILLS AND KNOWLEDGE</w:t>
            </w:r>
          </w:p>
        </w:tc>
      </w:tr>
      <w:tr w:rsidTr="00AF70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4E4A">
            <w:pPr>
              <w:pStyle w:val="BodyText"/>
              <w:rPr>
                <w:lang w:val="en-NZ"/>
              </w:rPr>
            </w:pPr>
            <w:r w:rsidRPr="00F64E4A">
              <w:t>This section describes the skills and knowledge required for this unit.</w:t>
            </w:r>
          </w:p>
        </w:tc>
      </w:tr>
      <w:tr w:rsidTr="00AF70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4E4A">
            <w:pPr>
              <w:pStyle w:val="BodyText"/>
              <w:rPr>
                <w:lang w:val="en-NZ"/>
              </w:rPr>
            </w:pPr>
            <w:r w:rsidRPr="00F64E4A">
              <w:rPr>
                <w:rStyle w:val="SpecialBold"/>
              </w:rPr>
              <w:t>Required skills</w:t>
            </w:r>
          </w:p>
        </w:tc>
      </w:tr>
      <w:tr w:rsidTr="00AF70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4E4A" w:rsidP="00F64E4A">
            <w:pPr>
              <w:pStyle w:val="BodyText"/>
            </w:pPr>
            <w:r w:rsidRPr="00F64E4A">
              <w:t>Required skills for this unit are:</w:t>
            </w:r>
          </w:p>
          <w:p w:rsidR="00000000" w:rsidRPr="00F64E4A" w:rsidP="00F64E4A">
            <w:pPr>
              <w:pStyle w:val="ListBullet"/>
            </w:pPr>
            <w:r w:rsidRPr="00F64E4A">
              <w:t>communication skills to:</w:t>
            </w:r>
          </w:p>
          <w:p w:rsidR="00000000" w:rsidRPr="00F64E4A" w:rsidP="00F64E4A">
            <w:pPr>
              <w:pStyle w:val="ListBullet2"/>
            </w:pPr>
            <w:r w:rsidRPr="00F64E4A">
              <w:t>determine requirements</w:t>
            </w:r>
          </w:p>
          <w:p w:rsidR="00000000" w:rsidRPr="00F64E4A" w:rsidP="00F64E4A">
            <w:pPr>
              <w:pStyle w:val="ListBullet2"/>
            </w:pPr>
            <w:r w:rsidRPr="00F64E4A">
              <w:t>enable clear and direct communication, using questioning to identify and confirm requirements, share information, listen and understand</w:t>
            </w:r>
          </w:p>
          <w:p w:rsidR="00000000" w:rsidRPr="00F64E4A" w:rsidP="00F64E4A">
            <w:pPr>
              <w:pStyle w:val="ListBullet2"/>
            </w:pPr>
            <w:r w:rsidRPr="00F64E4A">
              <w:t>follow instructions</w:t>
            </w:r>
          </w:p>
          <w:p w:rsidR="00000000" w:rsidRPr="00F64E4A" w:rsidP="00F64E4A">
            <w:pPr>
              <w:pStyle w:val="ListBullet2"/>
            </w:pPr>
            <w:r w:rsidRPr="00F64E4A">
              <w:t>read and interpret:</w:t>
            </w:r>
          </w:p>
          <w:p w:rsidR="00000000" w:rsidRPr="00F64E4A" w:rsidP="00F64E4A">
            <w:pPr>
              <w:pStyle w:val="ListBullet3"/>
            </w:pPr>
            <w:r w:rsidRPr="00F64E4A">
              <w:t>documentation from a variety of sources</w:t>
            </w:r>
          </w:p>
          <w:p w:rsidR="00000000" w:rsidRPr="00F64E4A" w:rsidP="00F64E4A">
            <w:pPr>
              <w:pStyle w:val="ListBullet3"/>
            </w:pPr>
            <w:r w:rsidRPr="00F64E4A">
              <w:t>drawings and specifications</w:t>
            </w:r>
          </w:p>
          <w:p w:rsidR="00000000" w:rsidRPr="00F64E4A" w:rsidP="00F64E4A">
            <w:pPr>
              <w:pStyle w:val="ListBullet2"/>
            </w:pPr>
            <w:r w:rsidRPr="00F64E4A">
              <w:t>report faults</w:t>
            </w:r>
          </w:p>
          <w:p w:rsidR="00000000" w:rsidRPr="00F64E4A" w:rsidP="00F64E4A">
            <w:pPr>
              <w:pStyle w:val="ListBullet2"/>
            </w:pPr>
            <w:r w:rsidRPr="00F64E4A">
              <w:t>use language and concepts appropriate to cultural differences</w:t>
            </w:r>
          </w:p>
          <w:p w:rsidR="00000000" w:rsidRPr="00F64E4A" w:rsidP="00F64E4A">
            <w:pPr>
              <w:pStyle w:val="ListBullet2"/>
            </w:pPr>
            <w:r w:rsidRPr="00F64E4A">
              <w:t>use and interpret non-verbal communication, such as hand signals</w:t>
            </w:r>
          </w:p>
          <w:p w:rsidR="00000000" w:rsidRPr="00F64E4A" w:rsidP="00F64E4A">
            <w:pPr>
              <w:pStyle w:val="ListBullet"/>
            </w:pPr>
            <w:r w:rsidRPr="00F64E4A">
              <w:t>evaluating own actions and making judgments about performance and necessary improvements</w:t>
            </w:r>
          </w:p>
          <w:p w:rsidR="00000000" w:rsidRPr="00F64E4A" w:rsidP="00F64E4A">
            <w:pPr>
              <w:pStyle w:val="ListBullet"/>
            </w:pPr>
            <w:r w:rsidRPr="00F64E4A">
              <w:t>identifying and accurately reporting to appropriate personnel any faults in tools, equipment or materials</w:t>
            </w:r>
          </w:p>
          <w:p w:rsidR="00000000" w:rsidRPr="00F64E4A" w:rsidP="00F64E4A">
            <w:pPr>
              <w:pStyle w:val="ListBullet"/>
            </w:pPr>
            <w:r w:rsidRPr="00F64E4A">
              <w:t>organisational skills, including the ability to plan and set out work</w:t>
            </w:r>
          </w:p>
          <w:p w:rsidR="00000000" w:rsidRPr="00F64E4A" w:rsidP="00F64E4A">
            <w:pPr>
              <w:pStyle w:val="ListBullet"/>
            </w:pPr>
            <w:r w:rsidRPr="00F64E4A">
              <w:t>recognising procedures, following instructions, responding to change and contrib</w:t>
            </w:r>
            <w:r w:rsidRPr="00F64E4A">
              <w:t>uting to workplace responsibilities, such as current work site environmental and sustainability frameworks or management systems</w:t>
            </w:r>
          </w:p>
          <w:p w:rsidR="00000000" w:rsidRPr="00F64E4A" w:rsidP="00F64E4A">
            <w:pPr>
              <w:pStyle w:val="ListBullet"/>
            </w:pPr>
            <w:r w:rsidRPr="00F64E4A">
              <w:t>teamwork skills to coordinate own work with others to action tasks and relate to people from a range of cultural and ethnic bac</w:t>
            </w:r>
            <w:r w:rsidRPr="00F64E4A">
              <w:t>kgrounds and with varying physical and mental abilities</w:t>
            </w:r>
          </w:p>
          <w:p w:rsidR="00000000" w:rsidRPr="00F64E4A" w:rsidP="00F64E4A">
            <w:pPr>
              <w:pStyle w:val="ListBullet"/>
            </w:pPr>
            <w:r w:rsidRPr="00F64E4A">
              <w:t>technological skills to:</w:t>
            </w:r>
          </w:p>
          <w:p w:rsidR="00000000" w:rsidRPr="00F64E4A" w:rsidP="00F64E4A">
            <w:pPr>
              <w:pStyle w:val="ListBullet2"/>
            </w:pPr>
            <w:r w:rsidRPr="00F64E4A">
              <w:t>use a range of mobile technology, such as two-way radio and mobile phones</w:t>
            </w:r>
          </w:p>
          <w:p w:rsidR="00000000" w:rsidP="00F64E4A">
            <w:pPr>
              <w:pStyle w:val="ListBullet2"/>
              <w:rPr>
                <w:lang w:val="en-NZ"/>
              </w:rPr>
            </w:pPr>
            <w:r w:rsidRPr="00F64E4A">
              <w:t>voice and hand signals to access and understand site-specific instructions.</w:t>
            </w:r>
          </w:p>
        </w:tc>
      </w:tr>
      <w:tr w:rsidTr="00AF70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4E4A">
            <w:pPr>
              <w:pStyle w:val="BodyText"/>
              <w:rPr>
                <w:lang w:val="en-NZ"/>
              </w:rPr>
            </w:pPr>
            <w:r w:rsidRPr="00F64E4A">
              <w:rPr>
                <w:rStyle w:val="SpecialBold"/>
              </w:rPr>
              <w:t>Required knowledge</w:t>
            </w:r>
          </w:p>
        </w:tc>
      </w:tr>
      <w:tr w:rsidTr="00AF70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4E4A" w:rsidP="00F64E4A">
            <w:pPr>
              <w:pStyle w:val="BodyText"/>
            </w:pPr>
            <w:r w:rsidRPr="00F64E4A">
              <w:t>Required knowledge for this unit is:</w:t>
            </w:r>
          </w:p>
          <w:p w:rsidR="00000000" w:rsidRPr="00F64E4A" w:rsidP="00F64E4A">
            <w:pPr>
              <w:pStyle w:val="ListBullet"/>
            </w:pPr>
            <w:r w:rsidRPr="00F64E4A">
              <w:t>concreting materials</w:t>
            </w:r>
          </w:p>
          <w:p w:rsidR="00000000" w:rsidRPr="00F64E4A" w:rsidP="00F64E4A">
            <w:pPr>
              <w:pStyle w:val="ListBullet"/>
            </w:pPr>
            <w:r w:rsidRPr="00F64E4A">
              <w:t>concreting tool use techniques</w:t>
            </w:r>
          </w:p>
          <w:p w:rsidR="00000000" w:rsidRPr="00F64E4A" w:rsidP="00F64E4A">
            <w:pPr>
              <w:pStyle w:val="ListBullet"/>
            </w:pPr>
            <w:r w:rsidRPr="00F64E4A">
              <w:t>general construction terminology</w:t>
            </w:r>
          </w:p>
          <w:p w:rsidR="00000000" w:rsidRPr="00F64E4A" w:rsidP="00F64E4A">
            <w:pPr>
              <w:pStyle w:val="ListBullet"/>
            </w:pPr>
            <w:r w:rsidRPr="00F64E4A">
              <w:t>job safety analysis (JSA) and safe work method statements</w:t>
            </w:r>
          </w:p>
          <w:p w:rsidR="00000000" w:rsidRPr="00F64E4A" w:rsidP="00F64E4A">
            <w:pPr>
              <w:pStyle w:val="ListBullet"/>
            </w:pPr>
            <w:r w:rsidRPr="00F64E4A">
              <w:t>material safety data sheets (MSDS)</w:t>
            </w:r>
          </w:p>
          <w:p w:rsidR="00000000" w:rsidRPr="00F64E4A" w:rsidP="00F64E4A">
            <w:pPr>
              <w:pStyle w:val="ListBullet"/>
            </w:pPr>
            <w:r w:rsidRPr="00F64E4A">
              <w:t>materials storage and environmentally fr</w:t>
            </w:r>
            <w:r w:rsidRPr="00F64E4A">
              <w:t>iendly waste management</w:t>
            </w:r>
          </w:p>
          <w:p w:rsidR="00000000" w:rsidRPr="00F64E4A" w:rsidP="00F64E4A">
            <w:pPr>
              <w:pStyle w:val="ListBullet"/>
            </w:pPr>
            <w:r w:rsidRPr="00F64E4A">
              <w:t>plans, drawings and specifications</w:t>
            </w:r>
          </w:p>
          <w:p w:rsidR="00000000" w:rsidRPr="00F64E4A" w:rsidP="00F64E4A">
            <w:pPr>
              <w:pStyle w:val="ListBullet"/>
            </w:pPr>
            <w:r w:rsidRPr="00F64E4A">
              <w:t>processes for the calculation of material requirements</w:t>
            </w:r>
          </w:p>
          <w:p w:rsidR="00000000" w:rsidRPr="00F64E4A" w:rsidP="00F64E4A">
            <w:pPr>
              <w:pStyle w:val="ListBullet"/>
            </w:pPr>
            <w:r w:rsidRPr="00F64E4A">
              <w:t>quality requirements</w:t>
            </w:r>
          </w:p>
          <w:p w:rsidR="00000000" w:rsidRPr="00F64E4A" w:rsidP="00F64E4A">
            <w:pPr>
              <w:pStyle w:val="ListBullet"/>
            </w:pPr>
            <w:r w:rsidRPr="00F64E4A">
              <w:t>relevant Acts, regulations and codes of practice</w:t>
            </w:r>
          </w:p>
          <w:p w:rsidR="00000000" w:rsidRPr="00F64E4A" w:rsidP="00F64E4A">
            <w:pPr>
              <w:pStyle w:val="ListBullet"/>
            </w:pPr>
            <w:r w:rsidRPr="00F64E4A">
              <w:t>tools and equipment safety manuals and instructions</w:t>
            </w:r>
          </w:p>
          <w:p w:rsidR="00000000" w:rsidRPr="00F64E4A" w:rsidP="00F64E4A">
            <w:pPr>
              <w:pStyle w:val="ListBullet"/>
            </w:pPr>
            <w:r w:rsidRPr="00F64E4A">
              <w:t>types, characteristi</w:t>
            </w:r>
            <w:r w:rsidRPr="00F64E4A">
              <w:t>cs, uses and limitations of plant, tools and equipment</w:t>
            </w:r>
          </w:p>
          <w:p w:rsidR="00000000" w:rsidRPr="00F64E4A" w:rsidP="00F64E4A">
            <w:pPr>
              <w:pStyle w:val="ListBullet"/>
            </w:pPr>
            <w:r w:rsidRPr="00F64E4A">
              <w:t>workplace and equipment safety requirements.</w:t>
            </w:r>
          </w:p>
        </w:tc>
      </w:tr>
    </w:tbl>
    <w:p w:rsidR="00AF7054" w:rsidP="00F64E4A">
      <w:pPr>
        <w:pStyle w:val="BodyText"/>
      </w:pPr>
    </w:p>
    <w:p w:rsidR="00AF7054" w:rsidP="00F64E4A">
      <w:pPr>
        <w:pStyle w:val="BodyText"/>
      </w:pPr>
    </w:p>
    <w:p w:rsidR="00000000" w:rsidRPr="00F64E4A" w:rsidP="00F64E4A">
      <w:pPr>
        <w:pStyle w:val="AllowPageBreak"/>
      </w:pPr>
    </w:p>
    <w:p w:rsidR="00000000" w:rsidRPr="00F64E4A" w:rsidP="00F64E4A">
      <w:pPr>
        <w:pStyle w:val="Heading1"/>
      </w:pPr>
      <w:bookmarkStart w:id="10" w:name="O_242240"/>
      <w:bookmarkEnd w:id="10"/>
      <w:r w:rsidRPr="00F64E4A">
        <w:t>Evidence Guide</w:t>
      </w:r>
    </w:p>
    <w:tbl>
      <w:tblPr>
        <w:tblW w:w="0" w:type="auto"/>
        <w:tblLayout w:type="fixed"/>
        <w:tblCellMar>
          <w:left w:w="62" w:type="dxa"/>
          <w:right w:w="62" w:type="dxa"/>
        </w:tblCellMar>
        <w:tblLook w:val="0000"/>
      </w:tblPr>
      <w:tblGrid>
        <w:gridCol w:w="3507"/>
        <w:gridCol w:w="5015"/>
      </w:tblGrid>
      <w:tr w:rsidTr="00AF705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64E4A">
            <w:pPr>
              <w:pStyle w:val="BodyText"/>
              <w:rPr>
                <w:lang w:val="en-NZ"/>
              </w:rPr>
            </w:pPr>
            <w:r w:rsidRPr="00F64E4A">
              <w:rPr>
                <w:rStyle w:val="SpecialBold"/>
              </w:rPr>
              <w:t>EVIDENCE GUIDE</w:t>
            </w:r>
          </w:p>
        </w:tc>
      </w:tr>
      <w:tr w:rsidTr="00AF705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64E4A">
            <w:pPr>
              <w:pStyle w:val="BodyText"/>
              <w:rPr>
                <w:lang w:val="en-NZ"/>
              </w:rPr>
            </w:pPr>
            <w:r w:rsidRPr="00F64E4A">
              <w:t>The evidence guide provides advice on assessment and must be read in conjunction with the performance criteria, required skills and knowledge, range statement and the Assessment Guidelines for the Training Package.</w:t>
            </w:r>
          </w:p>
        </w:tc>
      </w:tr>
      <w:tr w:rsidTr="00AF7054">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F64E4A">
            <w:pPr>
              <w:pStyle w:val="BodyText"/>
              <w:rPr>
                <w:lang w:val="en-NZ"/>
              </w:rPr>
            </w:pPr>
            <w:r w:rsidRPr="00F64E4A">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F64E4A">
            <w:pPr>
              <w:pStyle w:val="BodyText"/>
              <w:rPr>
                <w:lang w:val="en-NZ"/>
              </w:rPr>
            </w:pPr>
            <w:r w:rsidRPr="00F64E4A">
              <w:t>This unit of competency could be assessed in the workplace or a close simulation of the workplace environment, provided that simulated or project-based assessment techniques fully replicate construction workplace conditions, materials, activities, responsi</w:t>
            </w:r>
            <w:r w:rsidRPr="00F64E4A">
              <w:t xml:space="preserve">bilities and procedures. </w:t>
            </w:r>
          </w:p>
        </w:tc>
      </w:tr>
      <w:tr w:rsidTr="00AF7054">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F64E4A">
            <w:pPr>
              <w:pStyle w:val="BodyText"/>
              <w:rPr>
                <w:lang w:val="en-NZ"/>
              </w:rPr>
            </w:pPr>
            <w:r w:rsidRPr="00F64E4A">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F64E4A" w:rsidP="00F64E4A">
            <w:pPr>
              <w:pStyle w:val="BodyText"/>
            </w:pPr>
            <w:r w:rsidRPr="00F64E4A">
              <w:t>A person who demonstrates competency in this unit must be able to provide evidence of the ability to:</w:t>
            </w:r>
          </w:p>
          <w:p w:rsidR="00000000" w:rsidRPr="00F64E4A" w:rsidP="00F64E4A">
            <w:pPr>
              <w:pStyle w:val="ListBullet"/>
            </w:pPr>
            <w:r w:rsidRPr="00F64E4A">
              <w:t>locate, interpret and apply relev</w:t>
            </w:r>
            <w:r w:rsidRPr="00F64E4A">
              <w:t>ant information, standards and specifications</w:t>
            </w:r>
          </w:p>
          <w:p w:rsidR="00000000" w:rsidRPr="00F64E4A" w:rsidP="00F64E4A">
            <w:pPr>
              <w:pStyle w:val="ListBullet"/>
            </w:pPr>
            <w:r w:rsidRPr="00F64E4A">
              <w:t>comply with site safety plan and OHS legislation, regulations and codes of practice applicable to workplace operations</w:t>
            </w:r>
          </w:p>
          <w:p w:rsidR="00000000" w:rsidRPr="00F64E4A" w:rsidP="00F64E4A">
            <w:pPr>
              <w:pStyle w:val="ListBullet"/>
            </w:pPr>
            <w:r w:rsidRPr="00F64E4A">
              <w:t>comply with organisational policies and procedures including quality requirements</w:t>
            </w:r>
          </w:p>
          <w:p w:rsidR="00000000" w:rsidRPr="00F64E4A" w:rsidP="00F64E4A">
            <w:pPr>
              <w:pStyle w:val="ListBullet"/>
            </w:pPr>
            <w:r w:rsidRPr="00F64E4A">
              <w:t>safely and effectively operate and use tools, plant and equipment</w:t>
            </w:r>
          </w:p>
          <w:p w:rsidR="00000000" w:rsidRPr="00F64E4A" w:rsidP="00F64E4A">
            <w:pPr>
              <w:pStyle w:val="ListBullet"/>
            </w:pPr>
            <w:r w:rsidRPr="00F64E4A">
              <w:t>communicate and work effectively and safely with others</w:t>
            </w:r>
          </w:p>
          <w:p w:rsidR="00000000" w:rsidP="00F64E4A">
            <w:pPr>
              <w:pStyle w:val="ListBullet"/>
              <w:rPr>
                <w:lang w:val="en-NZ"/>
              </w:rPr>
            </w:pPr>
            <w:r w:rsidRPr="00F64E4A">
              <w:t>identify and apply OHS requirements for the safe use of floats, shovels, screeds and vibrating equipment.</w:t>
            </w:r>
          </w:p>
        </w:tc>
      </w:tr>
      <w:tr w:rsidTr="00AF7054">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F64E4A">
            <w:pPr>
              <w:pStyle w:val="BodyText"/>
              <w:rPr>
                <w:lang w:val="en-NZ"/>
              </w:rPr>
            </w:pPr>
            <w:r w:rsidRPr="00F64E4A">
              <w:rPr>
                <w:rStyle w:val="SpecialBold"/>
              </w:rPr>
              <w:t>Context of and specific res</w:t>
            </w:r>
            <w:r w:rsidRPr="00F64E4A">
              <w:rPr>
                <w:rStyle w:val="SpecialBold"/>
              </w:rPr>
              <w:t>ources for assessment</w:t>
            </w:r>
          </w:p>
        </w:tc>
        <w:tc>
          <w:tcPr>
            <w:tcW w:w="5015" w:type="dxa"/>
            <w:tcBorders>
              <w:top w:val="nil"/>
              <w:left w:val="nil"/>
              <w:bottom w:val="nil"/>
              <w:right w:val="nil"/>
            </w:tcBorders>
            <w:tcMar>
              <w:top w:w="0" w:type="dxa"/>
              <w:left w:w="62" w:type="dxa"/>
              <w:bottom w:w="0" w:type="dxa"/>
              <w:right w:w="62" w:type="dxa"/>
            </w:tcMar>
          </w:tcPr>
          <w:p w:rsidR="00000000" w:rsidRPr="00F64E4A" w:rsidP="00F64E4A">
            <w:pPr>
              <w:pStyle w:val="BodyText"/>
            </w:pPr>
            <w:r w:rsidRPr="00F64E4A">
              <w:t>This competency is to be assessed using standard and authorised work practices, safety requirements and environmental constraints.</w:t>
            </w:r>
          </w:p>
          <w:p w:rsidR="00000000" w:rsidRPr="00F64E4A" w:rsidP="00F64E4A">
            <w:pPr>
              <w:pStyle w:val="BodyText"/>
            </w:pPr>
            <w:r w:rsidRPr="00F64E4A">
              <w:t>Assessment of essential underpinning knowledge will usually be conducted in an off-site context.</w:t>
            </w:r>
          </w:p>
          <w:p w:rsidR="00000000" w:rsidRPr="00F64E4A" w:rsidP="00F64E4A">
            <w:pPr>
              <w:pStyle w:val="BodyText"/>
            </w:pPr>
            <w:r w:rsidRPr="00F64E4A">
              <w:t>Assess</w:t>
            </w:r>
            <w:r w:rsidRPr="00F64E4A">
              <w:t>ment is to comply with relevant regulatory or Australian standards' requirements.</w:t>
            </w:r>
          </w:p>
          <w:p w:rsidR="00000000" w:rsidRPr="00F64E4A" w:rsidP="00F64E4A">
            <w:pPr>
              <w:pStyle w:val="BodyText"/>
            </w:pPr>
            <w:r w:rsidRPr="00F64E4A">
              <w:t>Resource implications for assessment include:</w:t>
            </w:r>
          </w:p>
          <w:p w:rsidR="00000000" w:rsidRPr="00F64E4A" w:rsidP="00F64E4A">
            <w:pPr>
              <w:pStyle w:val="ListBullet"/>
            </w:pPr>
            <w:r w:rsidRPr="00F64E4A">
              <w:t>an induction procedure and requirement</w:t>
            </w:r>
          </w:p>
          <w:p w:rsidR="00000000" w:rsidRPr="00F64E4A" w:rsidP="00F64E4A">
            <w:pPr>
              <w:pStyle w:val="ListBullet"/>
            </w:pPr>
            <w:r w:rsidRPr="00F64E4A">
              <w:t>realistic tasks or simulated tasks covering the mandatory task requirements</w:t>
            </w:r>
          </w:p>
          <w:p w:rsidR="00000000" w:rsidRPr="00F64E4A" w:rsidP="00F64E4A">
            <w:pPr>
              <w:pStyle w:val="ListBullet"/>
            </w:pPr>
            <w:r w:rsidRPr="00F64E4A">
              <w:t>relevant spe</w:t>
            </w:r>
            <w:r w:rsidRPr="00F64E4A">
              <w:t>cifications and work instructions</w:t>
            </w:r>
          </w:p>
          <w:p w:rsidR="00000000" w:rsidRPr="00F64E4A" w:rsidP="00F64E4A">
            <w:pPr>
              <w:pStyle w:val="ListBullet"/>
            </w:pPr>
            <w:r w:rsidRPr="00F64E4A">
              <w:t>tools and equipment appropriate to applying safe work practices</w:t>
            </w:r>
          </w:p>
          <w:p w:rsidR="00000000" w:rsidRPr="00F64E4A" w:rsidP="00F64E4A">
            <w:pPr>
              <w:pStyle w:val="ListBullet"/>
            </w:pPr>
            <w:r w:rsidRPr="00F64E4A">
              <w:t>support materials appropriate to activity</w:t>
            </w:r>
          </w:p>
          <w:p w:rsidR="00000000" w:rsidRPr="00F64E4A" w:rsidP="00F64E4A">
            <w:pPr>
              <w:pStyle w:val="ListBullet"/>
            </w:pPr>
            <w:r w:rsidRPr="00F64E4A">
              <w:t>workplace instructions relating to safe work practices and addressing hazards and emergencies</w:t>
            </w:r>
          </w:p>
          <w:p w:rsidR="00000000" w:rsidRPr="00F64E4A" w:rsidP="00F64E4A">
            <w:pPr>
              <w:pStyle w:val="ListBullet"/>
            </w:pPr>
            <w:r w:rsidRPr="00F64E4A">
              <w:t>material safety data sheets</w:t>
            </w:r>
          </w:p>
          <w:p w:rsidR="00000000" w:rsidRPr="00F64E4A" w:rsidP="00F64E4A">
            <w:pPr>
              <w:pStyle w:val="ListBullet"/>
            </w:pPr>
            <w:r w:rsidRPr="00F64E4A">
              <w:t>research resources, including industry related systems information.</w:t>
            </w:r>
          </w:p>
          <w:p w:rsidR="00000000" w:rsidP="00F64E4A">
            <w:pPr>
              <w:pStyle w:val="BodyText"/>
              <w:rPr>
                <w:lang w:val="en-NZ"/>
              </w:rPr>
            </w:pPr>
            <w:r w:rsidRPr="00F64E4A">
              <w:t>Reasonable adjustments for people with disabilities must be made to assessment processes where required. This could include access to modified equipment and oth</w:t>
            </w:r>
            <w:r w:rsidRPr="00F64E4A">
              <w:t xml:space="preserve">er physical resources, and the provision of appropriate assessment support. </w:t>
            </w:r>
          </w:p>
        </w:tc>
      </w:tr>
      <w:tr w:rsidTr="00AF7054">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F64E4A">
            <w:pPr>
              <w:pStyle w:val="BodyText"/>
              <w:rPr>
                <w:lang w:val="en-NZ"/>
              </w:rPr>
            </w:pPr>
            <w:r w:rsidRPr="00F64E4A">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F64E4A" w:rsidP="00F64E4A">
            <w:pPr>
              <w:pStyle w:val="BodyText"/>
            </w:pPr>
            <w:r w:rsidRPr="00F64E4A">
              <w:t>Assessment methods must:</w:t>
            </w:r>
          </w:p>
          <w:p w:rsidR="00000000" w:rsidRPr="00F64E4A" w:rsidP="00F64E4A">
            <w:pPr>
              <w:pStyle w:val="ListBullet"/>
            </w:pPr>
            <w:r w:rsidRPr="00F64E4A">
              <w:t>satisfy the endorsed Assessment Guidelines of the Construction, Plumbing and Services Training Package</w:t>
            </w:r>
          </w:p>
          <w:p w:rsidR="00000000" w:rsidRPr="00F64E4A" w:rsidP="00F64E4A">
            <w:pPr>
              <w:pStyle w:val="ListBullet"/>
            </w:pPr>
            <w:r w:rsidRPr="00F64E4A">
              <w:t>include direct observation o</w:t>
            </w:r>
            <w:r w:rsidRPr="00F64E4A">
              <w:t>f tasks in real or simulated work conditions, with questioning to confirm the ability to consistently identify and correctly interpret the essential underpinning knowledge required for practical application</w:t>
            </w:r>
          </w:p>
          <w:p w:rsidR="00000000" w:rsidRPr="00F64E4A" w:rsidP="00F64E4A">
            <w:pPr>
              <w:pStyle w:val="ListBullet"/>
            </w:pPr>
            <w:r w:rsidRPr="00F64E4A">
              <w:t>reinforce the integration of employability skills</w:t>
            </w:r>
            <w:r w:rsidRPr="00F64E4A">
              <w:t xml:space="preserve"> with workplace tasks and job roles</w:t>
            </w:r>
          </w:p>
          <w:p w:rsidR="00000000" w:rsidRPr="00F64E4A" w:rsidP="00F64E4A">
            <w:pPr>
              <w:pStyle w:val="ListBullet"/>
            </w:pPr>
            <w:r w:rsidRPr="00F64E4A">
              <w:t>confirm that competency is verified and able to be transferred to other circumstances and environments.</w:t>
            </w:r>
          </w:p>
          <w:p w:rsidR="00000000" w:rsidRPr="00F64E4A" w:rsidP="00F64E4A">
            <w:pPr>
              <w:pStyle w:val="BodyText"/>
            </w:pPr>
            <w:r w:rsidRPr="00F64E4A">
              <w:t>Validity and sufficiency of evidence requires that:</w:t>
            </w:r>
          </w:p>
          <w:p w:rsidR="00000000" w:rsidRPr="00F64E4A" w:rsidP="00F64E4A">
            <w:pPr>
              <w:pStyle w:val="ListBullet"/>
            </w:pPr>
            <w:r w:rsidRPr="00F64E4A">
              <w:t>competency will need to be demonstrated over a period of time r</w:t>
            </w:r>
            <w:r w:rsidRPr="00F64E4A">
              <w:t>eflecting the scope of the role and the practical requirements of the workplace</w:t>
            </w:r>
          </w:p>
          <w:p w:rsidR="00000000" w:rsidRPr="00F64E4A" w:rsidP="00F64E4A">
            <w:pPr>
              <w:pStyle w:val="ListBullet"/>
            </w:pPr>
            <w:r w:rsidRPr="00F64E4A">
              <w:t>where the assessment is part of a structured learning experience the evidence collected must relate to a number of performances assessed at different points in time and separat</w:t>
            </w:r>
            <w:r w:rsidRPr="00F64E4A">
              <w:t>ed by further learning and practice, with a decision on competency only taken at the point when the assessor has complete confidence in the person's demonstrated ability and applied knowledge</w:t>
            </w:r>
          </w:p>
          <w:p w:rsidR="00000000" w:rsidRPr="00F64E4A" w:rsidP="00F64E4A">
            <w:pPr>
              <w:pStyle w:val="ListBullet"/>
            </w:pPr>
            <w:r w:rsidRPr="00F64E4A">
              <w:t xml:space="preserve">all assessment that is part of a structured learning experience </w:t>
            </w:r>
            <w:r w:rsidRPr="00F64E4A">
              <w:t>must include a combination of direct, indirect and supplementary evidence.</w:t>
            </w:r>
          </w:p>
          <w:p w:rsidR="00000000" w:rsidRPr="00F64E4A" w:rsidP="00F64E4A">
            <w:pPr>
              <w:pStyle w:val="BodyText"/>
            </w:pPr>
            <w:r w:rsidRPr="00F64E4A">
              <w:t>Assessment processes and techniques should as far as is practical take into account the language, literacy and numeracy capacity of the candidate in relation to the competency being</w:t>
            </w:r>
            <w:r w:rsidRPr="00F64E4A">
              <w:t xml:space="preserve"> assessed.</w:t>
            </w:r>
          </w:p>
          <w:p w:rsidR="00000000" w:rsidRPr="00F64E4A" w:rsidP="00F64E4A">
            <w:pPr>
              <w:pStyle w:val="BodyText"/>
            </w:pPr>
            <w:r w:rsidRPr="00F64E4A">
              <w:t xml:space="preserve">Supplementary evidence of competency may be obtained from relevant authenticated documentation from third parties, such as existing supervisors, team leaders or specialist training staff. </w:t>
            </w:r>
          </w:p>
        </w:tc>
      </w:tr>
    </w:tbl>
    <w:p w:rsidR="00AF7054" w:rsidP="00F64E4A">
      <w:pPr>
        <w:pStyle w:val="BodyText"/>
      </w:pPr>
    </w:p>
    <w:p w:rsidR="00AF7054" w:rsidP="00F64E4A">
      <w:pPr>
        <w:pStyle w:val="BodyText"/>
      </w:pPr>
    </w:p>
    <w:p w:rsidR="00000000" w:rsidRPr="00F64E4A" w:rsidP="00F64E4A">
      <w:pPr>
        <w:pStyle w:val="Heading1"/>
      </w:pPr>
      <w:bookmarkStart w:id="11" w:name="O_250223"/>
      <w:bookmarkEnd w:id="11"/>
      <w:r w:rsidRPr="00F64E4A">
        <w:t>Range Statement</w:t>
      </w:r>
    </w:p>
    <w:tbl>
      <w:tblPr>
        <w:tblW w:w="0" w:type="auto"/>
        <w:tblLayout w:type="fixed"/>
        <w:tblCellMar>
          <w:left w:w="62" w:type="dxa"/>
          <w:right w:w="62" w:type="dxa"/>
        </w:tblCellMar>
        <w:tblLook w:val="0000"/>
      </w:tblPr>
      <w:tblGrid>
        <w:gridCol w:w="3489"/>
        <w:gridCol w:w="5033"/>
      </w:tblGrid>
      <w:tr w:rsidTr="00AF705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64E4A">
            <w:pPr>
              <w:pStyle w:val="BodyText"/>
              <w:rPr>
                <w:lang w:val="en-NZ"/>
              </w:rPr>
            </w:pPr>
            <w:r w:rsidRPr="00F64E4A">
              <w:rPr>
                <w:rStyle w:val="SpecialBold"/>
              </w:rPr>
              <w:t>RANGE STATEMENT</w:t>
            </w:r>
          </w:p>
        </w:tc>
      </w:tr>
      <w:tr w:rsidTr="00AF705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64E4A">
            <w:pPr>
              <w:pStyle w:val="BodyText"/>
              <w:rPr>
                <w:lang w:val="en-NZ"/>
              </w:rPr>
            </w:pPr>
            <w:r w:rsidRPr="00F64E4A">
              <w:t>The range statement relates to the unit of competency as a whole. It allows for different work environments and situations that may affect performance. Bold italicised wording, if used in the performance criteria, is detailed below. Essential operating c</w:t>
            </w:r>
            <w:r w:rsidRPr="00F64E4A">
              <w:t>onditions that may be present with training and assessment (depending on the work situation, needs of the candidate, accessibility of the item, and local industry and regional contexts) may also be included.</w:t>
            </w:r>
          </w:p>
        </w:tc>
      </w:tr>
      <w:tr w:rsidTr="00AF705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F64E4A">
            <w:pPr>
              <w:pStyle w:val="BodyText"/>
              <w:rPr>
                <w:lang w:val="en-NZ"/>
              </w:rPr>
            </w:pPr>
            <w:r w:rsidRPr="00F64E4A">
              <w:rPr>
                <w:rStyle w:val="BoldandItalics"/>
              </w:rPr>
              <w:t>Information</w:t>
            </w:r>
            <w:r w:rsidRPr="00F64E4A">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F64E4A" w:rsidP="00F64E4A">
            <w:pPr>
              <w:pStyle w:val="ListBullet"/>
            </w:pPr>
            <w:r w:rsidRPr="00F64E4A">
              <w:t>diagrams or sketches</w:t>
            </w:r>
          </w:p>
          <w:p w:rsidR="00000000" w:rsidRPr="00F64E4A" w:rsidP="00F64E4A">
            <w:pPr>
              <w:pStyle w:val="ListBullet"/>
            </w:pPr>
            <w:r w:rsidRPr="00F64E4A">
              <w:t>instructions issued by authorised organisational or external personnel</w:t>
            </w:r>
          </w:p>
          <w:p w:rsidR="00000000" w:rsidRPr="00F64E4A" w:rsidP="00F64E4A">
            <w:pPr>
              <w:pStyle w:val="ListBullet"/>
            </w:pPr>
            <w:r w:rsidRPr="00F64E4A">
              <w:t>manufacturer specifications and instructions, where specified</w:t>
            </w:r>
          </w:p>
          <w:p w:rsidR="00000000" w:rsidRPr="00F64E4A" w:rsidP="00F64E4A">
            <w:pPr>
              <w:pStyle w:val="ListBullet"/>
            </w:pPr>
            <w:r w:rsidRPr="00F64E4A">
              <w:t>MSDS</w:t>
            </w:r>
          </w:p>
          <w:p w:rsidR="00000000" w:rsidRPr="00F64E4A" w:rsidP="00F64E4A">
            <w:pPr>
              <w:pStyle w:val="ListBullet"/>
            </w:pPr>
            <w:r w:rsidRPr="00F64E4A">
              <w:t>memos</w:t>
            </w:r>
          </w:p>
          <w:p w:rsidR="00000000" w:rsidRPr="00F64E4A" w:rsidP="00F64E4A">
            <w:pPr>
              <w:pStyle w:val="ListBullet"/>
            </w:pPr>
            <w:r w:rsidRPr="00F64E4A">
              <w:t>regulatory and legislative requirements pertaining to using concreting tools and equipment</w:t>
            </w:r>
          </w:p>
          <w:p w:rsidR="00000000" w:rsidRPr="00F64E4A" w:rsidP="00F64E4A">
            <w:pPr>
              <w:pStyle w:val="ListBullet"/>
            </w:pPr>
            <w:r w:rsidRPr="00F64E4A">
              <w:t>relevant Australian s</w:t>
            </w:r>
            <w:r w:rsidRPr="00F64E4A">
              <w:t>tandards</w:t>
            </w:r>
          </w:p>
          <w:p w:rsidR="00000000" w:rsidRPr="00F64E4A" w:rsidP="00F64E4A">
            <w:pPr>
              <w:pStyle w:val="ListBullet"/>
            </w:pPr>
            <w:r w:rsidRPr="00F64E4A">
              <w:t>safe work procedures relating to using concreting tools and equipment</w:t>
            </w:r>
          </w:p>
          <w:p w:rsidR="00000000" w:rsidRPr="00F64E4A" w:rsidP="00F64E4A">
            <w:pPr>
              <w:pStyle w:val="ListBullet"/>
            </w:pPr>
            <w:r w:rsidRPr="00F64E4A">
              <w:t>signage</w:t>
            </w:r>
          </w:p>
          <w:p w:rsidR="00000000" w:rsidRPr="00F64E4A" w:rsidP="00F64E4A">
            <w:pPr>
              <w:pStyle w:val="ListBullet"/>
            </w:pPr>
            <w:r w:rsidRPr="00F64E4A">
              <w:t>verbal, written and graphical instructions</w:t>
            </w:r>
          </w:p>
          <w:p w:rsidR="00000000" w:rsidRPr="00F64E4A" w:rsidP="00F64E4A">
            <w:pPr>
              <w:pStyle w:val="ListBullet"/>
            </w:pPr>
            <w:r w:rsidRPr="00F64E4A">
              <w:t>work bulletins</w:t>
            </w:r>
          </w:p>
          <w:p w:rsidR="00000000" w:rsidP="00F64E4A">
            <w:pPr>
              <w:pStyle w:val="ListBullet"/>
              <w:rPr>
                <w:lang w:val="en-NZ"/>
              </w:rPr>
            </w:pPr>
            <w:r w:rsidRPr="00F64E4A">
              <w:t>work schedules, plans and specifications.</w:t>
            </w:r>
          </w:p>
        </w:tc>
      </w:tr>
      <w:tr w:rsidTr="00AF705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F64E4A">
            <w:pPr>
              <w:pStyle w:val="BodyText"/>
              <w:rPr>
                <w:lang w:val="en-NZ"/>
              </w:rPr>
            </w:pPr>
            <w:r w:rsidRPr="00F64E4A">
              <w:rPr>
                <w:rStyle w:val="BoldandItalics"/>
              </w:rPr>
              <w:t>Planning and preparation</w:t>
            </w:r>
            <w:r w:rsidRPr="00F64E4A">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F64E4A" w:rsidP="00F64E4A">
            <w:pPr>
              <w:pStyle w:val="ListBullet"/>
            </w:pPr>
            <w:r w:rsidRPr="00F64E4A">
              <w:t>assessment of conditions and hazards</w:t>
            </w:r>
          </w:p>
          <w:p w:rsidR="00000000" w:rsidRPr="00F64E4A" w:rsidP="00F64E4A">
            <w:pPr>
              <w:pStyle w:val="ListBullet"/>
            </w:pPr>
            <w:r w:rsidRPr="00F64E4A">
              <w:t>determination of work requirements and safety plans and policies</w:t>
            </w:r>
          </w:p>
          <w:p w:rsidR="00000000" w:rsidRPr="00F64E4A" w:rsidP="00F64E4A">
            <w:pPr>
              <w:pStyle w:val="ListBullet"/>
            </w:pPr>
            <w:r w:rsidRPr="00F64E4A">
              <w:t>equipment defect identification</w:t>
            </w:r>
          </w:p>
          <w:p w:rsidR="00000000" w:rsidP="00F64E4A">
            <w:pPr>
              <w:pStyle w:val="ListBullet"/>
              <w:rPr>
                <w:lang w:val="en-NZ"/>
              </w:rPr>
            </w:pPr>
            <w:r w:rsidRPr="00F64E4A">
              <w:t>work site inspection.</w:t>
            </w:r>
          </w:p>
        </w:tc>
      </w:tr>
      <w:tr w:rsidTr="00AF705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F64E4A">
            <w:pPr>
              <w:pStyle w:val="BodyText"/>
              <w:rPr>
                <w:lang w:val="en-NZ"/>
              </w:rPr>
            </w:pPr>
            <w:r w:rsidRPr="00F64E4A">
              <w:rPr>
                <w:rStyle w:val="BoldandItalics"/>
              </w:rPr>
              <w:t>Safety</w:t>
            </w:r>
            <w:r w:rsidRPr="00F64E4A">
              <w:t xml:space="preserve"> (</w:t>
            </w:r>
            <w:r w:rsidRPr="00F64E4A">
              <w:rPr>
                <w:rStyle w:val="BoldandItalics"/>
              </w:rPr>
              <w:t>OHS</w:t>
            </w:r>
            <w:r w:rsidRPr="00F64E4A">
              <w:t>) is to be in accordance with state and territory legislation and regulations and projec</w:t>
            </w:r>
            <w:r w:rsidRPr="00F64E4A">
              <w:t xml:space="preserve">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F64E4A" w:rsidP="00F64E4A">
            <w:pPr>
              <w:pStyle w:val="ListBullet"/>
            </w:pPr>
            <w:r w:rsidRPr="00F64E4A">
              <w:t>emergency procedures, including extinguishing fires, organisational first aid requirements and evacuation</w:t>
            </w:r>
          </w:p>
          <w:p w:rsidR="00000000" w:rsidRPr="00F64E4A" w:rsidP="00F64E4A">
            <w:pPr>
              <w:pStyle w:val="ListBullet"/>
            </w:pPr>
            <w:r w:rsidRPr="00F64E4A">
              <w:t>handling activities that may require the assistance of others or the use of manual or mechanical lifting devices wher</w:t>
            </w:r>
            <w:r w:rsidRPr="00F64E4A">
              <w:t>e size, weight or other issues, such as a disability are a factor</w:t>
            </w:r>
          </w:p>
          <w:p w:rsidR="00000000" w:rsidRPr="00F64E4A" w:rsidP="00F64E4A">
            <w:pPr>
              <w:pStyle w:val="ListBullet"/>
            </w:pPr>
            <w:r w:rsidRPr="00F64E4A">
              <w:t>hazard control</w:t>
            </w:r>
          </w:p>
          <w:p w:rsidR="00000000" w:rsidRPr="00F64E4A" w:rsidP="00F64E4A">
            <w:pPr>
              <w:pStyle w:val="ListBullet"/>
            </w:pPr>
            <w:r w:rsidRPr="00F64E4A">
              <w:t>hazardous materials and substances</w:t>
            </w:r>
          </w:p>
          <w:p w:rsidR="00000000" w:rsidRPr="00F64E4A" w:rsidP="00F64E4A">
            <w:pPr>
              <w:pStyle w:val="ListBullet"/>
            </w:pPr>
            <w:r w:rsidRPr="00F64E4A">
              <w:t>organisational first aid</w:t>
            </w:r>
          </w:p>
          <w:p w:rsidR="00000000" w:rsidRPr="00F64E4A" w:rsidP="00F64E4A">
            <w:pPr>
              <w:pStyle w:val="ListBullet"/>
            </w:pPr>
            <w:r w:rsidRPr="00F64E4A">
              <w:t>PPE prescribed under legislation, regulations and workplace policies and practices</w:t>
            </w:r>
          </w:p>
          <w:p w:rsidR="00000000" w:rsidRPr="00F64E4A" w:rsidP="00F64E4A">
            <w:pPr>
              <w:pStyle w:val="ListBullet"/>
            </w:pPr>
            <w:r w:rsidRPr="00F64E4A">
              <w:t>safe operating procedures, including the conduct of operational risk assessment and treatments associated with:</w:t>
            </w:r>
          </w:p>
          <w:p w:rsidR="00000000" w:rsidRPr="00F64E4A" w:rsidP="00F64E4A">
            <w:pPr>
              <w:pStyle w:val="ListBullet2"/>
            </w:pPr>
            <w:r w:rsidRPr="00F64E4A">
              <w:t>earth leakage boxes</w:t>
            </w:r>
          </w:p>
          <w:p w:rsidR="00000000" w:rsidRPr="00F64E4A" w:rsidP="00F64E4A">
            <w:pPr>
              <w:pStyle w:val="ListBullet2"/>
            </w:pPr>
            <w:r w:rsidRPr="00F64E4A">
              <w:t>lighting</w:t>
            </w:r>
          </w:p>
          <w:p w:rsidR="00000000" w:rsidRPr="00F64E4A" w:rsidP="00F64E4A">
            <w:pPr>
              <w:pStyle w:val="ListBullet2"/>
            </w:pPr>
            <w:r w:rsidRPr="00F64E4A">
              <w:t>power cables, including overhead service trays, cables and conduits</w:t>
            </w:r>
          </w:p>
          <w:p w:rsidR="00000000" w:rsidRPr="00F64E4A" w:rsidP="00F64E4A">
            <w:pPr>
              <w:pStyle w:val="ListBullet2"/>
            </w:pPr>
            <w:r w:rsidRPr="00F64E4A">
              <w:t>restricted access barriers</w:t>
            </w:r>
          </w:p>
          <w:p w:rsidR="00000000" w:rsidRPr="00F64E4A" w:rsidP="00F64E4A">
            <w:pPr>
              <w:pStyle w:val="ListBullet2"/>
            </w:pPr>
            <w:r w:rsidRPr="00F64E4A">
              <w:t>surrounding structu</w:t>
            </w:r>
            <w:r w:rsidRPr="00F64E4A">
              <w:t>res</w:t>
            </w:r>
          </w:p>
          <w:p w:rsidR="00000000" w:rsidRPr="00F64E4A" w:rsidP="00F64E4A">
            <w:pPr>
              <w:pStyle w:val="ListBullet2"/>
            </w:pPr>
            <w:r w:rsidRPr="00F64E4A">
              <w:t>traffic control</w:t>
            </w:r>
          </w:p>
          <w:p w:rsidR="00000000" w:rsidRPr="00F64E4A" w:rsidP="00F64E4A">
            <w:pPr>
              <w:pStyle w:val="ListBullet2"/>
            </w:pPr>
            <w:r w:rsidRPr="00F64E4A">
              <w:t>trip hazards</w:t>
            </w:r>
          </w:p>
          <w:p w:rsidR="00000000" w:rsidRPr="00F64E4A" w:rsidP="00F64E4A">
            <w:pPr>
              <w:pStyle w:val="ListBullet2"/>
            </w:pPr>
            <w:r w:rsidRPr="00F64E4A">
              <w:t>work site visitors and the public</w:t>
            </w:r>
          </w:p>
          <w:p w:rsidR="00000000" w:rsidRPr="00F64E4A" w:rsidP="00F64E4A">
            <w:pPr>
              <w:pStyle w:val="ListBullet2"/>
            </w:pPr>
            <w:r w:rsidRPr="00F64E4A">
              <w:t>working at heights</w:t>
            </w:r>
          </w:p>
          <w:p w:rsidR="00000000" w:rsidRPr="00F64E4A" w:rsidP="00F64E4A">
            <w:pPr>
              <w:pStyle w:val="ListBullet2"/>
            </w:pPr>
            <w:r w:rsidRPr="00F64E4A">
              <w:t>working in confined spaces</w:t>
            </w:r>
          </w:p>
          <w:p w:rsidR="00000000" w:rsidRPr="00F64E4A" w:rsidP="00F64E4A">
            <w:pPr>
              <w:pStyle w:val="ListBullet2"/>
            </w:pPr>
            <w:r w:rsidRPr="00F64E4A">
              <w:t>working in proximity to others</w:t>
            </w:r>
          </w:p>
          <w:p w:rsidR="00000000" w:rsidRPr="00F64E4A" w:rsidP="00F64E4A">
            <w:pPr>
              <w:pStyle w:val="ListBullet"/>
            </w:pPr>
            <w:r w:rsidRPr="00F64E4A">
              <w:t>use of firefighting equipment</w:t>
            </w:r>
          </w:p>
          <w:p w:rsidR="00000000" w:rsidRPr="00F64E4A" w:rsidP="00F64E4A">
            <w:pPr>
              <w:pStyle w:val="ListBullet"/>
            </w:pPr>
            <w:r w:rsidRPr="00F64E4A">
              <w:t>use of tools and equipment</w:t>
            </w:r>
          </w:p>
          <w:p w:rsidR="00000000" w:rsidP="00F64E4A">
            <w:pPr>
              <w:pStyle w:val="ListBullet"/>
              <w:rPr>
                <w:lang w:val="en-NZ"/>
              </w:rPr>
            </w:pPr>
            <w:r w:rsidRPr="00F64E4A">
              <w:t>workplace environmental requirements and safety.</w:t>
            </w:r>
          </w:p>
        </w:tc>
      </w:tr>
      <w:tr w:rsidTr="00AF705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F64E4A">
            <w:pPr>
              <w:pStyle w:val="BodyText"/>
              <w:rPr>
                <w:lang w:val="en-NZ"/>
              </w:rPr>
            </w:pPr>
            <w:r w:rsidRPr="00F64E4A">
              <w:rPr>
                <w:rStyle w:val="BoldandItalics"/>
              </w:rPr>
              <w:t>Tools and equipment</w:t>
            </w:r>
            <w:r w:rsidRPr="00F64E4A">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F64E4A" w:rsidP="00F64E4A">
            <w:pPr>
              <w:pStyle w:val="ListBullet"/>
            </w:pPr>
            <w:r w:rsidRPr="00F64E4A">
              <w:t>bolt cutters</w:t>
            </w:r>
          </w:p>
          <w:p w:rsidR="00000000" w:rsidRPr="00F64E4A" w:rsidP="00F64E4A">
            <w:pPr>
              <w:pStyle w:val="ListBullet"/>
            </w:pPr>
            <w:r w:rsidRPr="00F64E4A">
              <w:t>crow bars</w:t>
            </w:r>
          </w:p>
          <w:p w:rsidR="00000000" w:rsidRPr="00F64E4A" w:rsidP="00F64E4A">
            <w:pPr>
              <w:pStyle w:val="ListBullet"/>
            </w:pPr>
            <w:r w:rsidRPr="00F64E4A">
              <w:t>cutting knives</w:t>
            </w:r>
          </w:p>
          <w:p w:rsidR="00000000" w:rsidRPr="00F64E4A" w:rsidP="00F64E4A">
            <w:pPr>
              <w:pStyle w:val="ListBullet"/>
            </w:pPr>
            <w:r w:rsidRPr="00F64E4A">
              <w:t>edging tools</w:t>
            </w:r>
          </w:p>
          <w:p w:rsidR="00000000" w:rsidRPr="00F64E4A" w:rsidP="00F64E4A">
            <w:pPr>
              <w:pStyle w:val="ListBullet"/>
            </w:pPr>
            <w:r w:rsidRPr="00F64E4A">
              <w:t>floats</w:t>
            </w:r>
          </w:p>
          <w:p w:rsidR="00000000" w:rsidRPr="00F64E4A" w:rsidP="00F64E4A">
            <w:pPr>
              <w:pStyle w:val="ListBullet"/>
            </w:pPr>
            <w:r w:rsidRPr="00F64E4A">
              <w:t>grinders</w:t>
            </w:r>
          </w:p>
          <w:p w:rsidR="00000000" w:rsidRPr="00F64E4A" w:rsidP="00F64E4A">
            <w:pPr>
              <w:pStyle w:val="ListBullet"/>
            </w:pPr>
            <w:r w:rsidRPr="00F64E4A">
              <w:t>hammers</w:t>
            </w:r>
          </w:p>
          <w:p w:rsidR="00000000" w:rsidRPr="00F64E4A" w:rsidP="00F64E4A">
            <w:pPr>
              <w:pStyle w:val="ListBullet"/>
            </w:pPr>
            <w:r w:rsidRPr="00F64E4A">
              <w:t>jointers</w:t>
            </w:r>
          </w:p>
          <w:p w:rsidR="00000000" w:rsidRPr="00F64E4A" w:rsidP="00F64E4A">
            <w:pPr>
              <w:pStyle w:val="ListBullet"/>
            </w:pPr>
            <w:r w:rsidRPr="00F64E4A">
              <w:t>kneel boards</w:t>
            </w:r>
          </w:p>
          <w:p w:rsidR="00000000" w:rsidRPr="00F64E4A" w:rsidP="00F64E4A">
            <w:pPr>
              <w:pStyle w:val="ListBullet"/>
            </w:pPr>
            <w:r w:rsidRPr="00F64E4A">
              <w:t>levelling equipment</w:t>
            </w:r>
          </w:p>
          <w:p w:rsidR="00000000" w:rsidRPr="00F64E4A" w:rsidP="00F64E4A">
            <w:pPr>
              <w:pStyle w:val="ListBullet"/>
            </w:pPr>
            <w:r w:rsidRPr="00F64E4A">
              <w:t>long handled shovels</w:t>
            </w:r>
          </w:p>
          <w:p w:rsidR="00000000" w:rsidRPr="00F64E4A" w:rsidP="00F64E4A">
            <w:pPr>
              <w:pStyle w:val="ListBullet"/>
            </w:pPr>
            <w:r w:rsidRPr="00F64E4A">
              <w:t>measuring tapes</w:t>
            </w:r>
          </w:p>
          <w:p w:rsidR="00000000" w:rsidRPr="00F64E4A" w:rsidP="00F64E4A">
            <w:pPr>
              <w:pStyle w:val="ListBullet"/>
            </w:pPr>
            <w:r w:rsidRPr="00F64E4A">
              <w:t>nail bags</w:t>
            </w:r>
          </w:p>
          <w:p w:rsidR="00000000" w:rsidRPr="00F64E4A" w:rsidP="00F64E4A">
            <w:pPr>
              <w:pStyle w:val="ListBullet"/>
            </w:pPr>
            <w:r w:rsidRPr="00F64E4A">
              <w:t>picks</w:t>
            </w:r>
          </w:p>
          <w:p w:rsidR="00000000" w:rsidRPr="00F64E4A" w:rsidP="00F64E4A">
            <w:pPr>
              <w:pStyle w:val="ListBullet"/>
            </w:pPr>
            <w:r w:rsidRPr="00F64E4A">
              <w:t>pinch bars</w:t>
            </w:r>
          </w:p>
          <w:p w:rsidR="00000000" w:rsidRPr="00F64E4A" w:rsidP="00F64E4A">
            <w:pPr>
              <w:pStyle w:val="ListBullet"/>
            </w:pPr>
            <w:r w:rsidRPr="00F64E4A">
              <w:t>pliers</w:t>
            </w:r>
          </w:p>
          <w:p w:rsidR="00000000" w:rsidRPr="00F64E4A" w:rsidP="00F64E4A">
            <w:pPr>
              <w:pStyle w:val="ListBullet"/>
            </w:pPr>
            <w:r w:rsidRPr="00F64E4A">
              <w:t>rakes</w:t>
            </w:r>
          </w:p>
          <w:p w:rsidR="00000000" w:rsidRPr="00F64E4A" w:rsidP="00F64E4A">
            <w:pPr>
              <w:pStyle w:val="ListBullet"/>
            </w:pPr>
            <w:r w:rsidRPr="00F64E4A">
              <w:t>screeds</w:t>
            </w:r>
          </w:p>
          <w:p w:rsidR="00000000" w:rsidRPr="00F64E4A" w:rsidP="00F64E4A">
            <w:pPr>
              <w:pStyle w:val="ListBullet"/>
            </w:pPr>
            <w:r w:rsidRPr="00F64E4A">
              <w:t>sledge hammers</w:t>
            </w:r>
          </w:p>
          <w:p w:rsidR="00000000" w:rsidRPr="00F64E4A" w:rsidP="00F64E4A">
            <w:pPr>
              <w:pStyle w:val="ListBullet"/>
            </w:pPr>
            <w:r w:rsidRPr="00F64E4A">
              <w:t>steel fixing reels</w:t>
            </w:r>
          </w:p>
          <w:p w:rsidR="00000000" w:rsidRPr="00F64E4A" w:rsidP="00F64E4A">
            <w:pPr>
              <w:pStyle w:val="ListBullet"/>
            </w:pPr>
            <w:r w:rsidRPr="00F64E4A">
              <w:t>string lines</w:t>
            </w:r>
          </w:p>
          <w:p w:rsidR="00000000" w:rsidRPr="00F64E4A" w:rsidP="00F64E4A">
            <w:pPr>
              <w:pStyle w:val="ListBullet"/>
            </w:pPr>
            <w:r w:rsidRPr="00F64E4A">
              <w:t>trowels</w:t>
            </w:r>
          </w:p>
          <w:p w:rsidR="00000000" w:rsidP="00F64E4A">
            <w:pPr>
              <w:pStyle w:val="ListBullet"/>
              <w:rPr>
                <w:lang w:val="en-NZ"/>
              </w:rPr>
            </w:pPr>
            <w:r w:rsidRPr="00F64E4A">
              <w:t>vibrators.</w:t>
            </w:r>
          </w:p>
        </w:tc>
      </w:tr>
      <w:tr w:rsidTr="00AF705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F64E4A">
            <w:pPr>
              <w:pStyle w:val="BodyText"/>
              <w:rPr>
                <w:lang w:val="en-NZ"/>
              </w:rPr>
            </w:pPr>
            <w:r w:rsidRPr="00F64E4A">
              <w:rPr>
                <w:rStyle w:val="BoldandItalics"/>
              </w:rPr>
              <w:t>Quality requirements</w:t>
            </w:r>
            <w:r w:rsidRPr="00F64E4A">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F64E4A" w:rsidP="00F64E4A">
            <w:pPr>
              <w:pStyle w:val="ListBullet"/>
            </w:pPr>
            <w:r w:rsidRPr="00F64E4A">
              <w:t>internal company quality policy and standards</w:t>
            </w:r>
          </w:p>
          <w:p w:rsidR="00000000" w:rsidRPr="00F64E4A" w:rsidP="00F64E4A">
            <w:pPr>
              <w:pStyle w:val="ListBullet"/>
            </w:pPr>
            <w:r w:rsidRPr="00F64E4A">
              <w:t>manufacturer specifications where specified</w:t>
            </w:r>
          </w:p>
          <w:p w:rsidR="00000000" w:rsidRPr="00F64E4A" w:rsidP="00F64E4A">
            <w:pPr>
              <w:pStyle w:val="ListBullet"/>
            </w:pPr>
            <w:r w:rsidRPr="00F64E4A">
              <w:t>relevant regulations, including Australian standards</w:t>
            </w:r>
          </w:p>
          <w:p w:rsidR="00000000" w:rsidP="00F64E4A">
            <w:pPr>
              <w:pStyle w:val="ListBullet"/>
              <w:rPr>
                <w:lang w:val="en-NZ"/>
              </w:rPr>
            </w:pPr>
            <w:r w:rsidRPr="00F64E4A">
              <w:t>workplace operations and procedures.</w:t>
            </w:r>
          </w:p>
        </w:tc>
      </w:tr>
      <w:tr w:rsidTr="00AF705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F64E4A">
            <w:pPr>
              <w:pStyle w:val="BodyText"/>
              <w:rPr>
                <w:lang w:val="en-NZ"/>
              </w:rPr>
            </w:pPr>
            <w:r w:rsidRPr="00F64E4A">
              <w:rPr>
                <w:rStyle w:val="BoldandItalics"/>
              </w:rPr>
              <w:t>Environmental requirements</w:t>
            </w:r>
            <w:r w:rsidRPr="00F64E4A">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F64E4A" w:rsidP="00F64E4A">
            <w:pPr>
              <w:pStyle w:val="ListBullet"/>
            </w:pPr>
            <w:r w:rsidRPr="00F64E4A">
              <w:t>clean-up management</w:t>
            </w:r>
          </w:p>
          <w:p w:rsidR="00000000" w:rsidRPr="00F64E4A" w:rsidP="00F64E4A">
            <w:pPr>
              <w:pStyle w:val="ListBullet"/>
            </w:pPr>
            <w:r w:rsidRPr="00F64E4A">
              <w:t>dust and noise</w:t>
            </w:r>
          </w:p>
          <w:p w:rsidR="00000000" w:rsidRPr="00F64E4A" w:rsidP="00F64E4A">
            <w:pPr>
              <w:pStyle w:val="ListBullet"/>
            </w:pPr>
            <w:r w:rsidRPr="00F64E4A">
              <w:t>stormwater management</w:t>
            </w:r>
          </w:p>
          <w:p w:rsidR="00000000" w:rsidRPr="00F64E4A" w:rsidP="00F64E4A">
            <w:pPr>
              <w:pStyle w:val="ListBullet"/>
            </w:pPr>
            <w:r w:rsidRPr="00F64E4A">
              <w:t>vibration</w:t>
            </w:r>
          </w:p>
          <w:p w:rsidR="00000000" w:rsidP="00F64E4A">
            <w:pPr>
              <w:pStyle w:val="ListBullet"/>
              <w:rPr>
                <w:lang w:val="en-NZ"/>
              </w:rPr>
            </w:pPr>
            <w:r w:rsidRPr="00F64E4A">
              <w:t>waste management.</w:t>
            </w:r>
          </w:p>
        </w:tc>
      </w:tr>
      <w:tr w:rsidTr="00AF705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F64E4A">
            <w:pPr>
              <w:pStyle w:val="BodyText"/>
              <w:rPr>
                <w:lang w:val="en-NZ"/>
              </w:rPr>
            </w:pPr>
            <w:r w:rsidRPr="00F64E4A">
              <w:rPr>
                <w:rStyle w:val="BoldandItalics"/>
              </w:rPr>
              <w:t>Hand and power tools</w:t>
            </w:r>
            <w:r w:rsidRPr="00F64E4A">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F64E4A" w:rsidP="00F64E4A">
            <w:pPr>
              <w:pStyle w:val="ListBullet"/>
            </w:pPr>
            <w:r w:rsidRPr="00F64E4A">
              <w:t>digging, transporting, levering, cutting, shaping, fixing, fas</w:t>
            </w:r>
            <w:r w:rsidRPr="00F64E4A">
              <w:t>tening and percussion tools</w:t>
            </w:r>
          </w:p>
          <w:p w:rsidR="00000000" w:rsidRPr="00F64E4A" w:rsidP="00F64E4A">
            <w:pPr>
              <w:pStyle w:val="ListBullet"/>
            </w:pPr>
            <w:r w:rsidRPr="00F64E4A">
              <w:t>electrically operated portable and static power tools and leads</w:t>
            </w:r>
          </w:p>
          <w:p w:rsidR="00000000" w:rsidRPr="00F64E4A" w:rsidP="00F64E4A">
            <w:pPr>
              <w:pStyle w:val="ListBullet"/>
            </w:pPr>
            <w:r w:rsidRPr="00F64E4A">
              <w:t>material shifting, holding tools and finishing tools</w:t>
            </w:r>
          </w:p>
          <w:p w:rsidR="00000000" w:rsidP="00F64E4A">
            <w:pPr>
              <w:pStyle w:val="ListBullet"/>
              <w:rPr>
                <w:lang w:val="en-NZ"/>
              </w:rPr>
            </w:pPr>
            <w:r w:rsidRPr="00F64E4A">
              <w:t>setting out, marking out and levelling tools.</w:t>
            </w:r>
          </w:p>
        </w:tc>
      </w:tr>
      <w:tr w:rsidTr="00AF705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F64E4A">
            <w:pPr>
              <w:pStyle w:val="BodyText"/>
              <w:rPr>
                <w:lang w:val="en-NZ"/>
              </w:rPr>
            </w:pPr>
            <w:r w:rsidRPr="00F64E4A">
              <w:rPr>
                <w:rStyle w:val="BoldandItalics"/>
              </w:rPr>
              <w:t>Plant and equipment</w:t>
            </w:r>
            <w:r w:rsidRPr="00F64E4A">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F64E4A" w:rsidP="00F64E4A">
            <w:pPr>
              <w:pStyle w:val="ListBullet"/>
            </w:pPr>
            <w:r w:rsidRPr="00F64E4A">
              <w:t>240v power supplied, hand held or small single person operated equipment</w:t>
            </w:r>
          </w:p>
          <w:p w:rsidR="00000000" w:rsidRPr="00F64E4A" w:rsidP="00F64E4A">
            <w:pPr>
              <w:pStyle w:val="ListBullet"/>
            </w:pPr>
            <w:r w:rsidRPr="00F64E4A">
              <w:t>compressor</w:t>
            </w:r>
          </w:p>
          <w:p w:rsidR="00000000" w:rsidRPr="00F64E4A" w:rsidP="00F64E4A">
            <w:pPr>
              <w:pStyle w:val="ListBullet"/>
            </w:pPr>
            <w:r w:rsidRPr="00F64E4A">
              <w:t>generator.</w:t>
            </w:r>
          </w:p>
        </w:tc>
      </w:tr>
    </w:tbl>
    <w:p w:rsidR="00AF7054" w:rsidP="00F64E4A">
      <w:pPr>
        <w:pStyle w:val="BodyText"/>
      </w:pPr>
    </w:p>
    <w:p w:rsidR="00AF7054" w:rsidP="00F64E4A">
      <w:pPr>
        <w:pStyle w:val="BodyText"/>
      </w:pPr>
    </w:p>
    <w:p w:rsidR="00000000" w:rsidRPr="00F64E4A" w:rsidP="00F64E4A">
      <w:pPr>
        <w:pStyle w:val="Heading1"/>
      </w:pPr>
      <w:bookmarkStart w:id="12" w:name="O_197667"/>
      <w:bookmarkEnd w:id="12"/>
      <w:r w:rsidRPr="00F64E4A">
        <w:t>Unit Sector(s)</w:t>
      </w:r>
    </w:p>
    <w:tbl>
      <w:tblPr>
        <w:tblW w:w="0" w:type="auto"/>
        <w:tblLayout w:type="fixed"/>
        <w:tblCellMar>
          <w:left w:w="62" w:type="dxa"/>
          <w:right w:w="62" w:type="dxa"/>
        </w:tblCellMar>
        <w:tblLook w:val="0000"/>
      </w:tblPr>
      <w:tblGrid>
        <w:gridCol w:w="2590"/>
        <w:gridCol w:w="5932"/>
      </w:tblGrid>
      <w:tr w:rsidTr="00AF7054">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F64E4A">
            <w:pPr>
              <w:pStyle w:val="BodyText"/>
              <w:rPr>
                <w:lang w:val="en-NZ"/>
              </w:rPr>
            </w:pPr>
            <w:r w:rsidRPr="00F64E4A">
              <w:rPr>
                <w:rStyle w:val="SpecialBold"/>
              </w:rPr>
              <w:t>Unit sector</w:t>
            </w:r>
          </w:p>
        </w:tc>
        <w:tc>
          <w:tcPr>
            <w:tcW w:w="5932" w:type="dxa"/>
            <w:tcBorders>
              <w:top w:val="nil"/>
              <w:left w:val="nil"/>
              <w:bottom w:val="nil"/>
              <w:right w:val="nil"/>
            </w:tcBorders>
            <w:tcMar>
              <w:top w:w="0" w:type="dxa"/>
              <w:left w:w="62" w:type="dxa"/>
              <w:bottom w:w="0" w:type="dxa"/>
              <w:right w:w="62" w:type="dxa"/>
            </w:tcMar>
          </w:tcPr>
          <w:p w:rsidR="00000000" w:rsidRPr="00F64E4A" w:rsidP="00F64E4A">
            <w:pPr>
              <w:pStyle w:val="BodyText"/>
            </w:pPr>
            <w:r w:rsidRPr="00F64E4A">
              <w:t>Construction</w:t>
            </w:r>
          </w:p>
        </w:tc>
      </w:tr>
    </w:tbl>
    <w:p w:rsidR="00AF7054" w:rsidP="00F64E4A">
      <w:pPr>
        <w:pStyle w:val="BodyText"/>
      </w:pPr>
    </w:p>
    <w:p w:rsidR="00AF7054" w:rsidP="00F64E4A">
      <w:pPr>
        <w:pStyle w:val="BodyText"/>
      </w:pPr>
    </w:p>
    <w:p w:rsidR="00AF7054" w:rsidP="00F64E4A">
      <w:pPr>
        <w:pStyle w:val="BodyText"/>
      </w:pPr>
    </w:p>
    <w:p w:rsidR="00000000" w:rsidRPr="00F64E4A" w:rsidP="00F64E4A">
      <w:pPr>
        <w:pStyle w:val="Heading1"/>
      </w:pPr>
      <w:bookmarkStart w:id="13" w:name="O_197664"/>
      <w:bookmarkEnd w:id="13"/>
      <w:r w:rsidRPr="00F64E4A">
        <w:t>Co-requisite units</w:t>
      </w:r>
    </w:p>
    <w:tbl>
      <w:tblPr>
        <w:tblW w:w="0" w:type="auto"/>
        <w:tblLayout w:type="fixed"/>
        <w:tblCellMar>
          <w:left w:w="62" w:type="dxa"/>
          <w:right w:w="62" w:type="dxa"/>
        </w:tblCellMar>
        <w:tblLook w:val="0000"/>
      </w:tblPr>
      <w:tblGrid>
        <w:gridCol w:w="2605"/>
        <w:gridCol w:w="1669"/>
        <w:gridCol w:w="4248"/>
      </w:tblGrid>
      <w:tr w:rsidTr="00AF7054">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F64E4A">
            <w:pPr>
              <w:pStyle w:val="BodyText"/>
              <w:rPr>
                <w:lang w:val="en-NZ"/>
              </w:rPr>
            </w:pPr>
            <w:r w:rsidRPr="00F64E4A">
              <w:rPr>
                <w:rStyle w:val="SpecialBold"/>
              </w:rPr>
              <w:t>Co-requisite units</w:t>
            </w:r>
          </w:p>
        </w:tc>
        <w:tc>
          <w:tcPr>
            <w:tcW w:w="5917" w:type="dxa"/>
            <w:gridSpan w:val="2"/>
            <w:tcBorders>
              <w:top w:val="nil"/>
              <w:left w:val="nil"/>
              <w:bottom w:val="nil"/>
              <w:right w:val="nil"/>
            </w:tcBorders>
            <w:tcMar>
              <w:top w:w="0" w:type="dxa"/>
              <w:left w:w="62" w:type="dxa"/>
              <w:bottom w:w="0" w:type="dxa"/>
              <w:right w:w="62" w:type="dxa"/>
            </w:tcMar>
          </w:tcPr>
          <w:p w:rsidR="00000000" w:rsidP="00F64E4A">
            <w:pPr>
              <w:pStyle w:val="BodyText"/>
              <w:rPr>
                <w:lang w:val="en-NZ"/>
              </w:rPr>
            </w:pPr>
            <w:r w:rsidRPr="00F64E4A">
              <w:t>Nil</w:t>
            </w:r>
          </w:p>
        </w:tc>
      </w:tr>
      <w:tr w:rsidTr="00AF7054">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8" w:type="dxa"/>
            <w:tcBorders>
              <w:top w:val="nil"/>
              <w:left w:val="nil"/>
              <w:bottom w:val="nil"/>
              <w:right w:val="nil"/>
            </w:tcBorders>
            <w:tcMar>
              <w:top w:w="0" w:type="dxa"/>
              <w:left w:w="62" w:type="dxa"/>
              <w:bottom w:w="0" w:type="dxa"/>
              <w:right w:w="62" w:type="dxa"/>
            </w:tcMar>
          </w:tcPr>
          <w:p w:rsidR="00000000" w:rsidP="00F64E4A">
            <w:pPr>
              <w:pStyle w:val="BodyText"/>
              <w:rPr>
                <w:lang w:val="en-NZ"/>
              </w:rPr>
            </w:pPr>
          </w:p>
        </w:tc>
      </w:tr>
      <w:tr w:rsidTr="00AF7054">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8" w:type="dxa"/>
            <w:tcBorders>
              <w:top w:val="nil"/>
              <w:left w:val="nil"/>
              <w:bottom w:val="nil"/>
              <w:right w:val="nil"/>
            </w:tcBorders>
            <w:tcMar>
              <w:top w:w="0" w:type="dxa"/>
              <w:left w:w="62" w:type="dxa"/>
              <w:bottom w:w="0" w:type="dxa"/>
              <w:right w:w="62" w:type="dxa"/>
            </w:tcMar>
          </w:tcPr>
          <w:p w:rsidR="00000000" w:rsidRPr="00F64E4A" w:rsidP="00F64E4A">
            <w:pPr>
              <w:pStyle w:val="BodyText"/>
            </w:pPr>
          </w:p>
        </w:tc>
      </w:tr>
    </w:tbl>
    <w:p w:rsidR="00AF7054" w:rsidP="00F64E4A">
      <w:pPr>
        <w:pStyle w:val="BodyText"/>
      </w:pPr>
    </w:p>
    <w:p w:rsidR="00AF7054" w:rsidP="00F64E4A">
      <w:pPr>
        <w:pStyle w:val="BodyText"/>
      </w:pPr>
    </w:p>
    <w:p w:rsidR="00000000" w:rsidRPr="00F64E4A" w:rsidP="00F64E4A">
      <w:pPr>
        <w:pStyle w:val="Heading1"/>
      </w:pPr>
      <w:bookmarkStart w:id="14" w:name="O_197666"/>
      <w:bookmarkEnd w:id="14"/>
      <w:r w:rsidRPr="00F64E4A">
        <w:t>Functional area</w:t>
      </w:r>
    </w:p>
    <w:tbl>
      <w:tblPr>
        <w:tblW w:w="0" w:type="auto"/>
        <w:tblLayout w:type="fixed"/>
        <w:tblCellMar>
          <w:left w:w="62" w:type="dxa"/>
          <w:right w:w="62" w:type="dxa"/>
        </w:tblCellMar>
        <w:tblLook w:val="0000"/>
      </w:tblPr>
      <w:tblGrid>
        <w:gridCol w:w="2695"/>
        <w:gridCol w:w="5827"/>
      </w:tblGrid>
      <w:tr w:rsidTr="00AF7054">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F64E4A">
            <w:pPr>
              <w:pStyle w:val="BodyText"/>
              <w:rPr>
                <w:lang w:val="en-NZ"/>
              </w:rPr>
            </w:pPr>
            <w:r w:rsidRPr="00F64E4A">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F64E4A" w:rsidP="00F64E4A">
            <w:pPr>
              <w:pStyle w:val="BodyText"/>
            </w:pPr>
          </w:p>
        </w:tc>
      </w:tr>
    </w:tbl>
    <w:p w:rsidR="00AF7054" w:rsidP="00F64E4A">
      <w:pPr>
        <w:pStyle w:val="BodyText"/>
      </w:pPr>
    </w:p>
    <w:p w:rsidR="00AF7054" w:rsidP="00F64E4A">
      <w:pPr>
        <w:pStyle w:val="BodyText"/>
      </w:pPr>
    </w:p>
    <w:p w:rsidR="00000000" w:rsidRPr="00F64E4A" w:rsidP="00F64E4A"/>
    <w:sectPr w:rsidSect="00F64E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E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7054" w:rsidP="00AF70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E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054" w:rsidP="00F64E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F7054" w:rsidP="00F64E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F7054" w:rsidP="00F64E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E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E4A" w:rsidRPr="00AF7054" w:rsidP="00AF705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E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054" w:rsidP="00F64E4A">
    <w:pPr>
      <w:pStyle w:val="Header"/>
      <w:framePr w:wrap="around"/>
    </w:pPr>
    <w:r>
      <w:fldChar w:fldCharType="begin"/>
    </w:r>
    <w:r>
      <w:instrText xml:space="preserve"> TITLE   \* MERGEFORMAT </w:instrText>
    </w:r>
    <w:r>
      <w:fldChar w:fldCharType="separate"/>
    </w:r>
    <w:r>
      <w:t>CPCCCO2012A Use concreting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F7054" w:rsidP="00F64E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D2A3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0C03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604E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E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4E4A"/>
    <w:pPr>
      <w:spacing w:before="360" w:after="60"/>
      <w:outlineLvl w:val="0"/>
    </w:pPr>
    <w:rPr>
      <w:sz w:val="32"/>
    </w:rPr>
  </w:style>
  <w:style w:type="paragraph" w:styleId="Heading2">
    <w:name w:val="heading 2"/>
    <w:basedOn w:val="HeadingBase"/>
    <w:next w:val="BodyText"/>
    <w:link w:val="Heading2Char"/>
    <w:qFormat/>
    <w:rsid w:val="00F64E4A"/>
    <w:pPr>
      <w:keepLines/>
      <w:spacing w:before="240" w:after="120"/>
      <w:outlineLvl w:val="1"/>
    </w:pPr>
    <w:rPr>
      <w:sz w:val="28"/>
      <w:szCs w:val="40"/>
    </w:rPr>
  </w:style>
  <w:style w:type="paragraph" w:styleId="Heading3">
    <w:name w:val="heading 3"/>
    <w:basedOn w:val="HeadingBase"/>
    <w:next w:val="BodyText"/>
    <w:link w:val="Heading3Char"/>
    <w:qFormat/>
    <w:rsid w:val="00F64E4A"/>
    <w:pPr>
      <w:spacing w:before="180" w:after="120"/>
      <w:outlineLvl w:val="2"/>
    </w:pPr>
    <w:rPr>
      <w:spacing w:val="-10"/>
      <w:kern w:val="32"/>
    </w:rPr>
  </w:style>
  <w:style w:type="paragraph" w:styleId="Heading4">
    <w:name w:val="heading 4"/>
    <w:basedOn w:val="HeadingBase"/>
    <w:next w:val="BodyText"/>
    <w:link w:val="Heading4Char"/>
    <w:qFormat/>
    <w:rsid w:val="00F64E4A"/>
    <w:pPr>
      <w:spacing w:before="160" w:after="120"/>
      <w:outlineLvl w:val="3"/>
    </w:pPr>
    <w:rPr>
      <w:sz w:val="22"/>
    </w:rPr>
  </w:style>
  <w:style w:type="paragraph" w:styleId="Heading5">
    <w:name w:val="heading 5"/>
    <w:basedOn w:val="HeadingBase"/>
    <w:next w:val="Normal"/>
    <w:link w:val="Heading5Char"/>
    <w:qFormat/>
    <w:rsid w:val="00F64E4A"/>
    <w:pPr>
      <w:spacing w:before="80"/>
      <w:outlineLvl w:val="4"/>
    </w:pPr>
    <w:rPr>
      <w:color w:val="918585"/>
      <w:sz w:val="20"/>
    </w:rPr>
  </w:style>
  <w:style w:type="paragraph" w:styleId="Heading6">
    <w:name w:val="heading 6"/>
    <w:basedOn w:val="HeadingBase"/>
    <w:next w:val="Normal"/>
    <w:link w:val="Heading6Char"/>
    <w:qFormat/>
    <w:rsid w:val="00F64E4A"/>
    <w:pPr>
      <w:spacing w:before="60"/>
      <w:outlineLvl w:val="5"/>
    </w:pPr>
    <w:rPr>
      <w:color w:val="918585"/>
      <w:sz w:val="20"/>
    </w:rPr>
  </w:style>
  <w:style w:type="paragraph" w:styleId="Heading7">
    <w:name w:val="heading 7"/>
    <w:basedOn w:val="Normal"/>
    <w:next w:val="Normal"/>
    <w:link w:val="Heading7Char"/>
    <w:qFormat/>
    <w:rsid w:val="00F64E4A"/>
    <w:pPr>
      <w:ind w:left="720"/>
      <w:outlineLvl w:val="6"/>
    </w:pPr>
    <w:rPr>
      <w:i/>
    </w:rPr>
  </w:style>
  <w:style w:type="paragraph" w:styleId="Heading8">
    <w:name w:val="heading 8"/>
    <w:basedOn w:val="Normal"/>
    <w:next w:val="Normal"/>
    <w:link w:val="Heading8Char"/>
    <w:qFormat/>
    <w:rsid w:val="00F64E4A"/>
    <w:pPr>
      <w:ind w:left="720"/>
      <w:outlineLvl w:val="7"/>
    </w:pPr>
    <w:rPr>
      <w:i/>
    </w:rPr>
  </w:style>
  <w:style w:type="paragraph" w:styleId="Heading9">
    <w:name w:val="heading 9"/>
    <w:basedOn w:val="Normal"/>
    <w:next w:val="Normal"/>
    <w:link w:val="Heading9Char"/>
    <w:qFormat/>
    <w:rsid w:val="00F64E4A"/>
    <w:pPr>
      <w:ind w:left="720"/>
      <w:outlineLvl w:val="8"/>
    </w:pPr>
    <w:rPr>
      <w:i/>
    </w:rPr>
  </w:style>
  <w:style w:type="character" w:default="1" w:styleId="DefaultParagraphFont">
    <w:name w:val="Default Paragraph Font"/>
    <w:uiPriority w:val="1"/>
    <w:unhideWhenUsed/>
    <w:rsid w:val="00F64E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4E4A"/>
  </w:style>
  <w:style w:type="character" w:customStyle="1" w:styleId="Heading1Char">
    <w:name w:val="Heading 1 Char"/>
    <w:link w:val="Heading1"/>
    <w:rsid w:val="00F64E4A"/>
    <w:rPr>
      <w:rFonts w:ascii="Times New Roman" w:eastAsia="Times New Roman" w:hAnsi="Times New Roman" w:cs="Times New Roman"/>
      <w:b/>
      <w:sz w:val="32"/>
      <w:szCs w:val="20"/>
      <w:lang w:eastAsia="en-US"/>
    </w:rPr>
  </w:style>
  <w:style w:type="paragraph" w:styleId="BodyText">
    <w:name w:val="Body Text"/>
    <w:basedOn w:val="Normal"/>
    <w:link w:val="BodyTextChar"/>
    <w:rsid w:val="00F64E4A"/>
    <w:pPr>
      <w:spacing w:before="120" w:after="120"/>
      <w:contextualSpacing/>
    </w:pPr>
    <w:rPr>
      <w:rFonts w:ascii="Times New Roman" w:hAnsi="Times New Roman"/>
      <w:sz w:val="24"/>
      <w:szCs w:val="22"/>
    </w:rPr>
  </w:style>
  <w:style w:type="character" w:customStyle="1" w:styleId="BodyTextChar">
    <w:name w:val="Body Text Char"/>
    <w:link w:val="BodyText"/>
    <w:rsid w:val="00F64E4A"/>
    <w:rPr>
      <w:rFonts w:ascii="Times New Roman" w:eastAsia="Times New Roman" w:hAnsi="Times New Roman" w:cs="Times New Roman"/>
      <w:sz w:val="24"/>
      <w:lang w:val="en-US" w:eastAsia="en-US"/>
    </w:rPr>
  </w:style>
  <w:style w:type="paragraph" w:styleId="Footer">
    <w:name w:val="footer"/>
    <w:basedOn w:val="Normal"/>
    <w:link w:val="FooterChar"/>
    <w:rsid w:val="00F64E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64E4A"/>
    <w:rPr>
      <w:rFonts w:ascii="Times New Roman" w:eastAsia="Times New Roman" w:hAnsi="Times New Roman" w:cs="Times New Roman"/>
      <w:sz w:val="16"/>
      <w:lang w:val="en-US" w:eastAsia="en-US"/>
    </w:rPr>
  </w:style>
  <w:style w:type="paragraph" w:styleId="List">
    <w:name w:val="List"/>
    <w:basedOn w:val="BodyText"/>
    <w:next w:val="BodyText"/>
    <w:rsid w:val="00F64E4A"/>
    <w:pPr>
      <w:tabs>
        <w:tab w:val="left" w:pos="340"/>
      </w:tabs>
      <w:spacing w:before="60" w:after="60"/>
      <w:ind w:left="340" w:hanging="340"/>
    </w:pPr>
  </w:style>
  <w:style w:type="paragraph" w:styleId="ListBullet">
    <w:name w:val="List Bullet"/>
    <w:basedOn w:val="List"/>
    <w:rsid w:val="00F64E4A"/>
    <w:pPr>
      <w:numPr>
        <w:numId w:val="14"/>
      </w:numPr>
      <w:tabs>
        <w:tab w:val="clear" w:pos="340"/>
      </w:tabs>
      <w:spacing w:before="40" w:after="40"/>
    </w:pPr>
  </w:style>
  <w:style w:type="character" w:customStyle="1" w:styleId="SpecialBold">
    <w:name w:val="Special Bold"/>
    <w:rsid w:val="00F64E4A"/>
    <w:rPr>
      <w:b/>
      <w:spacing w:val="0"/>
    </w:rPr>
  </w:style>
  <w:style w:type="paragraph" w:styleId="ListBullet2">
    <w:name w:val="List Bullet 2"/>
    <w:basedOn w:val="List2"/>
    <w:rsid w:val="00F64E4A"/>
    <w:pPr>
      <w:numPr>
        <w:numId w:val="15"/>
      </w:numPr>
      <w:tabs>
        <w:tab w:val="clear" w:pos="680"/>
      </w:tabs>
    </w:pPr>
  </w:style>
  <w:style w:type="paragraph" w:customStyle="1" w:styleId="SuperHeading">
    <w:name w:val="SuperHeading"/>
    <w:basedOn w:val="Normal"/>
    <w:rsid w:val="00F64E4A"/>
    <w:pPr>
      <w:spacing w:before="240" w:after="120"/>
      <w:outlineLvl w:val="0"/>
    </w:pPr>
    <w:rPr>
      <w:rFonts w:ascii="Times New Roman" w:hAnsi="Times New Roman"/>
      <w:b/>
      <w:sz w:val="28"/>
    </w:rPr>
  </w:style>
  <w:style w:type="paragraph" w:customStyle="1" w:styleId="AllowPageBreak">
    <w:name w:val="AllowPageBreak"/>
    <w:rsid w:val="00F64E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4E4A"/>
    <w:pPr>
      <w:tabs>
        <w:tab w:val="left" w:pos="680"/>
      </w:tabs>
      <w:spacing w:before="60" w:after="60"/>
      <w:ind w:left="680" w:hanging="340"/>
    </w:pPr>
  </w:style>
  <w:style w:type="paragraph" w:styleId="ListBullet3">
    <w:name w:val="List Bullet 3"/>
    <w:basedOn w:val="List3"/>
    <w:rsid w:val="00F64E4A"/>
    <w:pPr>
      <w:numPr>
        <w:numId w:val="3"/>
      </w:numPr>
      <w:tabs>
        <w:tab w:val="clear" w:pos="1021"/>
      </w:tabs>
      <w:ind w:left="1037" w:hanging="357"/>
    </w:pPr>
  </w:style>
  <w:style w:type="character" w:customStyle="1" w:styleId="BoldandItalics">
    <w:name w:val="Bold and Italics"/>
    <w:qFormat/>
    <w:rsid w:val="00F64E4A"/>
    <w:rPr>
      <w:b/>
      <w:i/>
      <w:u w:val="none"/>
    </w:rPr>
  </w:style>
  <w:style w:type="character" w:customStyle="1" w:styleId="Heading2Char">
    <w:name w:val="Heading 2 Char"/>
    <w:link w:val="Heading2"/>
    <w:rsid w:val="00F64E4A"/>
    <w:rPr>
      <w:rFonts w:ascii="Times New Roman" w:eastAsia="Times New Roman" w:hAnsi="Times New Roman" w:cs="Times New Roman"/>
      <w:b/>
      <w:sz w:val="28"/>
      <w:szCs w:val="40"/>
      <w:lang w:eastAsia="en-US"/>
    </w:rPr>
  </w:style>
  <w:style w:type="character" w:customStyle="1" w:styleId="Heading3Char">
    <w:name w:val="Heading 3 Char"/>
    <w:link w:val="Heading3"/>
    <w:rsid w:val="00F64E4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64E4A"/>
    <w:rPr>
      <w:rFonts w:ascii="Times New Roman" w:eastAsia="Times New Roman" w:hAnsi="Times New Roman" w:cs="Times New Roman"/>
      <w:b/>
      <w:szCs w:val="20"/>
      <w:lang w:eastAsia="en-US"/>
    </w:rPr>
  </w:style>
  <w:style w:type="character" w:customStyle="1" w:styleId="Heading5Char">
    <w:name w:val="Heading 5 Char"/>
    <w:link w:val="Heading5"/>
    <w:rsid w:val="00F64E4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64E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4E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4E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4E4A"/>
    <w:rPr>
      <w:rFonts w:ascii="Courier New" w:eastAsia="Times New Roman" w:hAnsi="Courier New" w:cs="Times New Roman"/>
      <w:i/>
      <w:szCs w:val="20"/>
      <w:lang w:val="en-US" w:eastAsia="en-US"/>
    </w:rPr>
  </w:style>
  <w:style w:type="paragraph" w:customStyle="1" w:styleId="HeadingBase">
    <w:name w:val="Heading Base"/>
    <w:rsid w:val="00F64E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4E4A"/>
    <w:pPr>
      <w:tabs>
        <w:tab w:val="right" w:leader="dot" w:pos="9072"/>
      </w:tabs>
      <w:ind w:left="567"/>
    </w:pPr>
    <w:rPr>
      <w:szCs w:val="22"/>
    </w:rPr>
  </w:style>
  <w:style w:type="paragraph" w:customStyle="1" w:styleId="TOCBase">
    <w:name w:val="TOC Base"/>
    <w:rsid w:val="00F64E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4E4A"/>
    <w:pPr>
      <w:tabs>
        <w:tab w:val="right" w:leader="dot" w:pos="9072"/>
      </w:tabs>
      <w:spacing w:before="40" w:after="40"/>
      <w:ind w:left="284"/>
    </w:pPr>
    <w:rPr>
      <w:rFonts w:ascii="Times New Roman" w:hAnsi="Times New Roman"/>
    </w:rPr>
  </w:style>
  <w:style w:type="paragraph" w:styleId="TOC1">
    <w:name w:val="toc 1"/>
    <w:basedOn w:val="TOCBase"/>
    <w:next w:val="Normal"/>
    <w:rsid w:val="00F64E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4E4A"/>
    <w:pPr>
      <w:spacing w:before="5040"/>
      <w:jc w:val="center"/>
    </w:pPr>
    <w:rPr>
      <w:sz w:val="48"/>
      <w:szCs w:val="72"/>
      <w:lang w:val="en-US"/>
    </w:rPr>
  </w:style>
  <w:style w:type="character" w:customStyle="1" w:styleId="TitleChar">
    <w:name w:val="Title Char"/>
    <w:link w:val="Title"/>
    <w:rsid w:val="00F64E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4E4A"/>
    <w:pPr>
      <w:tabs>
        <w:tab w:val="left" w:pos="3600"/>
        <w:tab w:val="left" w:pos="3958"/>
      </w:tabs>
    </w:pPr>
  </w:style>
  <w:style w:type="paragraph" w:customStyle="1" w:styleId="Note">
    <w:name w:val="Note"/>
    <w:basedOn w:val="BodyText"/>
    <w:rsid w:val="00F64E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4E4A"/>
    <w:pPr>
      <w:framePr w:wrap="auto" w:hAnchor="text" w:y="6049"/>
    </w:pPr>
    <w:rPr>
      <w:color w:val="000000"/>
      <w:sz w:val="40"/>
    </w:rPr>
  </w:style>
  <w:style w:type="paragraph" w:customStyle="1" w:styleId="TOCTitle">
    <w:name w:val="TOCTitle"/>
    <w:basedOn w:val="Heading1"/>
    <w:rsid w:val="00F64E4A"/>
    <w:pPr>
      <w:spacing w:after="240"/>
      <w:jc w:val="center"/>
      <w:outlineLvl w:val="9"/>
    </w:pPr>
    <w:rPr>
      <w:caps/>
    </w:rPr>
  </w:style>
  <w:style w:type="paragraph" w:customStyle="1" w:styleId="Version">
    <w:name w:val="Version"/>
    <w:rsid w:val="00F64E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4E4A"/>
    <w:pPr>
      <w:keepNext w:val="0"/>
      <w:tabs>
        <w:tab w:val="right" w:pos="4176"/>
      </w:tabs>
      <w:ind w:left="198" w:hanging="198"/>
    </w:pPr>
    <w:rPr>
      <w:rFonts w:ascii="Garamond" w:hAnsi="Garamond"/>
    </w:rPr>
  </w:style>
  <w:style w:type="paragraph" w:styleId="IndexHeading">
    <w:name w:val="index heading"/>
    <w:basedOn w:val="Normal"/>
    <w:next w:val="Index1"/>
    <w:semiHidden/>
    <w:rsid w:val="00F64E4A"/>
    <w:pPr>
      <w:spacing w:before="120" w:after="120"/>
    </w:pPr>
    <w:rPr>
      <w:rFonts w:ascii="Arial" w:hAnsi="Arial"/>
      <w:b/>
      <w:color w:val="918585"/>
      <w:sz w:val="24"/>
    </w:rPr>
  </w:style>
  <w:style w:type="paragraph" w:styleId="Header">
    <w:name w:val="header"/>
    <w:basedOn w:val="Normal"/>
    <w:link w:val="HeaderChar"/>
    <w:rsid w:val="00F64E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64E4A"/>
    <w:rPr>
      <w:rFonts w:ascii="Times New Roman" w:eastAsia="Times New Roman" w:hAnsi="Times New Roman" w:cs="Times New Roman"/>
      <w:sz w:val="16"/>
      <w:szCs w:val="20"/>
      <w:lang w:val="en-GB" w:eastAsia="en-US"/>
    </w:rPr>
  </w:style>
  <w:style w:type="paragraph" w:customStyle="1" w:styleId="Chapter">
    <w:name w:val="Chapter"/>
    <w:basedOn w:val="Normal"/>
    <w:rsid w:val="00F64E4A"/>
    <w:pPr>
      <w:spacing w:before="240"/>
    </w:pPr>
    <w:rPr>
      <w:rFonts w:ascii="Times New Roman" w:hAnsi="Times New Roman"/>
      <w:smallCaps/>
      <w:spacing w:val="80"/>
      <w:sz w:val="28"/>
    </w:rPr>
  </w:style>
  <w:style w:type="paragraph" w:customStyle="1" w:styleId="InChapter">
    <w:name w:val="InChapter"/>
    <w:basedOn w:val="Heading3"/>
    <w:rsid w:val="00F64E4A"/>
    <w:pPr>
      <w:spacing w:after="240"/>
      <w:outlineLvl w:val="9"/>
    </w:pPr>
    <w:rPr>
      <w:noProof/>
    </w:rPr>
  </w:style>
  <w:style w:type="paragraph" w:styleId="Index2">
    <w:name w:val="index 2"/>
    <w:basedOn w:val="Normal"/>
    <w:next w:val="Normal"/>
    <w:semiHidden/>
    <w:rsid w:val="00F64E4A"/>
    <w:pPr>
      <w:tabs>
        <w:tab w:val="right" w:pos="4176"/>
      </w:tabs>
      <w:ind w:left="568" w:hanging="284"/>
    </w:pPr>
    <w:rPr>
      <w:rFonts w:ascii="Garamond" w:hAnsi="Garamond"/>
    </w:rPr>
  </w:style>
  <w:style w:type="paragraph" w:customStyle="1" w:styleId="Byline">
    <w:name w:val="Byline"/>
    <w:rsid w:val="00F64E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4E4A"/>
    <w:pPr>
      <w:tabs>
        <w:tab w:val="clear" w:pos="3600"/>
        <w:tab w:val="clear" w:pos="3958"/>
      </w:tabs>
      <w:jc w:val="right"/>
    </w:pPr>
  </w:style>
  <w:style w:type="character" w:styleId="Emphasis">
    <w:name w:val="Emphasis"/>
    <w:qFormat/>
    <w:rsid w:val="00F64E4A"/>
    <w:rPr>
      <w:i/>
    </w:rPr>
  </w:style>
  <w:style w:type="paragraph" w:styleId="Caption">
    <w:name w:val="caption"/>
    <w:basedOn w:val="BodyText"/>
    <w:next w:val="Normal"/>
    <w:qFormat/>
    <w:rsid w:val="00F64E4A"/>
    <w:pPr>
      <w:framePr w:w="2268" w:hSpace="181" w:vSpace="181" w:wrap="around" w:vAnchor="text" w:hAnchor="page" w:x="1135" w:y="285" w:anchorLock="1"/>
    </w:pPr>
    <w:rPr>
      <w:i/>
    </w:rPr>
  </w:style>
  <w:style w:type="paragraph" w:customStyle="1" w:styleId="MiniTOCTitle">
    <w:name w:val="MiniTOCTitle"/>
    <w:basedOn w:val="Heading4"/>
    <w:rsid w:val="00F64E4A"/>
    <w:pPr>
      <w:spacing w:before="240"/>
      <w:outlineLvl w:val="9"/>
    </w:pPr>
    <w:rPr>
      <w:noProof/>
      <w:sz w:val="24"/>
    </w:rPr>
  </w:style>
  <w:style w:type="paragraph" w:customStyle="1" w:styleId="MiniTOCItem">
    <w:name w:val="MiniTOCItem"/>
    <w:basedOn w:val="ListBullet"/>
    <w:rsid w:val="00F64E4A"/>
    <w:pPr>
      <w:numPr>
        <w:numId w:val="0"/>
      </w:numPr>
      <w:tabs>
        <w:tab w:val="right" w:leader="dot" w:pos="6521"/>
      </w:tabs>
      <w:spacing w:before="0" w:after="0"/>
    </w:pPr>
  </w:style>
  <w:style w:type="paragraph" w:customStyle="1" w:styleId="TOFTitle">
    <w:name w:val="TOFTitle"/>
    <w:basedOn w:val="TOCTitle"/>
    <w:rsid w:val="00F64E4A"/>
  </w:style>
  <w:style w:type="paragraph" w:styleId="TableofFigures">
    <w:name w:val="table of figures"/>
    <w:basedOn w:val="Normal"/>
    <w:next w:val="Normal"/>
    <w:semiHidden/>
    <w:rsid w:val="00F64E4A"/>
    <w:pPr>
      <w:tabs>
        <w:tab w:val="right" w:leader="dot" w:pos="9072"/>
      </w:tabs>
      <w:ind w:left="970" w:hanging="403"/>
    </w:pPr>
    <w:rPr>
      <w:rFonts w:ascii="Times New Roman" w:hAnsi="Times New Roman"/>
      <w:b/>
    </w:rPr>
  </w:style>
  <w:style w:type="paragraph" w:styleId="ListNumber">
    <w:name w:val="List Number"/>
    <w:basedOn w:val="List"/>
    <w:rsid w:val="00F64E4A"/>
    <w:pPr>
      <w:numPr>
        <w:numId w:val="12"/>
      </w:numPr>
    </w:pPr>
  </w:style>
  <w:style w:type="character" w:customStyle="1" w:styleId="WingdingSymbols">
    <w:name w:val="Wingding Symbols"/>
    <w:rsid w:val="00F64E4A"/>
    <w:rPr>
      <w:rFonts w:ascii="Wingdings" w:hAnsi="Wingdings"/>
    </w:rPr>
  </w:style>
  <w:style w:type="paragraph" w:customStyle="1" w:styleId="TableHeading">
    <w:name w:val="Table Heading"/>
    <w:basedOn w:val="HeadingBase"/>
    <w:rsid w:val="00F64E4A"/>
    <w:pPr>
      <w:keepLines/>
      <w:pBdr>
        <w:bottom w:val="single" w:sz="6" w:space="1" w:color="918585"/>
      </w:pBdr>
      <w:spacing w:before="240"/>
    </w:pPr>
  </w:style>
  <w:style w:type="character" w:customStyle="1" w:styleId="HotSpot">
    <w:name w:val="HotSpot"/>
    <w:rsid w:val="00F64E4A"/>
    <w:rPr>
      <w:color w:val="0033CC"/>
      <w:u w:val="none"/>
    </w:rPr>
  </w:style>
  <w:style w:type="paragraph" w:customStyle="1" w:styleId="BodyTextRight">
    <w:name w:val="Body Text Right"/>
    <w:basedOn w:val="BodyText"/>
    <w:rsid w:val="00F64E4A"/>
    <w:pPr>
      <w:spacing w:before="0" w:after="0"/>
      <w:jc w:val="right"/>
    </w:pPr>
  </w:style>
  <w:style w:type="paragraph" w:styleId="Index3">
    <w:name w:val="index 3"/>
    <w:basedOn w:val="ListNumber2"/>
    <w:next w:val="Normal"/>
    <w:semiHidden/>
    <w:rsid w:val="00F64E4A"/>
    <w:pPr>
      <w:numPr>
        <w:numId w:val="0"/>
      </w:numPr>
      <w:tabs>
        <w:tab w:val="right" w:leader="dot" w:pos="4176"/>
      </w:tabs>
    </w:pPr>
  </w:style>
  <w:style w:type="paragraph" w:styleId="ListNumber2">
    <w:name w:val="List Number 2"/>
    <w:basedOn w:val="List2"/>
    <w:rsid w:val="00F64E4A"/>
    <w:pPr>
      <w:numPr>
        <w:numId w:val="11"/>
      </w:numPr>
      <w:tabs>
        <w:tab w:val="clear" w:pos="1060"/>
      </w:tabs>
    </w:pPr>
  </w:style>
  <w:style w:type="paragraph" w:customStyle="1" w:styleId="MarginNote">
    <w:name w:val="Margin Note"/>
    <w:basedOn w:val="BodyText"/>
    <w:rsid w:val="00F64E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4E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64E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4E4A"/>
    <w:rPr>
      <w:sz w:val="32"/>
    </w:rPr>
  </w:style>
  <w:style w:type="paragraph" w:customStyle="1" w:styleId="HeadingProcedure">
    <w:name w:val="Heading Procedure"/>
    <w:basedOn w:val="HeadingBase"/>
    <w:next w:val="Normal"/>
    <w:rsid w:val="00F64E4A"/>
    <w:pPr>
      <w:tabs>
        <w:tab w:val="left" w:pos="0"/>
      </w:tabs>
      <w:spacing w:before="120" w:after="60"/>
    </w:pPr>
    <w:rPr>
      <w:i/>
      <w:color w:val="918585"/>
      <w:sz w:val="22"/>
    </w:rPr>
  </w:style>
  <w:style w:type="paragraph" w:customStyle="1" w:styleId="TableBodyText">
    <w:name w:val="Table Body Text"/>
    <w:basedOn w:val="BodyText"/>
    <w:rsid w:val="00F64E4A"/>
    <w:pPr>
      <w:spacing w:before="60" w:after="60"/>
    </w:pPr>
  </w:style>
  <w:style w:type="paragraph" w:styleId="ListContinue">
    <w:name w:val="List Continue"/>
    <w:basedOn w:val="List"/>
    <w:rsid w:val="00F64E4A"/>
    <w:pPr>
      <w:ind w:firstLine="0"/>
    </w:pPr>
  </w:style>
  <w:style w:type="paragraph" w:customStyle="1" w:styleId="ListNote">
    <w:name w:val="List Note"/>
    <w:basedOn w:val="List"/>
    <w:rsid w:val="00F64E4A"/>
    <w:pPr>
      <w:pBdr>
        <w:top w:val="single" w:sz="6" w:space="2" w:color="918585"/>
        <w:bottom w:val="single" w:sz="6" w:space="2" w:color="918585"/>
      </w:pBdr>
      <w:tabs>
        <w:tab w:val="left" w:pos="1021"/>
      </w:tabs>
      <w:ind w:firstLine="0"/>
    </w:pPr>
  </w:style>
  <w:style w:type="paragraph" w:customStyle="1" w:styleId="Warning">
    <w:name w:val="Warning"/>
    <w:basedOn w:val="BodyText"/>
    <w:rsid w:val="00F64E4A"/>
    <w:pPr>
      <w:shd w:val="clear" w:color="auto" w:fill="D9D9D9"/>
      <w:tabs>
        <w:tab w:val="left" w:pos="992"/>
      </w:tabs>
      <w:ind w:left="119" w:right="119"/>
    </w:pPr>
    <w:rPr>
      <w:sz w:val="20"/>
    </w:rPr>
  </w:style>
  <w:style w:type="paragraph" w:customStyle="1" w:styleId="MarginIcons">
    <w:name w:val="Margin Icons"/>
    <w:basedOn w:val="BodyText"/>
    <w:rsid w:val="00F64E4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64E4A"/>
    <w:rPr>
      <w:rFonts w:ascii="Courier New" w:hAnsi="Courier New"/>
    </w:rPr>
  </w:style>
  <w:style w:type="paragraph" w:customStyle="1" w:styleId="NoteBullet">
    <w:name w:val="Note Bullet"/>
    <w:basedOn w:val="Note"/>
    <w:rsid w:val="00F64E4A"/>
    <w:pPr>
      <w:tabs>
        <w:tab w:val="clear" w:pos="680"/>
      </w:tabs>
      <w:spacing w:before="60" w:after="60"/>
    </w:pPr>
  </w:style>
  <w:style w:type="paragraph" w:customStyle="1" w:styleId="SubHeading2">
    <w:name w:val="SubHeading2"/>
    <w:basedOn w:val="HeadingBase"/>
    <w:rsid w:val="00F64E4A"/>
    <w:pPr>
      <w:spacing w:before="240" w:after="60"/>
    </w:pPr>
    <w:rPr>
      <w:sz w:val="20"/>
    </w:rPr>
  </w:style>
  <w:style w:type="paragraph" w:customStyle="1" w:styleId="SubHeading1">
    <w:name w:val="SubHeading1"/>
    <w:basedOn w:val="HeadingBase"/>
    <w:rsid w:val="00F64E4A"/>
    <w:pPr>
      <w:spacing w:before="240" w:after="60"/>
    </w:pPr>
    <w:rPr>
      <w:color w:val="918585"/>
      <w:sz w:val="22"/>
    </w:rPr>
  </w:style>
  <w:style w:type="paragraph" w:customStyle="1" w:styleId="SideHeading">
    <w:name w:val="Side Heading"/>
    <w:basedOn w:val="HeadingBase"/>
    <w:rsid w:val="00F64E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4E4A"/>
    <w:pPr>
      <w:numPr>
        <w:numId w:val="13"/>
      </w:numPr>
    </w:pPr>
  </w:style>
  <w:style w:type="paragraph" w:styleId="PlainText">
    <w:name w:val="Plain Text"/>
    <w:basedOn w:val="Normal"/>
    <w:link w:val="PlainTextChar"/>
    <w:rsid w:val="00F64E4A"/>
    <w:rPr>
      <w:sz w:val="20"/>
    </w:rPr>
  </w:style>
  <w:style w:type="character" w:customStyle="1" w:styleId="PlainTextChar">
    <w:name w:val="Plain Text Char"/>
    <w:basedOn w:val="DefaultParagraphFont"/>
    <w:link w:val="PlainText"/>
    <w:rsid w:val="00F64E4A"/>
    <w:rPr>
      <w:rFonts w:ascii="Courier New" w:eastAsia="Times New Roman" w:hAnsi="Courier New" w:cs="Times New Roman"/>
      <w:sz w:val="20"/>
      <w:szCs w:val="20"/>
      <w:lang w:val="en-US" w:eastAsia="en-US"/>
    </w:rPr>
  </w:style>
  <w:style w:type="character" w:customStyle="1" w:styleId="MenuOption">
    <w:name w:val="Menu Option"/>
    <w:rsid w:val="00F64E4A"/>
    <w:rPr>
      <w:b/>
      <w:smallCaps/>
    </w:rPr>
  </w:style>
  <w:style w:type="paragraph" w:customStyle="1" w:styleId="TableListNumber">
    <w:name w:val="Table List Number"/>
    <w:basedOn w:val="ListNumber"/>
    <w:rsid w:val="00F64E4A"/>
    <w:pPr>
      <w:numPr>
        <w:numId w:val="0"/>
      </w:numPr>
    </w:pPr>
  </w:style>
  <w:style w:type="paragraph" w:styleId="TOC4">
    <w:name w:val="toc 4"/>
    <w:basedOn w:val="TOCBase"/>
    <w:next w:val="Normal"/>
    <w:semiHidden/>
    <w:rsid w:val="00F64E4A"/>
    <w:pPr>
      <w:tabs>
        <w:tab w:val="right" w:leader="dot" w:pos="9071"/>
      </w:tabs>
      <w:ind w:left="1701"/>
    </w:pPr>
  </w:style>
  <w:style w:type="paragraph" w:customStyle="1" w:styleId="ListAlpha">
    <w:name w:val="List Alpha"/>
    <w:basedOn w:val="List"/>
    <w:rsid w:val="00F64E4A"/>
    <w:pPr>
      <w:numPr>
        <w:numId w:val="10"/>
      </w:numPr>
    </w:pPr>
  </w:style>
  <w:style w:type="paragraph" w:customStyle="1" w:styleId="ListAlpha2">
    <w:name w:val="List Alpha 2"/>
    <w:basedOn w:val="List2"/>
    <w:rsid w:val="00F64E4A"/>
    <w:pPr>
      <w:numPr>
        <w:numId w:val="9"/>
      </w:numPr>
    </w:pPr>
  </w:style>
  <w:style w:type="paragraph" w:styleId="List3">
    <w:name w:val="List 3"/>
    <w:basedOn w:val="BodyText"/>
    <w:rsid w:val="00F64E4A"/>
    <w:pPr>
      <w:tabs>
        <w:tab w:val="left" w:pos="1021"/>
      </w:tabs>
      <w:spacing w:before="60" w:after="60"/>
      <w:ind w:left="1020" w:hanging="340"/>
    </w:pPr>
  </w:style>
  <w:style w:type="paragraph" w:styleId="List4">
    <w:name w:val="List 4"/>
    <w:basedOn w:val="BodyText"/>
    <w:rsid w:val="00F64E4A"/>
    <w:pPr>
      <w:tabs>
        <w:tab w:val="left" w:pos="1361"/>
      </w:tabs>
      <w:spacing w:before="60" w:after="60"/>
      <w:ind w:left="1361" w:hanging="340"/>
    </w:pPr>
  </w:style>
  <w:style w:type="paragraph" w:styleId="List5">
    <w:name w:val="List 5"/>
    <w:basedOn w:val="BodyText"/>
    <w:rsid w:val="00F64E4A"/>
    <w:pPr>
      <w:tabs>
        <w:tab w:val="left" w:pos="1701"/>
      </w:tabs>
      <w:spacing w:before="60" w:after="60"/>
      <w:ind w:left="1701" w:hanging="340"/>
    </w:pPr>
  </w:style>
  <w:style w:type="paragraph" w:styleId="ListBullet4">
    <w:name w:val="List Bullet 4"/>
    <w:basedOn w:val="List4"/>
    <w:rsid w:val="00F64E4A"/>
    <w:pPr>
      <w:numPr>
        <w:numId w:val="4"/>
      </w:numPr>
    </w:pPr>
  </w:style>
  <w:style w:type="paragraph" w:styleId="ListBullet5">
    <w:name w:val="List Bullet 5"/>
    <w:basedOn w:val="List5"/>
    <w:rsid w:val="00F64E4A"/>
    <w:pPr>
      <w:numPr>
        <w:numId w:val="5"/>
      </w:numPr>
    </w:pPr>
  </w:style>
  <w:style w:type="paragraph" w:styleId="ListContinue2">
    <w:name w:val="List Continue 2"/>
    <w:basedOn w:val="List2"/>
    <w:rsid w:val="00F64E4A"/>
    <w:pPr>
      <w:ind w:firstLine="0"/>
    </w:pPr>
  </w:style>
  <w:style w:type="paragraph" w:styleId="ListContinue3">
    <w:name w:val="List Continue 3"/>
    <w:basedOn w:val="List3"/>
    <w:rsid w:val="00F64E4A"/>
    <w:pPr>
      <w:ind w:left="1021" w:firstLine="0"/>
    </w:pPr>
  </w:style>
  <w:style w:type="paragraph" w:styleId="ListContinue4">
    <w:name w:val="List Continue 4"/>
    <w:basedOn w:val="List4"/>
    <w:rsid w:val="00F64E4A"/>
    <w:pPr>
      <w:ind w:firstLine="0"/>
    </w:pPr>
  </w:style>
  <w:style w:type="paragraph" w:styleId="ListContinue5">
    <w:name w:val="List Continue 5"/>
    <w:basedOn w:val="List5"/>
    <w:rsid w:val="00F64E4A"/>
    <w:pPr>
      <w:ind w:firstLine="0"/>
    </w:pPr>
  </w:style>
  <w:style w:type="paragraph" w:styleId="ListNumber3">
    <w:name w:val="List Number 3"/>
    <w:basedOn w:val="List3"/>
    <w:rsid w:val="00F64E4A"/>
    <w:pPr>
      <w:numPr>
        <w:numId w:val="6"/>
      </w:numPr>
    </w:pPr>
  </w:style>
  <w:style w:type="paragraph" w:styleId="ListNumber4">
    <w:name w:val="List Number 4"/>
    <w:basedOn w:val="List4"/>
    <w:rsid w:val="00F64E4A"/>
    <w:pPr>
      <w:numPr>
        <w:numId w:val="7"/>
      </w:numPr>
    </w:pPr>
  </w:style>
  <w:style w:type="paragraph" w:styleId="ListNumber5">
    <w:name w:val="List Number 5"/>
    <w:basedOn w:val="List5"/>
    <w:rsid w:val="00F64E4A"/>
    <w:pPr>
      <w:numPr>
        <w:numId w:val="8"/>
      </w:numPr>
    </w:pPr>
  </w:style>
  <w:style w:type="paragraph" w:styleId="BlockText">
    <w:name w:val="Block Text"/>
    <w:basedOn w:val="Normal"/>
    <w:rsid w:val="00F64E4A"/>
    <w:pPr>
      <w:spacing w:after="120"/>
      <w:ind w:left="1440" w:right="1440"/>
    </w:pPr>
  </w:style>
  <w:style w:type="character" w:customStyle="1" w:styleId="Subscript">
    <w:name w:val="Subscript"/>
    <w:rsid w:val="00F64E4A"/>
    <w:rPr>
      <w:sz w:val="16"/>
      <w:vertAlign w:val="subscript"/>
    </w:rPr>
  </w:style>
  <w:style w:type="character" w:customStyle="1" w:styleId="Superscript">
    <w:name w:val="Superscript"/>
    <w:rsid w:val="00F64E4A"/>
    <w:rPr>
      <w:sz w:val="16"/>
      <w:vertAlign w:val="superscript"/>
    </w:rPr>
  </w:style>
  <w:style w:type="character" w:customStyle="1" w:styleId="Symbols">
    <w:name w:val="Symbols"/>
    <w:rsid w:val="00F64E4A"/>
    <w:rPr>
      <w:rFonts w:ascii="Symbol" w:hAnsi="Symbol"/>
    </w:rPr>
  </w:style>
  <w:style w:type="character" w:customStyle="1" w:styleId="MenuOptions">
    <w:name w:val="Menu Options"/>
    <w:rsid w:val="00F64E4A"/>
    <w:rPr>
      <w:rFonts w:ascii="Arial Narrow" w:hAnsi="Arial Narrow"/>
      <w:smallCaps/>
    </w:rPr>
  </w:style>
  <w:style w:type="character" w:customStyle="1" w:styleId="Buttons">
    <w:name w:val="Buttons"/>
    <w:rsid w:val="00F64E4A"/>
    <w:rPr>
      <w:b/>
    </w:rPr>
  </w:style>
  <w:style w:type="character" w:customStyle="1" w:styleId="Underlined">
    <w:name w:val="Underlined"/>
    <w:rsid w:val="00F64E4A"/>
    <w:rPr>
      <w:u w:val="single"/>
    </w:rPr>
  </w:style>
  <w:style w:type="paragraph" w:customStyle="1" w:styleId="TableBodyTextRight">
    <w:name w:val="Table Body Text Right"/>
    <w:basedOn w:val="TableBodyText"/>
    <w:rsid w:val="00F64E4A"/>
    <w:pPr>
      <w:widowControl w:val="0"/>
      <w:autoSpaceDE w:val="0"/>
      <w:autoSpaceDN w:val="0"/>
      <w:adjustRightInd w:val="0"/>
      <w:jc w:val="right"/>
    </w:pPr>
    <w:rPr>
      <w:rFonts w:cs="Arial"/>
      <w:szCs w:val="18"/>
    </w:rPr>
  </w:style>
  <w:style w:type="paragraph" w:customStyle="1" w:styleId="CopyrightText">
    <w:name w:val="Copyright Text"/>
    <w:basedOn w:val="BodyText"/>
    <w:rsid w:val="00F64E4A"/>
    <w:rPr>
      <w:sz w:val="18"/>
    </w:rPr>
  </w:style>
  <w:style w:type="paragraph" w:customStyle="1" w:styleId="BodySmallRight">
    <w:name w:val="Body Small Right"/>
    <w:basedOn w:val="BodyTextRight"/>
    <w:rsid w:val="00F64E4A"/>
    <w:rPr>
      <w:sz w:val="18"/>
      <w:szCs w:val="18"/>
    </w:rPr>
  </w:style>
  <w:style w:type="paragraph" w:customStyle="1" w:styleId="MarginEdition">
    <w:name w:val="Margin Edition"/>
    <w:basedOn w:val="MarginNote"/>
    <w:rsid w:val="00F64E4A"/>
    <w:pPr>
      <w:spacing w:before="0" w:after="0"/>
    </w:pPr>
    <w:rPr>
      <w:rFonts w:ascii="Times New Roman" w:hAnsi="Times New Roman"/>
      <w:color w:val="999999"/>
    </w:rPr>
  </w:style>
  <w:style w:type="paragraph" w:customStyle="1" w:styleId="Spacer">
    <w:name w:val="Spacer"/>
    <w:basedOn w:val="Normal"/>
    <w:rsid w:val="00F64E4A"/>
    <w:rPr>
      <w:sz w:val="2"/>
      <w:szCs w:val="2"/>
    </w:rPr>
  </w:style>
  <w:style w:type="character" w:customStyle="1" w:styleId="Small">
    <w:name w:val="Small"/>
    <w:rsid w:val="00F64E4A"/>
    <w:rPr>
      <w:sz w:val="16"/>
    </w:rPr>
  </w:style>
  <w:style w:type="paragraph" w:customStyle="1" w:styleId="WideTable">
    <w:name w:val="Wide Table"/>
    <w:basedOn w:val="Normal"/>
    <w:rsid w:val="00F64E4A"/>
    <w:pPr>
      <w:ind w:left="-1418"/>
    </w:pPr>
    <w:rPr>
      <w:sz w:val="2"/>
      <w:szCs w:val="2"/>
    </w:rPr>
  </w:style>
  <w:style w:type="character" w:styleId="PageNumber">
    <w:name w:val="page number"/>
    <w:rsid w:val="00F64E4A"/>
  </w:style>
  <w:style w:type="paragraph" w:styleId="Quote">
    <w:name w:val="Quote"/>
    <w:basedOn w:val="Heading1"/>
    <w:link w:val="QuoteChar"/>
    <w:qFormat/>
    <w:rsid w:val="00F64E4A"/>
    <w:rPr>
      <w:b w:val="0"/>
      <w:sz w:val="72"/>
      <w:szCs w:val="72"/>
      <w:lang w:val="en-NZ"/>
    </w:rPr>
  </w:style>
  <w:style w:type="character" w:customStyle="1" w:styleId="QuoteChar">
    <w:name w:val="Quote Char"/>
    <w:link w:val="Quote"/>
    <w:rsid w:val="00F64E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4E4A"/>
    <w:pPr>
      <w:pageBreakBefore/>
    </w:pPr>
  </w:style>
  <w:style w:type="paragraph" w:customStyle="1" w:styleId="Border">
    <w:name w:val="Border"/>
    <w:basedOn w:val="Normal"/>
    <w:qFormat/>
    <w:rsid w:val="00F64E4A"/>
    <w:pPr>
      <w:pBdr>
        <w:top w:val="single" w:sz="18" w:space="1" w:color="auto"/>
      </w:pBdr>
    </w:pPr>
    <w:rPr>
      <w:rFonts w:ascii="Times New Roman" w:hAnsi="Times New Roman"/>
      <w:color w:val="FFFFFF"/>
      <w:sz w:val="2"/>
    </w:rPr>
  </w:style>
  <w:style w:type="character" w:styleId="IntenseEmphasis">
    <w:name w:val="Intense Emphasis"/>
    <w:uiPriority w:val="21"/>
    <w:qFormat/>
    <w:rsid w:val="00F64E4A"/>
    <w:rPr>
      <w:b/>
      <w:bCs/>
      <w:i/>
      <w:iCs/>
      <w:color w:val="auto"/>
    </w:rPr>
  </w:style>
  <w:style w:type="paragraph" w:styleId="IntenseQuote">
    <w:name w:val="Intense Quote"/>
    <w:basedOn w:val="Normal"/>
    <w:next w:val="Normal"/>
    <w:link w:val="IntenseQuoteChar"/>
    <w:uiPriority w:val="30"/>
    <w:qFormat/>
    <w:rsid w:val="00F64E4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64E4A"/>
    <w:rPr>
      <w:rFonts w:ascii="Courier New" w:eastAsia="Times New Roman" w:hAnsi="Courier New" w:cs="Times New Roman"/>
      <w:b/>
      <w:bCs/>
      <w:i/>
      <w:iCs/>
      <w:szCs w:val="20"/>
      <w:lang w:val="en-US" w:eastAsia="en-US"/>
    </w:rPr>
  </w:style>
  <w:style w:type="character" w:styleId="SubtleReference">
    <w:name w:val="Subtle Reference"/>
    <w:uiPriority w:val="31"/>
    <w:qFormat/>
    <w:rsid w:val="00F64E4A"/>
    <w:rPr>
      <w:smallCaps/>
      <w:color w:val="auto"/>
      <w:u w:val="single"/>
    </w:rPr>
  </w:style>
  <w:style w:type="character" w:styleId="IntenseReference">
    <w:name w:val="Intense Reference"/>
    <w:uiPriority w:val="32"/>
    <w:qFormat/>
    <w:rsid w:val="00F64E4A"/>
    <w:rPr>
      <w:b/>
      <w:bCs/>
      <w:smallCaps/>
      <w:color w:val="auto"/>
      <w:spacing w:val="5"/>
      <w:u w:val="single"/>
    </w:rPr>
  </w:style>
  <w:style w:type="paragraph" w:customStyle="1" w:styleId="2ColumnHeading">
    <w:name w:val="2Column Heading"/>
    <w:basedOn w:val="BodyText"/>
    <w:qFormat/>
    <w:rsid w:val="00F64E4A"/>
    <w:pPr>
      <w:spacing w:after="60"/>
      <w:ind w:left="-2268"/>
    </w:pPr>
    <w:rPr>
      <w:b/>
    </w:rPr>
  </w:style>
  <w:style w:type="paragraph" w:customStyle="1" w:styleId="Heading1TOC">
    <w:name w:val="Heading1 TOC"/>
    <w:basedOn w:val="Normal"/>
    <w:qFormat/>
    <w:rsid w:val="00F64E4A"/>
    <w:pPr>
      <w:spacing w:before="240" w:after="120"/>
    </w:pPr>
    <w:rPr>
      <w:rFonts w:ascii="Times New Roman" w:hAnsi="Times New Roman"/>
      <w:b/>
      <w:sz w:val="32"/>
    </w:rPr>
  </w:style>
  <w:style w:type="paragraph" w:customStyle="1" w:styleId="Heading2TOC">
    <w:name w:val="Heading2 TOC"/>
    <w:basedOn w:val="Normal"/>
    <w:qFormat/>
    <w:rsid w:val="00F64E4A"/>
    <w:pPr>
      <w:spacing w:before="240" w:after="60"/>
    </w:pPr>
    <w:rPr>
      <w:rFonts w:ascii="Times New Roman" w:hAnsi="Times New Roman"/>
      <w:b/>
      <w:sz w:val="28"/>
    </w:rPr>
  </w:style>
  <w:style w:type="character" w:customStyle="1" w:styleId="Underline">
    <w:name w:val="Underline"/>
    <w:qFormat/>
    <w:rsid w:val="00F64E4A"/>
    <w:rPr>
      <w:u w:val="single"/>
    </w:rPr>
  </w:style>
  <w:style w:type="paragraph" w:styleId="BalloonText">
    <w:name w:val="Balloon Text"/>
    <w:basedOn w:val="Normal"/>
    <w:link w:val="BalloonTextChar"/>
    <w:rsid w:val="00F64E4A"/>
    <w:rPr>
      <w:rFonts w:ascii="Tahoma" w:hAnsi="Tahoma" w:cs="Tahoma"/>
      <w:sz w:val="16"/>
      <w:szCs w:val="16"/>
    </w:rPr>
  </w:style>
  <w:style w:type="character" w:customStyle="1" w:styleId="BalloonTextChar">
    <w:name w:val="Balloon Text Char"/>
    <w:link w:val="BalloonText"/>
    <w:rsid w:val="00F64E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4E4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64E4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1864</Words>
  <Characters>11893</Characters>
  <Application>Microsoft Office Word</Application>
  <DocSecurity>0</DocSecurity>
  <Lines>429</Lines>
  <Paragraphs>227</Paragraphs>
  <ScaleCrop>false</ScaleCrop>
  <Company>Author-it Software Corporation Ltd.</Company>
  <LinksUpToDate>false</LinksUpToDate>
  <CharactersWithSpaces>13676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CPCCCO2012A Use concreting tools and equipment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2012-05-26T05:27:00Z</dcterms:created>
  <dcterms:modified xsi:type="dcterms:W3CDTF">2012-05-26T05:27:00Z</dcterms:modified>
</cp:coreProperties>
</file>