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7D1" w:rsidP="007137D1">
      <w:pPr>
        <w:pStyle w:val="Title"/>
      </w:pPr>
      <w:r>
        <w:fldChar w:fldCharType="begin"/>
      </w:r>
      <w:r>
        <w:instrText xml:space="preserve"> TITLE   \* MERGEFORMAT </w:instrText>
      </w:r>
      <w:r>
        <w:fldChar w:fldCharType="separate"/>
      </w:r>
      <w:r>
        <w:t>CPCCCM2005B Use construction tools and equipment</w:t>
      </w:r>
      <w:r>
        <w:fldChar w:fldCharType="end"/>
      </w:r>
    </w:p>
    <w:p w:rsidR="007137D1" w:rsidP="007137D1">
      <w:pPr>
        <w:pStyle w:val="Version"/>
        <w:sectPr w:rsidSect="00D579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798C" w:rsidP="00D5798C">
      <w:pPr>
        <w:pStyle w:val="SuperHeading"/>
      </w:pPr>
      <w:r w:rsidRPr="00D5798C">
        <w:t>CPCCCM2005B Use construction tools and equipment</w:t>
      </w:r>
    </w:p>
    <w:p w:rsidR="00000000" w:rsidRPr="00D5798C" w:rsidP="00D5798C">
      <w:pPr>
        <w:pStyle w:val="Heading1"/>
      </w:pPr>
      <w:bookmarkStart w:id="1" w:name="O_498355"/>
      <w:bookmarkEnd w:id="1"/>
      <w:r w:rsidRPr="00D5798C">
        <w:t>Modification History</w:t>
      </w:r>
    </w:p>
    <w:p w:rsidR="00000000" w:rsidRPr="00D5798C" w:rsidP="00D5798C">
      <w:pPr>
        <w:pStyle w:val="BodyText"/>
      </w:pPr>
      <w:r w:rsidRPr="00D5798C">
        <w:t>Minor editorial and formatting changes</w:t>
      </w:r>
    </w:p>
    <w:p w:rsidR="00000000" w:rsidRPr="00D5798C" w:rsidP="00D5798C">
      <w:pPr>
        <w:pStyle w:val="BodyText"/>
      </w:pPr>
      <w:r w:rsidRPr="00D5798C">
        <w:t>Equivalent to CPCCCM2005A</w:t>
      </w:r>
    </w:p>
    <w:p w:rsidR="00000000" w:rsidRPr="00D5798C" w:rsidP="00D5798C">
      <w:pPr>
        <w:pStyle w:val="AllowPageBreak"/>
      </w:pPr>
    </w:p>
    <w:p w:rsidR="00000000" w:rsidRPr="00D5798C" w:rsidP="00D5798C">
      <w:pPr>
        <w:pStyle w:val="Heading1"/>
      </w:pPr>
      <w:bookmarkStart w:id="2" w:name="O_498356"/>
      <w:bookmarkEnd w:id="2"/>
      <w:r w:rsidRPr="00D5798C">
        <w:t>Unit Descriptor</w:t>
      </w:r>
    </w:p>
    <w:p w:rsidR="00000000" w:rsidRPr="00D5798C" w:rsidP="00D5798C">
      <w:pPr>
        <w:pStyle w:val="BodyText"/>
      </w:pPr>
      <w:r w:rsidRPr="00D5798C">
        <w:t>This unit of competency specifies the outcomes required to safely select and use construction tools and equipment. It includes ha</w:t>
      </w:r>
      <w:r w:rsidRPr="00D5798C">
        <w:t>nd tools, power tools, pneumatic tools, and plant and equipment.</w:t>
      </w:r>
    </w:p>
    <w:p w:rsidR="00000000" w:rsidRPr="00D5798C" w:rsidP="00D5798C">
      <w:pPr>
        <w:pStyle w:val="AllowPageBreak"/>
      </w:pPr>
    </w:p>
    <w:p w:rsidR="00000000" w:rsidRPr="00D5798C" w:rsidP="00D5798C">
      <w:pPr>
        <w:pStyle w:val="Heading1"/>
      </w:pPr>
      <w:bookmarkStart w:id="3" w:name="O_498357"/>
      <w:bookmarkEnd w:id="3"/>
      <w:r w:rsidRPr="00D5798C">
        <w:t>Application of the Unit</w:t>
      </w:r>
    </w:p>
    <w:p w:rsidR="007137D1" w:rsidP="00D5798C">
      <w:pPr>
        <w:pStyle w:val="BodyText"/>
      </w:pPr>
      <w:r w:rsidRPr="00D5798C">
        <w:t xml:space="preserve">This unit of competency supports achievement of use of basic hand and power tools commonly used in the construction industry. </w:t>
      </w:r>
    </w:p>
    <w:p w:rsidR="007137D1" w:rsidP="00D5798C">
      <w:pPr>
        <w:pStyle w:val="BodyText"/>
      </w:pPr>
    </w:p>
    <w:p w:rsidR="00000000" w:rsidRPr="00D5798C" w:rsidP="00D5798C">
      <w:pPr>
        <w:pStyle w:val="Heading1"/>
      </w:pPr>
      <w:bookmarkStart w:id="4" w:name="O_498358"/>
      <w:bookmarkEnd w:id="4"/>
      <w:r w:rsidRPr="00D5798C">
        <w:t>Licen</w:t>
      </w:r>
      <w:r w:rsidRPr="00D5798C">
        <w:t>sing/Regulatory Information</w:t>
      </w:r>
    </w:p>
    <w:p w:rsidR="00000000" w:rsidRPr="00D5798C" w:rsidP="00D5798C">
      <w:pPr>
        <w:pStyle w:val="BodyText"/>
      </w:pPr>
      <w:r w:rsidRPr="00D5798C">
        <w:t>Not applicable.</w:t>
      </w:r>
    </w:p>
    <w:p w:rsidR="00000000" w:rsidRPr="00D5798C" w:rsidP="00D5798C">
      <w:pPr>
        <w:pStyle w:val="AllowPageBreak"/>
      </w:pPr>
    </w:p>
    <w:p w:rsidR="00000000" w:rsidRPr="00D5798C" w:rsidP="00D5798C">
      <w:pPr>
        <w:pStyle w:val="Heading1"/>
      </w:pPr>
      <w:bookmarkStart w:id="5" w:name="O_498359"/>
      <w:bookmarkEnd w:id="5"/>
      <w:r w:rsidRPr="00D5798C">
        <w:t>Pre-Requisites</w:t>
      </w:r>
    </w:p>
    <w:tbl>
      <w:tblPr>
        <w:tblW w:w="0" w:type="auto"/>
        <w:tblLayout w:type="fixed"/>
        <w:tblCellMar>
          <w:left w:w="62" w:type="dxa"/>
          <w:right w:w="62" w:type="dxa"/>
        </w:tblCellMar>
        <w:tblLook w:val="0000"/>
      </w:tblPr>
      <w:tblGrid>
        <w:gridCol w:w="2506"/>
        <w:gridCol w:w="6564"/>
      </w:tblGrid>
      <w:tr w:rsidTr="00D5798C">
        <w:tblPrEx>
          <w:tblW w:w="0" w:type="auto"/>
          <w:tblLayout w:type="fixed"/>
          <w:tblCellMar>
            <w:left w:w="62" w:type="dxa"/>
            <w:right w:w="62" w:type="dxa"/>
          </w:tblCellMar>
          <w:tblLook w:val="0000"/>
        </w:tblPrEx>
        <w:tc>
          <w:tcPr>
            <w:tcW w:w="2506"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CPCCOHS2001A</w:t>
            </w:r>
          </w:p>
        </w:tc>
        <w:tc>
          <w:tcPr>
            <w:tcW w:w="6564" w:type="dxa"/>
            <w:tcBorders>
              <w:top w:val="nil"/>
              <w:left w:val="nil"/>
              <w:bottom w:val="nil"/>
              <w:right w:val="nil"/>
            </w:tcBorders>
            <w:tcMar>
              <w:top w:w="0" w:type="dxa"/>
              <w:left w:w="62" w:type="dxa"/>
              <w:bottom w:w="0" w:type="dxa"/>
              <w:right w:w="62" w:type="dxa"/>
            </w:tcMar>
          </w:tcPr>
          <w:p w:rsidR="00000000" w:rsidRPr="00D5798C" w:rsidP="00D5798C">
            <w:pPr>
              <w:pStyle w:val="BodyText"/>
            </w:pPr>
            <w:r w:rsidRPr="00D5798C">
              <w:t>Apply OHS requirements, policies and procedures in the construction industry</w:t>
            </w:r>
          </w:p>
        </w:tc>
      </w:tr>
    </w:tbl>
    <w:p w:rsidR="00000000" w:rsidRPr="00D5798C" w:rsidP="00D5798C">
      <w:pPr>
        <w:pStyle w:val="BodyText"/>
      </w:pPr>
    </w:p>
    <w:p w:rsidR="00000000" w:rsidRPr="00D5798C" w:rsidP="00D5798C">
      <w:pPr>
        <w:pStyle w:val="AllowPageBreak"/>
      </w:pPr>
    </w:p>
    <w:p w:rsidR="00000000" w:rsidRPr="00D5798C" w:rsidP="00D5798C">
      <w:pPr>
        <w:pStyle w:val="Heading1"/>
      </w:pPr>
      <w:bookmarkStart w:id="6" w:name="O_498360"/>
      <w:bookmarkEnd w:id="6"/>
      <w:r w:rsidRPr="00D5798C">
        <w:t>Employability Skills Information</w:t>
      </w:r>
    </w:p>
    <w:p w:rsidR="00000000" w:rsidRPr="00D5798C" w:rsidP="00D5798C">
      <w:pPr>
        <w:pStyle w:val="BodyText"/>
      </w:pPr>
      <w:r w:rsidRPr="00D5798C">
        <w:t>This unit contains employability skills.</w:t>
      </w:r>
    </w:p>
    <w:p w:rsidR="00000000" w:rsidRPr="00D5798C" w:rsidP="00D5798C">
      <w:pPr>
        <w:pStyle w:val="AllowPageBreak"/>
      </w:pPr>
    </w:p>
    <w:p w:rsidR="00000000" w:rsidRPr="00D5798C" w:rsidP="00D5798C">
      <w:pPr>
        <w:pStyle w:val="Heading1"/>
      </w:pPr>
      <w:bookmarkStart w:id="7" w:name="O_498361"/>
      <w:bookmarkEnd w:id="7"/>
      <w:r w:rsidRPr="00D5798C">
        <w:t>Elements and Performance Criteria Pre-Content</w:t>
      </w:r>
    </w:p>
    <w:tbl>
      <w:tblPr>
        <w:tblW w:w="0" w:type="auto"/>
        <w:tblLayout w:type="fixed"/>
        <w:tblCellMar>
          <w:left w:w="62" w:type="dxa"/>
          <w:right w:w="62" w:type="dxa"/>
        </w:tblCellMar>
        <w:tblLook w:val="0000"/>
      </w:tblPr>
      <w:tblGrid>
        <w:gridCol w:w="2640"/>
        <w:gridCol w:w="6380"/>
      </w:tblGrid>
      <w:tr w:rsidTr="00D5798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5798C" w:rsidP="00D5798C">
            <w:pPr>
              <w:pStyle w:val="BodyText"/>
            </w:pPr>
            <w:r w:rsidRPr="00D5798C">
              <w:t>Performance criteria describe the performance needed to demonstrate achievement of the</w:t>
            </w:r>
            <w:r w:rsidRPr="00D5798C">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D5798C" w:rsidP="00D5798C">
      <w:pPr>
        <w:pStyle w:val="BodyText"/>
      </w:pPr>
    </w:p>
    <w:p w:rsidR="00000000" w:rsidRPr="00D5798C" w:rsidP="00D5798C">
      <w:pPr>
        <w:pStyle w:val="AllowPageBreak"/>
      </w:pPr>
    </w:p>
    <w:p w:rsidR="00000000" w:rsidRPr="00D5798C" w:rsidP="00D5798C">
      <w:pPr>
        <w:pStyle w:val="Heading1"/>
      </w:pPr>
      <w:bookmarkStart w:id="8" w:name="O_498362"/>
      <w:bookmarkEnd w:id="8"/>
      <w:r w:rsidRPr="00D5798C">
        <w:t>Elements and Perfo</w:t>
      </w:r>
      <w:r w:rsidRPr="00D5798C">
        <w:t>rmance Criteria</w:t>
      </w:r>
    </w:p>
    <w:p w:rsidR="00000000" w:rsidRPr="00D5798C" w:rsidP="00D5798C">
      <w:pPr>
        <w:pStyle w:val="BodyText"/>
      </w:pPr>
    </w:p>
    <w:tbl>
      <w:tblPr>
        <w:tblW w:w="0" w:type="auto"/>
        <w:tblLayout w:type="fixed"/>
        <w:tblCellMar>
          <w:left w:w="62" w:type="dxa"/>
          <w:right w:w="62" w:type="dxa"/>
        </w:tblCellMar>
        <w:tblLook w:val="0000"/>
      </w:tblPr>
      <w:tblGrid>
        <w:gridCol w:w="678"/>
        <w:gridCol w:w="1962"/>
        <w:gridCol w:w="770"/>
        <w:gridCol w:w="5610"/>
      </w:tblGrid>
      <w:tr w:rsidTr="00D57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1</w:t>
            </w:r>
          </w:p>
        </w:tc>
        <w:tc>
          <w:tcPr>
            <w:tcW w:w="1962" w:type="dxa"/>
            <w:vMerge w:val="restart"/>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Plan and prepare.</w:t>
            </w:r>
          </w:p>
        </w:tc>
        <w:tc>
          <w:tcPr>
            <w:tcW w:w="770"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1.1</w:t>
            </w:r>
          </w:p>
        </w:tc>
        <w:tc>
          <w:tcPr>
            <w:tcW w:w="5610"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 xml:space="preserve">Work instructions and operational details are obtained, confirmed and applied from relevant </w:t>
            </w:r>
            <w:r w:rsidRPr="00D5798C">
              <w:rPr>
                <w:rStyle w:val="BoldandItalics"/>
              </w:rPr>
              <w:t>information</w:t>
            </w:r>
            <w:r w:rsidRPr="00D5798C">
              <w:t xml:space="preserve"> for </w:t>
            </w:r>
            <w:r w:rsidRPr="00D5798C">
              <w:rPr>
                <w:rStyle w:val="BoldandItalics"/>
              </w:rPr>
              <w:t>planning and preparation</w:t>
            </w:r>
            <w:r w:rsidRPr="00D5798C">
              <w:t xml:space="preserve">. </w:t>
            </w:r>
          </w:p>
        </w:tc>
      </w:tr>
      <w:tr w:rsidTr="00D57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5798C" w:rsidP="00D5798C">
            <w:pPr>
              <w:pStyle w:val="BodyText"/>
            </w:pPr>
            <w:r w:rsidRPr="00D5798C">
              <w:t>1.2</w:t>
            </w:r>
          </w:p>
        </w:tc>
        <w:tc>
          <w:tcPr>
            <w:tcW w:w="5610"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rPr>
                <w:rStyle w:val="BoldandItalics"/>
              </w:rPr>
              <w:t>Safety (OHS)</w:t>
            </w:r>
            <w:r w:rsidRPr="00D5798C">
              <w:rPr>
                <w:rStyle w:val="SpecialBold"/>
              </w:rPr>
              <w:t xml:space="preserve"> </w:t>
            </w:r>
            <w:r w:rsidRPr="00D5798C">
              <w:t>requ</w:t>
            </w:r>
            <w:r w:rsidRPr="00D5798C">
              <w:t xml:space="preserve">irements are followed in accordance with safety plans and policies. </w:t>
            </w:r>
          </w:p>
        </w:tc>
      </w:tr>
      <w:tr w:rsidTr="00D57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1.3</w:t>
            </w:r>
          </w:p>
        </w:tc>
        <w:tc>
          <w:tcPr>
            <w:tcW w:w="5610"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Signage and barricade requirements are identified and implemented.</w:t>
            </w:r>
          </w:p>
        </w:tc>
      </w:tr>
      <w:tr w:rsidTr="00D57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1.4</w:t>
            </w:r>
          </w:p>
        </w:tc>
        <w:tc>
          <w:tcPr>
            <w:tcW w:w="5610"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Plant, tools and equipment selected to carry out tasks are consistent with job requirements, checked for s</w:t>
            </w:r>
            <w:r w:rsidRPr="00D5798C">
              <w:t>erviceability, and any faults are rectified or reported prior to commencement.</w:t>
            </w:r>
          </w:p>
        </w:tc>
      </w:tr>
      <w:tr w:rsidTr="00D57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5798C" w:rsidP="00D5798C">
            <w:pPr>
              <w:pStyle w:val="BodyText"/>
            </w:pPr>
            <w:r w:rsidRPr="00D5798C">
              <w:t>1.5</w:t>
            </w:r>
          </w:p>
        </w:tc>
        <w:tc>
          <w:tcPr>
            <w:tcW w:w="5610" w:type="dxa"/>
            <w:tcBorders>
              <w:top w:val="nil"/>
              <w:left w:val="nil"/>
              <w:bottom w:val="nil"/>
              <w:right w:val="nil"/>
            </w:tcBorders>
            <w:tcMar>
              <w:top w:w="0" w:type="dxa"/>
              <w:left w:w="62" w:type="dxa"/>
              <w:bottom w:w="0" w:type="dxa"/>
              <w:right w:w="62" w:type="dxa"/>
            </w:tcMar>
          </w:tcPr>
          <w:p w:rsidR="00000000" w:rsidRPr="00D5798C" w:rsidP="00D5798C">
            <w:pPr>
              <w:pStyle w:val="BodyText"/>
            </w:pPr>
            <w:r w:rsidRPr="00D5798C">
              <w:rPr>
                <w:rStyle w:val="BoldandItalics"/>
              </w:rPr>
              <w:t>Environmental requirements</w:t>
            </w:r>
            <w:r w:rsidRPr="00D5798C">
              <w:rPr>
                <w:rStyle w:val="SpecialBold"/>
              </w:rPr>
              <w:t xml:space="preserve"> </w:t>
            </w:r>
            <w:r w:rsidRPr="00D5798C">
              <w:t xml:space="preserve">are identified in accordance with environmental plans and </w:t>
            </w:r>
            <w:r w:rsidRPr="00D5798C">
              <w:rPr>
                <w:rStyle w:val="BoldandItalics"/>
              </w:rPr>
              <w:t>statutory and regulatory authority</w:t>
            </w:r>
            <w:r w:rsidRPr="00D5798C">
              <w:t xml:space="preserve"> obligations and are applied. </w:t>
            </w:r>
          </w:p>
        </w:tc>
      </w:tr>
    </w:tbl>
    <w:p w:rsidR="00000000" w:rsidRPr="00D5798C" w:rsidP="00D5798C">
      <w:pPr>
        <w:pStyle w:val="BodyText"/>
      </w:pPr>
    </w:p>
    <w:tbl>
      <w:tblPr>
        <w:tblW w:w="0" w:type="auto"/>
        <w:tblLayout w:type="fixed"/>
        <w:tblCellMar>
          <w:left w:w="62" w:type="dxa"/>
          <w:right w:w="62" w:type="dxa"/>
        </w:tblCellMar>
        <w:tblLook w:val="0000"/>
      </w:tblPr>
      <w:tblGrid>
        <w:gridCol w:w="678"/>
        <w:gridCol w:w="1962"/>
        <w:gridCol w:w="770"/>
        <w:gridCol w:w="5610"/>
      </w:tblGrid>
      <w:tr w:rsidTr="00D57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2</w:t>
            </w:r>
          </w:p>
        </w:tc>
        <w:tc>
          <w:tcPr>
            <w:tcW w:w="1962" w:type="dxa"/>
            <w:vMerge w:val="restart"/>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Identify and select hand, power and pneumatic tools.</w:t>
            </w:r>
          </w:p>
        </w:tc>
        <w:tc>
          <w:tcPr>
            <w:tcW w:w="770" w:type="dxa"/>
            <w:tcBorders>
              <w:top w:val="nil"/>
              <w:left w:val="nil"/>
              <w:bottom w:val="nil"/>
              <w:right w:val="nil"/>
            </w:tcBorders>
            <w:tcMar>
              <w:top w:w="0" w:type="dxa"/>
              <w:left w:w="62" w:type="dxa"/>
              <w:bottom w:w="0" w:type="dxa"/>
              <w:right w:w="62" w:type="dxa"/>
            </w:tcMar>
          </w:tcPr>
          <w:p w:rsidR="00000000" w:rsidRPr="00D5798C" w:rsidP="00D5798C">
            <w:pPr>
              <w:pStyle w:val="BodyText"/>
            </w:pPr>
            <w:r w:rsidRPr="00D5798C">
              <w:t>2.1</w:t>
            </w:r>
          </w:p>
        </w:tc>
        <w:tc>
          <w:tcPr>
            <w:tcW w:w="5610"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rPr>
                <w:rStyle w:val="BoldandItalics"/>
              </w:rPr>
              <w:t xml:space="preserve">Hand tools </w:t>
            </w:r>
            <w:r w:rsidRPr="00D5798C">
              <w:t xml:space="preserve">and </w:t>
            </w:r>
            <w:r w:rsidRPr="00D5798C">
              <w:rPr>
                <w:rStyle w:val="BoldandItalics"/>
              </w:rPr>
              <w:t>power and pneumatic tools,</w:t>
            </w:r>
            <w:r w:rsidRPr="00D5798C">
              <w:t xml:space="preserve"> their functions, operations and limitations are identified and selected. </w:t>
            </w:r>
          </w:p>
        </w:tc>
      </w:tr>
      <w:tr w:rsidTr="00D57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2.2</w:t>
            </w:r>
          </w:p>
        </w:tc>
        <w:tc>
          <w:tcPr>
            <w:tcW w:w="5610"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OHS requirements for using hand, power and pneumatic tools are recognised an</w:t>
            </w:r>
            <w:r w:rsidRPr="00D5798C">
              <w:t>d adhered to.</w:t>
            </w:r>
          </w:p>
        </w:tc>
      </w:tr>
      <w:tr w:rsidTr="00D57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2.3</w:t>
            </w:r>
          </w:p>
        </w:tc>
        <w:tc>
          <w:tcPr>
            <w:tcW w:w="5610" w:type="dxa"/>
            <w:tcBorders>
              <w:top w:val="nil"/>
              <w:left w:val="nil"/>
              <w:bottom w:val="nil"/>
              <w:right w:val="nil"/>
            </w:tcBorders>
            <w:tcMar>
              <w:top w:w="0" w:type="dxa"/>
              <w:left w:w="62" w:type="dxa"/>
              <w:bottom w:w="0" w:type="dxa"/>
              <w:right w:w="62" w:type="dxa"/>
            </w:tcMar>
          </w:tcPr>
          <w:p w:rsidR="00000000" w:rsidRPr="00D5798C" w:rsidP="00D5798C">
            <w:pPr>
              <w:pStyle w:val="BodyText"/>
            </w:pPr>
            <w:r w:rsidRPr="00D5798C">
              <w:t>Pre-operational checks, including lubricants, hydraulic fluid and water, are completed according to manufacturer recommendations.</w:t>
            </w:r>
          </w:p>
        </w:tc>
      </w:tr>
    </w:tbl>
    <w:p w:rsidR="00000000" w:rsidRPr="00D5798C" w:rsidP="00D5798C">
      <w:pPr>
        <w:pStyle w:val="BodyText"/>
      </w:pPr>
    </w:p>
    <w:tbl>
      <w:tblPr>
        <w:tblW w:w="0" w:type="auto"/>
        <w:tblLayout w:type="fixed"/>
        <w:tblCellMar>
          <w:left w:w="62" w:type="dxa"/>
          <w:right w:w="62" w:type="dxa"/>
        </w:tblCellMar>
        <w:tblLook w:val="0000"/>
      </w:tblPr>
      <w:tblGrid>
        <w:gridCol w:w="678"/>
        <w:gridCol w:w="1962"/>
        <w:gridCol w:w="770"/>
        <w:gridCol w:w="5610"/>
      </w:tblGrid>
      <w:tr w:rsidTr="00D57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3</w:t>
            </w:r>
          </w:p>
        </w:tc>
        <w:tc>
          <w:tcPr>
            <w:tcW w:w="1962" w:type="dxa"/>
            <w:vMerge w:val="restart"/>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Use tools.</w:t>
            </w:r>
          </w:p>
        </w:tc>
        <w:tc>
          <w:tcPr>
            <w:tcW w:w="770"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3.1</w:t>
            </w:r>
          </w:p>
        </w:tc>
        <w:tc>
          <w:tcPr>
            <w:tcW w:w="5610"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Hand tools used are appropriate to the task and materials, and are in accordance with OHS requirements.</w:t>
            </w:r>
          </w:p>
        </w:tc>
      </w:tr>
      <w:tr w:rsidTr="00D57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3.2</w:t>
            </w:r>
          </w:p>
        </w:tc>
        <w:tc>
          <w:tcPr>
            <w:tcW w:w="5610"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Power and pneumatic tools are safely and effectively used in accordance with manufacturer recommendations and state or territory OHS requirements.</w:t>
            </w:r>
          </w:p>
        </w:tc>
      </w:tr>
      <w:tr w:rsidTr="00D57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3.3</w:t>
            </w:r>
          </w:p>
        </w:tc>
        <w:tc>
          <w:tcPr>
            <w:tcW w:w="5610" w:type="dxa"/>
            <w:tcBorders>
              <w:top w:val="nil"/>
              <w:left w:val="nil"/>
              <w:bottom w:val="nil"/>
              <w:right w:val="nil"/>
            </w:tcBorders>
            <w:tcMar>
              <w:top w:w="0" w:type="dxa"/>
              <w:left w:w="62" w:type="dxa"/>
              <w:bottom w:w="0" w:type="dxa"/>
              <w:right w:w="62" w:type="dxa"/>
            </w:tcMar>
          </w:tcPr>
          <w:p w:rsidR="00000000" w:rsidRPr="00D5798C" w:rsidP="00D5798C">
            <w:pPr>
              <w:pStyle w:val="BodyText"/>
            </w:pPr>
            <w:r w:rsidRPr="00D5798C">
              <w:t>Tools are sharpened and maintained.</w:t>
            </w:r>
          </w:p>
        </w:tc>
      </w:tr>
    </w:tbl>
    <w:p w:rsidR="00000000" w:rsidRPr="00D5798C" w:rsidP="00D5798C">
      <w:pPr>
        <w:pStyle w:val="BodyText"/>
      </w:pPr>
    </w:p>
    <w:tbl>
      <w:tblPr>
        <w:tblW w:w="0" w:type="auto"/>
        <w:tblLayout w:type="fixed"/>
        <w:tblCellMar>
          <w:left w:w="62" w:type="dxa"/>
          <w:right w:w="62" w:type="dxa"/>
        </w:tblCellMar>
        <w:tblLook w:val="0000"/>
      </w:tblPr>
      <w:tblGrid>
        <w:gridCol w:w="678"/>
        <w:gridCol w:w="1962"/>
        <w:gridCol w:w="770"/>
        <w:gridCol w:w="5610"/>
      </w:tblGrid>
      <w:tr w:rsidTr="00D57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4</w:t>
            </w:r>
          </w:p>
        </w:tc>
        <w:tc>
          <w:tcPr>
            <w:tcW w:w="1962" w:type="dxa"/>
            <w:vMerge w:val="restart"/>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Identify, select and use plant and equipment.</w:t>
            </w:r>
          </w:p>
        </w:tc>
        <w:tc>
          <w:tcPr>
            <w:tcW w:w="770" w:type="dxa"/>
            <w:tcBorders>
              <w:top w:val="nil"/>
              <w:left w:val="nil"/>
              <w:bottom w:val="nil"/>
              <w:right w:val="nil"/>
            </w:tcBorders>
            <w:tcMar>
              <w:top w:w="0" w:type="dxa"/>
              <w:left w:w="62" w:type="dxa"/>
              <w:bottom w:w="0" w:type="dxa"/>
              <w:right w:w="62" w:type="dxa"/>
            </w:tcMar>
          </w:tcPr>
          <w:p w:rsidR="00000000" w:rsidRPr="00D5798C" w:rsidP="00D5798C">
            <w:pPr>
              <w:pStyle w:val="BodyText"/>
            </w:pPr>
            <w:r w:rsidRPr="00D5798C">
              <w:t>4.1</w:t>
            </w:r>
          </w:p>
        </w:tc>
        <w:tc>
          <w:tcPr>
            <w:tcW w:w="5610"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rPr>
                <w:rStyle w:val="BoldandItalics"/>
              </w:rPr>
              <w:t>Plant and eq</w:t>
            </w:r>
            <w:r w:rsidRPr="00D5798C">
              <w:rPr>
                <w:rStyle w:val="BoldandItalics"/>
              </w:rPr>
              <w:t>uipment</w:t>
            </w:r>
            <w:r w:rsidRPr="00D5798C">
              <w:rPr>
                <w:rStyle w:val="SpecialBold"/>
              </w:rPr>
              <w:t xml:space="preserve"> </w:t>
            </w:r>
            <w:r w:rsidRPr="00D5798C">
              <w:t xml:space="preserve">are selected and used consistent with OHS requirements and the needs of the job. </w:t>
            </w:r>
          </w:p>
        </w:tc>
      </w:tr>
      <w:tr w:rsidTr="00D57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4.2</w:t>
            </w:r>
          </w:p>
        </w:tc>
        <w:tc>
          <w:tcPr>
            <w:tcW w:w="5610"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Pre-operational checks, including lubricants, hydraulic fluid and water, are completed according to manufacturer recommendations.</w:t>
            </w:r>
          </w:p>
        </w:tc>
      </w:tr>
      <w:tr w:rsidTr="00D57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4.3</w:t>
            </w:r>
          </w:p>
        </w:tc>
        <w:tc>
          <w:tcPr>
            <w:tcW w:w="5610" w:type="dxa"/>
            <w:tcBorders>
              <w:top w:val="nil"/>
              <w:left w:val="nil"/>
              <w:bottom w:val="nil"/>
              <w:right w:val="nil"/>
            </w:tcBorders>
            <w:tcMar>
              <w:top w:w="0" w:type="dxa"/>
              <w:left w:w="62" w:type="dxa"/>
              <w:bottom w:w="0" w:type="dxa"/>
              <w:right w:w="62" w:type="dxa"/>
            </w:tcMar>
          </w:tcPr>
          <w:p w:rsidR="00000000" w:rsidRPr="00D5798C" w:rsidP="00D5798C">
            <w:pPr>
              <w:pStyle w:val="BodyText"/>
            </w:pPr>
            <w:r w:rsidRPr="00D5798C">
              <w:t>Plant and equipment are maintained in accordance with manufacturer recommendations and standard work practices.</w:t>
            </w:r>
          </w:p>
        </w:tc>
      </w:tr>
    </w:tbl>
    <w:p w:rsidR="00000000" w:rsidRPr="00D5798C" w:rsidP="00D5798C">
      <w:pPr>
        <w:pStyle w:val="BodyText"/>
      </w:pPr>
    </w:p>
    <w:tbl>
      <w:tblPr>
        <w:tblW w:w="0" w:type="auto"/>
        <w:tblLayout w:type="fixed"/>
        <w:tblCellMar>
          <w:left w:w="62" w:type="dxa"/>
          <w:right w:w="62" w:type="dxa"/>
        </w:tblCellMar>
        <w:tblLook w:val="0000"/>
      </w:tblPr>
      <w:tblGrid>
        <w:gridCol w:w="678"/>
        <w:gridCol w:w="1962"/>
        <w:gridCol w:w="770"/>
        <w:gridCol w:w="5610"/>
      </w:tblGrid>
      <w:tr w:rsidTr="00D57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5</w:t>
            </w:r>
          </w:p>
        </w:tc>
        <w:tc>
          <w:tcPr>
            <w:tcW w:w="1962" w:type="dxa"/>
            <w:vMerge w:val="restart"/>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Clean up.</w:t>
            </w:r>
          </w:p>
        </w:tc>
        <w:tc>
          <w:tcPr>
            <w:tcW w:w="770"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5.1</w:t>
            </w:r>
          </w:p>
        </w:tc>
        <w:tc>
          <w:tcPr>
            <w:tcW w:w="5610"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Work area is cleared and materials disposed of, reused or recycled in accordance with legislation, regulations, codes of pract</w:t>
            </w:r>
            <w:r w:rsidRPr="00D5798C">
              <w:t>ice and job specification.</w:t>
            </w:r>
          </w:p>
        </w:tc>
      </w:tr>
      <w:tr w:rsidTr="00D57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5.2</w:t>
            </w:r>
          </w:p>
        </w:tc>
        <w:tc>
          <w:tcPr>
            <w:tcW w:w="5610" w:type="dxa"/>
            <w:tcBorders>
              <w:top w:val="nil"/>
              <w:left w:val="nil"/>
              <w:bottom w:val="nil"/>
              <w:right w:val="nil"/>
            </w:tcBorders>
            <w:tcMar>
              <w:top w:w="0" w:type="dxa"/>
              <w:left w:w="62" w:type="dxa"/>
              <w:bottom w:w="0" w:type="dxa"/>
              <w:right w:w="62" w:type="dxa"/>
            </w:tcMar>
          </w:tcPr>
          <w:p w:rsidR="00000000" w:rsidRPr="00D5798C" w:rsidP="00D5798C">
            <w:pPr>
              <w:pStyle w:val="BodyText"/>
            </w:pPr>
            <w:r w:rsidRPr="00D5798C">
              <w:t>Plant, tools and equipment are cleaned, checked, maintained and stored in accordance with manufacturer recommendations and standard work practices.</w:t>
            </w:r>
          </w:p>
        </w:tc>
      </w:tr>
    </w:tbl>
    <w:p w:rsidR="007137D1" w:rsidP="00D5798C">
      <w:pPr>
        <w:pStyle w:val="BodyText"/>
      </w:pPr>
    </w:p>
    <w:p w:rsidR="007137D1" w:rsidP="00D5798C">
      <w:pPr>
        <w:pStyle w:val="BodyText"/>
      </w:pPr>
    </w:p>
    <w:p w:rsidR="00000000" w:rsidRPr="00D5798C" w:rsidP="00D5798C">
      <w:pPr>
        <w:pStyle w:val="Heading1"/>
      </w:pPr>
      <w:bookmarkStart w:id="9" w:name="O_498363"/>
      <w:bookmarkEnd w:id="9"/>
      <w:r w:rsidRPr="00D5798C">
        <w:t>Required Skills and Knowledge</w:t>
      </w:r>
    </w:p>
    <w:tbl>
      <w:tblPr>
        <w:tblW w:w="0" w:type="auto"/>
        <w:tblLayout w:type="fixed"/>
        <w:tblCellMar>
          <w:left w:w="62" w:type="dxa"/>
          <w:right w:w="62" w:type="dxa"/>
        </w:tblCellMar>
        <w:tblLook w:val="0000"/>
      </w:tblPr>
      <w:tblGrid>
        <w:gridCol w:w="9178"/>
      </w:tblGrid>
      <w:tr w:rsidTr="00D5798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t>This section describes the skills and knowledge required for this unit.</w:t>
            </w:r>
          </w:p>
        </w:tc>
      </w:tr>
      <w:tr w:rsidTr="00D5798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rPr>
                <w:rStyle w:val="SpecialBold"/>
              </w:rPr>
              <w:t>Required skills</w:t>
            </w:r>
          </w:p>
        </w:tc>
      </w:tr>
      <w:tr w:rsidTr="00D5798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D5798C" w:rsidP="00D5798C">
            <w:pPr>
              <w:pStyle w:val="BodyText"/>
            </w:pPr>
            <w:r w:rsidRPr="00D5798C">
              <w:t>Required skills for this unit are:</w:t>
            </w:r>
          </w:p>
          <w:p w:rsidR="00000000" w:rsidRPr="00D5798C" w:rsidP="00D5798C">
            <w:pPr>
              <w:pStyle w:val="ListBullet"/>
            </w:pPr>
            <w:r w:rsidRPr="00D5798C">
              <w:t>communication skills to:</w:t>
            </w:r>
          </w:p>
          <w:p w:rsidR="00000000" w:rsidRPr="00D5798C" w:rsidP="00D5798C">
            <w:pPr>
              <w:pStyle w:val="ListBullet2"/>
            </w:pPr>
            <w:r w:rsidRPr="00D5798C">
              <w:t>determine requirements</w:t>
            </w:r>
          </w:p>
          <w:p w:rsidR="00000000" w:rsidRPr="00D5798C" w:rsidP="00D5798C">
            <w:pPr>
              <w:pStyle w:val="ListBullet2"/>
            </w:pPr>
            <w:r w:rsidRPr="00D5798C">
              <w:t>enable clear and direct communication, using questioning to identify and confirm requirements, share information, listen and understand</w:t>
            </w:r>
          </w:p>
          <w:p w:rsidR="00000000" w:rsidRPr="00D5798C" w:rsidP="00D5798C">
            <w:pPr>
              <w:pStyle w:val="ListBullet2"/>
            </w:pPr>
            <w:r w:rsidRPr="00D5798C">
              <w:t>follow instructions</w:t>
            </w:r>
          </w:p>
          <w:p w:rsidR="00000000" w:rsidRPr="00D5798C" w:rsidP="00D5798C">
            <w:pPr>
              <w:pStyle w:val="ListBullet2"/>
            </w:pPr>
            <w:r w:rsidRPr="00D5798C">
              <w:t>read and interpret:</w:t>
            </w:r>
          </w:p>
          <w:p w:rsidR="00000000" w:rsidRPr="00D5798C" w:rsidP="00D5798C">
            <w:pPr>
              <w:pStyle w:val="ListBullet3"/>
            </w:pPr>
            <w:r w:rsidRPr="00D5798C">
              <w:t>documentation from a variety of sources</w:t>
            </w:r>
          </w:p>
          <w:p w:rsidR="00000000" w:rsidRPr="00D5798C" w:rsidP="00D5798C">
            <w:pPr>
              <w:pStyle w:val="ListBullet3"/>
            </w:pPr>
            <w:r w:rsidRPr="00D5798C">
              <w:t>drawings and specifications</w:t>
            </w:r>
          </w:p>
          <w:p w:rsidR="00000000" w:rsidRPr="00D5798C" w:rsidP="00D5798C">
            <w:pPr>
              <w:pStyle w:val="ListBullet2"/>
            </w:pPr>
            <w:r w:rsidRPr="00D5798C">
              <w:t>report faults</w:t>
            </w:r>
          </w:p>
          <w:p w:rsidR="00000000" w:rsidRPr="00D5798C" w:rsidP="00D5798C">
            <w:pPr>
              <w:pStyle w:val="ListBullet2"/>
            </w:pPr>
            <w:r w:rsidRPr="00D5798C">
              <w:t>use language and concepts appropriate to cultural differences</w:t>
            </w:r>
          </w:p>
          <w:p w:rsidR="00000000" w:rsidRPr="00D5798C" w:rsidP="00D5798C">
            <w:pPr>
              <w:pStyle w:val="ListBullet2"/>
            </w:pPr>
            <w:r w:rsidRPr="00D5798C">
              <w:t>use and interpret non-verbal communication, such as hand signals</w:t>
            </w:r>
          </w:p>
          <w:p w:rsidR="00000000" w:rsidRPr="00D5798C" w:rsidP="00D5798C">
            <w:pPr>
              <w:pStyle w:val="ListBullet"/>
            </w:pPr>
            <w:r w:rsidRPr="00D5798C">
              <w:t>identifying and accurately reporting to appropriate personnel any faults in tools, equipment or materials</w:t>
            </w:r>
          </w:p>
          <w:p w:rsidR="00000000" w:rsidRPr="00D5798C" w:rsidP="00D5798C">
            <w:pPr>
              <w:pStyle w:val="ListBullet"/>
            </w:pPr>
            <w:r w:rsidRPr="00D5798C">
              <w:t>organisational skills, including the ability to plan and set out work</w:t>
            </w:r>
          </w:p>
          <w:p w:rsidR="00000000" w:rsidRPr="00D5798C" w:rsidP="00D5798C">
            <w:pPr>
              <w:pStyle w:val="ListBullet"/>
            </w:pPr>
            <w:r w:rsidRPr="00D5798C">
              <w:t>teamwork skills to work with others to action tasks and relate to people from a range of cultural and ethnic backgrounds and with varying physical and mental abilities</w:t>
            </w:r>
          </w:p>
          <w:p w:rsidR="00000000" w:rsidRPr="00D5798C" w:rsidP="00D5798C">
            <w:pPr>
              <w:pStyle w:val="ListBullet"/>
            </w:pPr>
            <w:r w:rsidRPr="00D5798C">
              <w:t>technological skil</w:t>
            </w:r>
            <w:r w:rsidRPr="00D5798C">
              <w:t>ls to:</w:t>
            </w:r>
          </w:p>
          <w:p w:rsidR="00000000" w:rsidRPr="00D5798C" w:rsidP="00D5798C">
            <w:pPr>
              <w:pStyle w:val="ListBullet2"/>
            </w:pPr>
            <w:r w:rsidRPr="00D5798C">
              <w:t>use a range of mobile technology, such as two-way radio and mobile phones</w:t>
            </w:r>
          </w:p>
          <w:p w:rsidR="00000000" w:rsidRPr="00D5798C" w:rsidP="00D5798C">
            <w:pPr>
              <w:pStyle w:val="ListBullet2"/>
            </w:pPr>
            <w:r w:rsidRPr="00D5798C">
              <w:t>voice and hand signals to access and understand site-specific instructions.</w:t>
            </w:r>
          </w:p>
          <w:p w:rsidR="00000000" w:rsidP="00D5798C">
            <w:pPr>
              <w:pStyle w:val="BodyText"/>
              <w:rPr>
                <w:lang w:val="en-NZ"/>
              </w:rPr>
            </w:pPr>
          </w:p>
        </w:tc>
      </w:tr>
      <w:tr w:rsidTr="00D5798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rPr>
                <w:rStyle w:val="SpecialBold"/>
              </w:rPr>
              <w:t>Required knowledge</w:t>
            </w:r>
          </w:p>
        </w:tc>
      </w:tr>
      <w:tr w:rsidTr="00D5798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D5798C" w:rsidP="00D5798C">
            <w:pPr>
              <w:pStyle w:val="BodyText"/>
            </w:pPr>
            <w:r w:rsidRPr="00D5798C">
              <w:t>Required knowledge for this unit is:</w:t>
            </w:r>
          </w:p>
          <w:p w:rsidR="00000000" w:rsidRPr="00D5798C" w:rsidP="00D5798C">
            <w:pPr>
              <w:pStyle w:val="ListBullet"/>
            </w:pPr>
            <w:r w:rsidRPr="00D5798C">
              <w:t>construction terminology</w:t>
            </w:r>
          </w:p>
          <w:p w:rsidR="00000000" w:rsidRPr="00D5798C" w:rsidP="00D5798C">
            <w:pPr>
              <w:pStyle w:val="ListBullet"/>
            </w:pPr>
            <w:r w:rsidRPr="00D5798C">
              <w:t>construction tool use techniques</w:t>
            </w:r>
          </w:p>
          <w:p w:rsidR="00000000" w:rsidRPr="00D5798C" w:rsidP="00D5798C">
            <w:pPr>
              <w:pStyle w:val="ListBullet"/>
            </w:pPr>
            <w:r w:rsidRPr="00D5798C">
              <w:t>job safety analysis (JSA) and safe work method statements</w:t>
            </w:r>
          </w:p>
          <w:p w:rsidR="00000000" w:rsidRPr="00D5798C" w:rsidP="00D5798C">
            <w:pPr>
              <w:pStyle w:val="ListBullet"/>
            </w:pPr>
            <w:r w:rsidRPr="00D5798C">
              <w:t>plans, specifications and drawings</w:t>
            </w:r>
          </w:p>
          <w:p w:rsidR="00000000" w:rsidRPr="00D5798C" w:rsidP="00D5798C">
            <w:pPr>
              <w:pStyle w:val="ListBullet"/>
            </w:pPr>
            <w:r w:rsidRPr="00D5798C">
              <w:t>quality requirements</w:t>
            </w:r>
          </w:p>
          <w:p w:rsidR="00000000" w:rsidRPr="00D5798C" w:rsidP="00D5798C">
            <w:pPr>
              <w:pStyle w:val="ListBullet"/>
            </w:pPr>
            <w:r w:rsidRPr="00D5798C">
              <w:t>relevant Acts, regulations and codes of practice</w:t>
            </w:r>
          </w:p>
          <w:p w:rsidR="00000000" w:rsidRPr="00D5798C" w:rsidP="00D5798C">
            <w:pPr>
              <w:pStyle w:val="ListBullet"/>
            </w:pPr>
            <w:r w:rsidRPr="00D5798C">
              <w:t>safety manuals and instructions of tools and equipment</w:t>
            </w:r>
          </w:p>
          <w:p w:rsidR="00000000" w:rsidRPr="00D5798C" w:rsidP="00D5798C">
            <w:pPr>
              <w:pStyle w:val="ListBullet"/>
            </w:pPr>
            <w:r w:rsidRPr="00D5798C">
              <w:t>types</w:t>
            </w:r>
            <w:r w:rsidRPr="00D5798C">
              <w:t>, characteristics, uses and limitations of plant, tools and equipment</w:t>
            </w:r>
          </w:p>
          <w:p w:rsidR="00000000" w:rsidRPr="00D5798C" w:rsidP="00D5798C">
            <w:pPr>
              <w:pStyle w:val="ListBullet"/>
            </w:pPr>
            <w:r w:rsidRPr="00D5798C">
              <w:t>workplace and equipment safety requirements.</w:t>
            </w:r>
          </w:p>
          <w:p w:rsidR="00000000" w:rsidRPr="00D5798C" w:rsidP="00D5798C">
            <w:pPr>
              <w:pStyle w:val="BodyText"/>
            </w:pPr>
          </w:p>
        </w:tc>
      </w:tr>
    </w:tbl>
    <w:p w:rsidR="007137D1" w:rsidP="00D5798C">
      <w:pPr>
        <w:pStyle w:val="BodyText"/>
      </w:pPr>
    </w:p>
    <w:p w:rsidR="007137D1" w:rsidP="00D5798C">
      <w:pPr>
        <w:pStyle w:val="BodyText"/>
      </w:pPr>
    </w:p>
    <w:p w:rsidR="00000000" w:rsidRPr="00D5798C" w:rsidP="00D5798C">
      <w:pPr>
        <w:pStyle w:val="Heading1"/>
      </w:pPr>
      <w:bookmarkStart w:id="10" w:name="O_498364"/>
      <w:bookmarkEnd w:id="10"/>
      <w:r w:rsidRPr="00D5798C">
        <w:t>Evidence Guide</w:t>
      </w:r>
    </w:p>
    <w:tbl>
      <w:tblPr>
        <w:tblW w:w="0" w:type="auto"/>
        <w:tblLayout w:type="fixed"/>
        <w:tblCellMar>
          <w:left w:w="62" w:type="dxa"/>
          <w:right w:w="62" w:type="dxa"/>
        </w:tblCellMar>
        <w:tblLook w:val="0000"/>
      </w:tblPr>
      <w:tblGrid>
        <w:gridCol w:w="3694"/>
        <w:gridCol w:w="5484"/>
      </w:tblGrid>
      <w:tr w:rsidTr="00D5798C">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D5798C">
            <w:pPr>
              <w:pStyle w:val="BodyText"/>
              <w:rPr>
                <w:lang w:val="en-NZ"/>
              </w:rPr>
            </w:pPr>
            <w:r w:rsidRPr="00D5798C">
              <w:t>The evidence guide provides advice on assessment and must be read in conjunction with the performance criteria, required skills and knowledge, range statement and the Assessment Guidelines for the Training Package.</w:t>
            </w:r>
          </w:p>
        </w:tc>
      </w:tr>
      <w:tr w:rsidTr="00D5798C">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rPr>
                <w:rStyle w:val="SpecialBold"/>
              </w:rPr>
              <w:t>Overview of assessment</w:t>
            </w:r>
          </w:p>
        </w:tc>
        <w:tc>
          <w:tcPr>
            <w:tcW w:w="5484" w:type="dxa"/>
            <w:tcBorders>
              <w:top w:val="nil"/>
              <w:left w:val="nil"/>
              <w:bottom w:val="nil"/>
              <w:right w:val="nil"/>
            </w:tcBorders>
            <w:tcMar>
              <w:top w:w="0" w:type="dxa"/>
              <w:left w:w="62" w:type="dxa"/>
              <w:bottom w:w="0" w:type="dxa"/>
              <w:right w:w="62" w:type="dxa"/>
            </w:tcMar>
          </w:tcPr>
          <w:p w:rsidR="00000000" w:rsidRPr="00D5798C" w:rsidP="00D5798C">
            <w:pPr>
              <w:pStyle w:val="BodyText"/>
            </w:pPr>
            <w:r w:rsidRPr="00D5798C">
              <w:t>This unit of com</w:t>
            </w:r>
            <w:r w:rsidRPr="00D5798C">
              <w:t>petency could be assessed in the workplace or a close simulation of the workplace environment, provided that simulated or project-based assessment techniques fully replicate construction workplace conditions, materials, activities, responsibilities and pro</w:t>
            </w:r>
            <w:r w:rsidRPr="00D5798C">
              <w:t xml:space="preserve">cedures. </w:t>
            </w:r>
          </w:p>
          <w:p w:rsidR="00000000" w:rsidP="00D5798C">
            <w:pPr>
              <w:pStyle w:val="BodyText"/>
              <w:rPr>
                <w:lang w:val="en-NZ"/>
              </w:rPr>
            </w:pPr>
          </w:p>
        </w:tc>
      </w:tr>
      <w:tr w:rsidTr="00D5798C">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rPr>
                <w:rStyle w:val="SpecialBold"/>
              </w:rPr>
              <w:t>Critical aspects for assessment and evidence required to demonstrate competency in this unit</w:t>
            </w:r>
          </w:p>
        </w:tc>
        <w:tc>
          <w:tcPr>
            <w:tcW w:w="5484" w:type="dxa"/>
            <w:tcBorders>
              <w:top w:val="nil"/>
              <w:left w:val="nil"/>
              <w:bottom w:val="nil"/>
              <w:right w:val="nil"/>
            </w:tcBorders>
            <w:tcMar>
              <w:top w:w="0" w:type="dxa"/>
              <w:left w:w="62" w:type="dxa"/>
              <w:bottom w:w="0" w:type="dxa"/>
              <w:right w:w="62" w:type="dxa"/>
            </w:tcMar>
          </w:tcPr>
          <w:p w:rsidR="00000000" w:rsidRPr="00D5798C" w:rsidP="00D5798C">
            <w:pPr>
              <w:pStyle w:val="BodyText"/>
            </w:pPr>
            <w:r w:rsidRPr="00D5798C">
              <w:t>A person who demonstrates competency in this unit must be able to provide evidence of the ability to:</w:t>
            </w:r>
          </w:p>
          <w:p w:rsidR="00000000" w:rsidRPr="00D5798C" w:rsidP="00D5798C">
            <w:pPr>
              <w:pStyle w:val="ListBullet"/>
            </w:pPr>
            <w:r w:rsidRPr="00D5798C">
              <w:t>locate, interpret and apply relevant information</w:t>
            </w:r>
            <w:r w:rsidRPr="00D5798C">
              <w:t>, standards and specifications</w:t>
            </w:r>
          </w:p>
          <w:p w:rsidR="00000000" w:rsidRPr="00D5798C" w:rsidP="00D5798C">
            <w:pPr>
              <w:pStyle w:val="ListBullet"/>
            </w:pPr>
            <w:r w:rsidRPr="00D5798C">
              <w:t>comply with site safety plan and OHS legislation, regulations and codes of practice applicable to workplace operations</w:t>
            </w:r>
          </w:p>
          <w:p w:rsidR="00000000" w:rsidRPr="00D5798C" w:rsidP="00D5798C">
            <w:pPr>
              <w:pStyle w:val="ListBullet"/>
            </w:pPr>
            <w:r w:rsidRPr="00D5798C">
              <w:t>comply with organisational policies and procedures, including quality requirements</w:t>
            </w:r>
          </w:p>
          <w:p w:rsidR="00000000" w:rsidRPr="00D5798C" w:rsidP="00D5798C">
            <w:pPr>
              <w:pStyle w:val="ListBullet"/>
            </w:pPr>
            <w:r w:rsidRPr="00D5798C">
              <w:t>safely and effectively use a representative range of tools, plant and equipment used in the workplace</w:t>
            </w:r>
          </w:p>
          <w:p w:rsidR="00000000" w:rsidRPr="00D5798C" w:rsidP="00D5798C">
            <w:pPr>
              <w:pStyle w:val="ListBullet"/>
            </w:pPr>
            <w:r w:rsidRPr="00D5798C">
              <w:t>communicate and work effectively and safely with others</w:t>
            </w:r>
          </w:p>
          <w:p w:rsidR="00000000" w:rsidRPr="00D5798C" w:rsidP="00D5798C">
            <w:pPr>
              <w:pStyle w:val="ListBullet"/>
            </w:pPr>
            <w:r w:rsidRPr="00D5798C">
              <w:t>identify and select hand tools for given tasks</w:t>
            </w:r>
          </w:p>
          <w:p w:rsidR="00000000" w:rsidRPr="00D5798C" w:rsidP="00D5798C">
            <w:pPr>
              <w:pStyle w:val="ListBullet"/>
            </w:pPr>
            <w:r w:rsidRPr="00D5798C">
              <w:t>safely use and maintain a minimum of rule, tape, sq</w:t>
            </w:r>
            <w:r w:rsidRPr="00D5798C">
              <w:t>uare, hammer, hand saw, hand plane, chisel, shovel, wheelbarrow, sledge hammer, pick, mattock, crow bar and pinch bar for given tasks</w:t>
            </w:r>
          </w:p>
          <w:p w:rsidR="00000000" w:rsidRPr="00D5798C" w:rsidP="00D5798C">
            <w:pPr>
              <w:pStyle w:val="ListBullet"/>
            </w:pPr>
            <w:r w:rsidRPr="00D5798C">
              <w:t>identify power and pneumatic tools, including electrical and compressed air safety, for a given task.</w:t>
            </w:r>
          </w:p>
          <w:p w:rsidR="00000000" w:rsidP="00D5798C">
            <w:pPr>
              <w:pStyle w:val="BodyText"/>
              <w:rPr>
                <w:lang w:val="en-NZ"/>
              </w:rPr>
            </w:pPr>
          </w:p>
        </w:tc>
      </w:tr>
      <w:tr w:rsidTr="00D5798C">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rPr>
                <w:rStyle w:val="SpecialBold"/>
              </w:rPr>
              <w:t>Context of and spe</w:t>
            </w:r>
            <w:r w:rsidRPr="00D5798C">
              <w:rPr>
                <w:rStyle w:val="SpecialBold"/>
              </w:rPr>
              <w:t>cific resources for assessment</w:t>
            </w:r>
          </w:p>
        </w:tc>
        <w:tc>
          <w:tcPr>
            <w:tcW w:w="5484" w:type="dxa"/>
            <w:tcBorders>
              <w:top w:val="nil"/>
              <w:left w:val="nil"/>
              <w:bottom w:val="nil"/>
              <w:right w:val="nil"/>
            </w:tcBorders>
            <w:tcMar>
              <w:top w:w="0" w:type="dxa"/>
              <w:left w:w="62" w:type="dxa"/>
              <w:bottom w:w="0" w:type="dxa"/>
              <w:right w:w="62" w:type="dxa"/>
            </w:tcMar>
          </w:tcPr>
          <w:p w:rsidR="00000000" w:rsidRPr="00D5798C" w:rsidP="00D5798C">
            <w:pPr>
              <w:pStyle w:val="BodyText"/>
            </w:pPr>
            <w:r w:rsidRPr="00D5798C">
              <w:t>This competency is to be assessed using standard and authorised work practices, safety requirements and environmental constraints.</w:t>
            </w:r>
          </w:p>
          <w:p w:rsidR="00000000" w:rsidRPr="00D5798C" w:rsidP="00D5798C">
            <w:pPr>
              <w:pStyle w:val="BodyText"/>
            </w:pPr>
            <w:r w:rsidRPr="00D5798C">
              <w:t>Assessment of essential underpinning knowledge will usually be conducted in an off-site contex</w:t>
            </w:r>
            <w:r w:rsidRPr="00D5798C">
              <w:t>t.</w:t>
            </w:r>
          </w:p>
          <w:p w:rsidR="00000000" w:rsidRPr="00D5798C" w:rsidP="00D5798C">
            <w:pPr>
              <w:pStyle w:val="BodyText"/>
            </w:pPr>
            <w:r w:rsidRPr="00D5798C">
              <w:t>Assessment is to comply with relevant regulatory or Australian standards' requirements.</w:t>
            </w:r>
          </w:p>
          <w:p w:rsidR="00000000" w:rsidRPr="00D5798C" w:rsidP="00D5798C">
            <w:pPr>
              <w:pStyle w:val="BodyText"/>
            </w:pPr>
            <w:r w:rsidRPr="00D5798C">
              <w:t>Resource implications for assessment include:</w:t>
            </w:r>
          </w:p>
          <w:p w:rsidR="00000000" w:rsidRPr="00D5798C" w:rsidP="00D5798C">
            <w:pPr>
              <w:pStyle w:val="ListBullet"/>
            </w:pPr>
            <w:r w:rsidRPr="00D5798C">
              <w:t>an induction procedure and requirement</w:t>
            </w:r>
          </w:p>
          <w:p w:rsidR="00000000" w:rsidRPr="00D5798C" w:rsidP="00D5798C">
            <w:pPr>
              <w:pStyle w:val="ListBullet"/>
            </w:pPr>
            <w:r w:rsidRPr="00D5798C">
              <w:t>realistic tasks or simulated tasks covering the mandatory task requirements</w:t>
            </w:r>
          </w:p>
          <w:p w:rsidR="00000000" w:rsidRPr="00D5798C" w:rsidP="00D5798C">
            <w:pPr>
              <w:pStyle w:val="ListBullet"/>
            </w:pPr>
            <w:r w:rsidRPr="00D5798C">
              <w:t>relevant specifications and work instructions</w:t>
            </w:r>
          </w:p>
          <w:p w:rsidR="00000000" w:rsidRPr="00D5798C" w:rsidP="00D5798C">
            <w:pPr>
              <w:pStyle w:val="ListBullet"/>
            </w:pPr>
            <w:r w:rsidRPr="00D5798C">
              <w:t>tools and equipment appropriate to applying safe work practices</w:t>
            </w:r>
          </w:p>
          <w:p w:rsidR="00000000" w:rsidRPr="00D5798C" w:rsidP="00D5798C">
            <w:pPr>
              <w:pStyle w:val="ListBullet"/>
            </w:pPr>
            <w:r w:rsidRPr="00D5798C">
              <w:t>support materials appropriate to activity</w:t>
            </w:r>
          </w:p>
          <w:p w:rsidR="00000000" w:rsidRPr="00D5798C" w:rsidP="00D5798C">
            <w:pPr>
              <w:pStyle w:val="ListBullet"/>
            </w:pPr>
            <w:r w:rsidRPr="00D5798C">
              <w:t>workplace instructions relating to safe work practices and addressing hazards and emergencies</w:t>
            </w:r>
          </w:p>
          <w:p w:rsidR="00000000" w:rsidRPr="00D5798C" w:rsidP="00D5798C">
            <w:pPr>
              <w:pStyle w:val="ListBullet"/>
            </w:pPr>
            <w:r w:rsidRPr="00D5798C">
              <w:t>material s</w:t>
            </w:r>
            <w:r w:rsidRPr="00D5798C">
              <w:t>afety data sheets</w:t>
            </w:r>
          </w:p>
          <w:p w:rsidR="00000000" w:rsidRPr="00D5798C" w:rsidP="00D5798C">
            <w:pPr>
              <w:pStyle w:val="ListBullet"/>
            </w:pPr>
            <w:r w:rsidRPr="00D5798C">
              <w:t>research resources, including industry related systems information.</w:t>
            </w:r>
          </w:p>
          <w:p w:rsidR="00000000" w:rsidRPr="00D5798C" w:rsidP="00D5798C">
            <w:pPr>
              <w:pStyle w:val="BodyText"/>
            </w:pPr>
            <w:r w:rsidRPr="00D5798C">
              <w:t>Reasonable adjustments for people with disabilities must be made to assessment processes where required. This could include access to modified equipment and other physica</w:t>
            </w:r>
            <w:r w:rsidRPr="00D5798C">
              <w:t xml:space="preserve">l resources, and the provision of appropriate assessment support. </w:t>
            </w:r>
          </w:p>
          <w:p w:rsidR="00000000" w:rsidP="00D5798C">
            <w:pPr>
              <w:pStyle w:val="BodyText"/>
              <w:rPr>
                <w:lang w:val="en-NZ"/>
              </w:rPr>
            </w:pPr>
          </w:p>
        </w:tc>
      </w:tr>
      <w:tr w:rsidTr="00D5798C">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rPr>
                <w:rStyle w:val="SpecialBold"/>
              </w:rPr>
              <w:t>Method of assessment</w:t>
            </w:r>
          </w:p>
        </w:tc>
        <w:tc>
          <w:tcPr>
            <w:tcW w:w="5484" w:type="dxa"/>
            <w:tcBorders>
              <w:top w:val="nil"/>
              <w:left w:val="nil"/>
              <w:bottom w:val="nil"/>
              <w:right w:val="nil"/>
            </w:tcBorders>
            <w:tcMar>
              <w:top w:w="0" w:type="dxa"/>
              <w:left w:w="62" w:type="dxa"/>
              <w:bottom w:w="0" w:type="dxa"/>
              <w:right w:w="62" w:type="dxa"/>
            </w:tcMar>
          </w:tcPr>
          <w:p w:rsidR="00000000" w:rsidRPr="00D5798C" w:rsidP="00D5798C">
            <w:pPr>
              <w:pStyle w:val="BodyText"/>
            </w:pPr>
            <w:r w:rsidRPr="00D5798C">
              <w:t>Assessment methods must:</w:t>
            </w:r>
          </w:p>
          <w:p w:rsidR="00000000" w:rsidRPr="00D5798C" w:rsidP="00D5798C">
            <w:pPr>
              <w:pStyle w:val="ListBullet"/>
            </w:pPr>
            <w:r w:rsidRPr="00D5798C">
              <w:t>satisfy the endorsed Assessment Guidelines of the Construction, Plumbing and Services Training Package</w:t>
            </w:r>
          </w:p>
          <w:p w:rsidR="00000000" w:rsidRPr="00D5798C" w:rsidP="00D5798C">
            <w:pPr>
              <w:pStyle w:val="ListBullet"/>
            </w:pPr>
            <w:r w:rsidRPr="00D5798C">
              <w:t>include direct observation of tasks i</w:t>
            </w:r>
            <w:r w:rsidRPr="00D5798C">
              <w:t>n real or simulated work conditions, with questioning to confirm the ability to consistently identify and correctly interpret the essential underpinning knowledge required for practical application</w:t>
            </w:r>
          </w:p>
          <w:p w:rsidR="00000000" w:rsidRPr="00D5798C" w:rsidP="00D5798C">
            <w:pPr>
              <w:pStyle w:val="ListBullet"/>
            </w:pPr>
            <w:r w:rsidRPr="00D5798C">
              <w:t>reinforce the integration of employability skills with wor</w:t>
            </w:r>
            <w:r w:rsidRPr="00D5798C">
              <w:t>kplace tasks and job roles</w:t>
            </w:r>
          </w:p>
          <w:p w:rsidR="00000000" w:rsidRPr="00D5798C" w:rsidP="00D5798C">
            <w:pPr>
              <w:pStyle w:val="ListBullet"/>
            </w:pPr>
            <w:r w:rsidRPr="00D5798C">
              <w:t>confirm that competency is verified and able to be transferred to other circumstances and environments.</w:t>
            </w:r>
          </w:p>
          <w:p w:rsidR="00000000" w:rsidRPr="00D5798C" w:rsidP="00D5798C">
            <w:pPr>
              <w:pStyle w:val="BodyText"/>
            </w:pPr>
            <w:r w:rsidRPr="00D5798C">
              <w:t>Validity and sufficiency of evidence requires that:</w:t>
            </w:r>
          </w:p>
          <w:p w:rsidR="00000000" w:rsidRPr="00D5798C" w:rsidP="00D5798C">
            <w:pPr>
              <w:pStyle w:val="ListBullet"/>
            </w:pPr>
            <w:r w:rsidRPr="00D5798C">
              <w:t>competenc</w:t>
            </w:r>
            <w:r w:rsidRPr="00D5798C">
              <w:t>y will need to be demonstrated over a period of time reflecting the scope of the role and the practical requirements of the workplace</w:t>
            </w:r>
          </w:p>
          <w:p w:rsidR="00000000" w:rsidRPr="00D5798C" w:rsidP="00D5798C">
            <w:pPr>
              <w:pStyle w:val="ListBullet"/>
            </w:pPr>
            <w:r w:rsidRPr="00D5798C">
              <w:t>where the assessment is part of a structured learning experience the evidence collected must relate to a number of perform</w:t>
            </w:r>
            <w:r w:rsidRPr="00D5798C">
              <w:t>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D5798C" w:rsidP="00D5798C">
            <w:pPr>
              <w:pStyle w:val="ListBullet"/>
            </w:pPr>
            <w:r w:rsidRPr="00D5798C">
              <w:t>all assess</w:t>
            </w:r>
            <w:r w:rsidRPr="00D5798C">
              <w:t>ment that is part of a structured learning experience must include a combination of direct, indirect and supplementary evidence.</w:t>
            </w:r>
          </w:p>
          <w:p w:rsidR="00000000" w:rsidRPr="00D5798C" w:rsidP="00D5798C">
            <w:pPr>
              <w:pStyle w:val="BodyText"/>
            </w:pPr>
            <w:r w:rsidRPr="00D5798C">
              <w:t>Assessment processes and techniques should as far as is practical take into account the language, literacy and numeracy capacit</w:t>
            </w:r>
            <w:r w:rsidRPr="00D5798C">
              <w:t>y of the candidate in relation to the competency being assessed.</w:t>
            </w:r>
          </w:p>
          <w:p w:rsidR="00000000" w:rsidRPr="00D5798C" w:rsidP="00D5798C">
            <w:pPr>
              <w:pStyle w:val="BodyText"/>
            </w:pPr>
            <w:r w:rsidRPr="00D5798C">
              <w:t xml:space="preserve">Supplementary evidence of competency may be obtained from relevant authenticated documentation from third parties, such as existing supervisors, team leaders or specialist training staff. </w:t>
            </w:r>
          </w:p>
          <w:p w:rsidR="00000000" w:rsidRPr="00D5798C" w:rsidP="00D5798C">
            <w:pPr>
              <w:pStyle w:val="BodyText"/>
            </w:pPr>
          </w:p>
        </w:tc>
      </w:tr>
    </w:tbl>
    <w:p w:rsidR="007137D1" w:rsidP="00D5798C">
      <w:pPr>
        <w:pStyle w:val="BodyText"/>
      </w:pPr>
    </w:p>
    <w:p w:rsidR="007137D1" w:rsidP="00D5798C">
      <w:pPr>
        <w:pStyle w:val="BodyText"/>
      </w:pPr>
    </w:p>
    <w:p w:rsidR="00000000" w:rsidRPr="00D5798C" w:rsidP="00D5798C">
      <w:pPr>
        <w:pStyle w:val="Heading1"/>
      </w:pPr>
      <w:bookmarkStart w:id="11" w:name="O_498365"/>
      <w:bookmarkEnd w:id="11"/>
      <w:r w:rsidRPr="00D5798C">
        <w:t>Range Statement</w:t>
      </w:r>
    </w:p>
    <w:tbl>
      <w:tblPr>
        <w:tblW w:w="0" w:type="auto"/>
        <w:tblLayout w:type="fixed"/>
        <w:tblCellMar>
          <w:left w:w="62" w:type="dxa"/>
          <w:right w:w="62" w:type="dxa"/>
        </w:tblCellMar>
        <w:tblLook w:val="0000"/>
      </w:tblPr>
      <w:tblGrid>
        <w:gridCol w:w="3688"/>
        <w:gridCol w:w="5490"/>
      </w:tblGrid>
      <w:tr w:rsidTr="00D5798C">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D5798C">
            <w:pPr>
              <w:pStyle w:val="BodyText"/>
              <w:rPr>
                <w:lang w:val="en-NZ"/>
              </w:rPr>
            </w:pPr>
            <w:r w:rsidRPr="00D5798C">
              <w:t>The range statement relates to the unit of competency as a whole. It allows for different work environments and situations that may affect performance. Bold italicised wording, if used in the performance criteria, is deta</w:t>
            </w:r>
            <w:r w:rsidRPr="00D5798C">
              <w:t>iled below. Essential operating conditions that may be present with training and assessment (depending on the work situation, needs of the candidate, accessibility of the item, and local industry and regional contexts) may also be included.</w:t>
            </w:r>
          </w:p>
        </w:tc>
      </w:tr>
      <w:tr w:rsidTr="00D5798C">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rPr>
                <w:rStyle w:val="BoldandItalics"/>
              </w:rPr>
              <w:t>Information</w:t>
            </w:r>
            <w:r w:rsidRPr="00D5798C">
              <w:t xml:space="preserve"> includes: </w:t>
            </w:r>
          </w:p>
        </w:tc>
        <w:tc>
          <w:tcPr>
            <w:tcW w:w="5490" w:type="dxa"/>
            <w:tcBorders>
              <w:top w:val="nil"/>
              <w:left w:val="nil"/>
              <w:bottom w:val="nil"/>
              <w:right w:val="nil"/>
            </w:tcBorders>
            <w:tcMar>
              <w:top w:w="0" w:type="dxa"/>
              <w:left w:w="62" w:type="dxa"/>
              <w:bottom w:w="0" w:type="dxa"/>
              <w:right w:w="62" w:type="dxa"/>
            </w:tcMar>
          </w:tcPr>
          <w:p w:rsidR="00000000" w:rsidRPr="00D5798C" w:rsidP="00D5798C">
            <w:pPr>
              <w:pStyle w:val="ListBullet"/>
            </w:pPr>
            <w:r w:rsidRPr="00D5798C">
              <w:t>diagrams or sketches</w:t>
            </w:r>
          </w:p>
          <w:p w:rsidR="00000000" w:rsidRPr="00D5798C" w:rsidP="00D5798C">
            <w:pPr>
              <w:pStyle w:val="ListBullet"/>
            </w:pPr>
            <w:r w:rsidRPr="00D5798C">
              <w:t>instructions issued by authorised organisational or external personnel</w:t>
            </w:r>
          </w:p>
          <w:p w:rsidR="00000000" w:rsidRPr="00D5798C" w:rsidP="00D5798C">
            <w:pPr>
              <w:pStyle w:val="ListBullet"/>
            </w:pPr>
            <w:r w:rsidRPr="00D5798C">
              <w:t>manufacturer specifications and instructions where specified</w:t>
            </w:r>
          </w:p>
          <w:p w:rsidR="00000000" w:rsidRPr="00D5798C" w:rsidP="00D5798C">
            <w:pPr>
              <w:pStyle w:val="ListBullet"/>
            </w:pPr>
            <w:r w:rsidRPr="00D5798C">
              <w:t>material safety data sheets (MSDS)</w:t>
            </w:r>
          </w:p>
          <w:p w:rsidR="00000000" w:rsidRPr="00D5798C" w:rsidP="00D5798C">
            <w:pPr>
              <w:pStyle w:val="ListBullet"/>
            </w:pPr>
            <w:r w:rsidRPr="00D5798C">
              <w:t>memos</w:t>
            </w:r>
          </w:p>
          <w:p w:rsidR="00000000" w:rsidRPr="00D5798C" w:rsidP="00D5798C">
            <w:pPr>
              <w:pStyle w:val="ListBullet"/>
            </w:pPr>
            <w:r w:rsidRPr="00D5798C">
              <w:t>organisation work specifications and requirements</w:t>
            </w:r>
          </w:p>
          <w:p w:rsidR="00000000" w:rsidRPr="00D5798C" w:rsidP="00D5798C">
            <w:pPr>
              <w:pStyle w:val="ListBullet"/>
            </w:pPr>
            <w:r w:rsidRPr="00D5798C">
              <w:t>plans and specifications</w:t>
            </w:r>
          </w:p>
          <w:p w:rsidR="00000000" w:rsidRPr="00D5798C" w:rsidP="00D5798C">
            <w:pPr>
              <w:pStyle w:val="ListBullet"/>
            </w:pPr>
            <w:r w:rsidRPr="00D5798C">
              <w:t>regulatory and legislative requirements pertaining to using construction tools and equipment</w:t>
            </w:r>
          </w:p>
          <w:p w:rsidR="00000000" w:rsidRPr="00D5798C" w:rsidP="00D5798C">
            <w:pPr>
              <w:pStyle w:val="ListBullet"/>
            </w:pPr>
            <w:r w:rsidRPr="00D5798C">
              <w:t>relevant Australian standards</w:t>
            </w:r>
          </w:p>
          <w:p w:rsidR="00000000" w:rsidRPr="00D5798C" w:rsidP="00D5798C">
            <w:pPr>
              <w:pStyle w:val="ListBullet"/>
            </w:pPr>
            <w:r w:rsidRPr="00D5798C">
              <w:t>safe work procedures related to using construction tools and equipment</w:t>
            </w:r>
          </w:p>
          <w:p w:rsidR="00000000" w:rsidRPr="00D5798C" w:rsidP="00D5798C">
            <w:pPr>
              <w:pStyle w:val="ListBullet"/>
            </w:pPr>
            <w:r w:rsidRPr="00D5798C">
              <w:t>signage</w:t>
            </w:r>
          </w:p>
          <w:p w:rsidR="00000000" w:rsidRPr="00D5798C" w:rsidP="00D5798C">
            <w:pPr>
              <w:pStyle w:val="ListBullet"/>
            </w:pPr>
            <w:r w:rsidRPr="00D5798C">
              <w:t>verbal or written and graphical instructions</w:t>
            </w:r>
          </w:p>
          <w:p w:rsidR="00000000" w:rsidRPr="00D5798C" w:rsidP="00D5798C">
            <w:pPr>
              <w:pStyle w:val="ListBullet"/>
            </w:pPr>
            <w:r w:rsidRPr="00D5798C">
              <w:t>work bulletins</w:t>
            </w:r>
          </w:p>
          <w:p w:rsidR="00000000" w:rsidRPr="00D5798C" w:rsidP="00D5798C">
            <w:pPr>
              <w:pStyle w:val="ListBullet"/>
            </w:pPr>
            <w:r w:rsidRPr="00D5798C">
              <w:t>work schedules.</w:t>
            </w:r>
          </w:p>
          <w:p w:rsidR="00000000" w:rsidP="00D5798C">
            <w:pPr>
              <w:pStyle w:val="BodyText"/>
              <w:rPr>
                <w:lang w:val="en-NZ"/>
              </w:rPr>
            </w:pPr>
          </w:p>
        </w:tc>
      </w:tr>
      <w:tr w:rsidTr="00D5798C">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rPr>
                <w:rStyle w:val="BoldandItalics"/>
              </w:rPr>
              <w:t>Planning and preparation</w:t>
            </w:r>
            <w:r w:rsidRPr="00D5798C">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D5798C" w:rsidP="00D5798C">
            <w:pPr>
              <w:pStyle w:val="ListBullet"/>
            </w:pPr>
            <w:r w:rsidRPr="00D5798C">
              <w:t>work site inspection</w:t>
            </w:r>
          </w:p>
          <w:p w:rsidR="00000000" w:rsidRPr="00D5798C" w:rsidP="00D5798C">
            <w:pPr>
              <w:pStyle w:val="ListBullet"/>
            </w:pPr>
            <w:r w:rsidRPr="00D5798C">
              <w:t>equipment defect identification</w:t>
            </w:r>
          </w:p>
          <w:p w:rsidR="00000000" w:rsidRPr="00D5798C" w:rsidP="00D5798C">
            <w:pPr>
              <w:pStyle w:val="ListBullet"/>
            </w:pPr>
            <w:r w:rsidRPr="00D5798C">
              <w:t>assessment of conditions and hazards</w:t>
            </w:r>
          </w:p>
          <w:p w:rsidR="00000000" w:rsidRPr="00D5798C" w:rsidP="00D5798C">
            <w:pPr>
              <w:pStyle w:val="ListBullet"/>
            </w:pPr>
            <w:r w:rsidRPr="00D5798C">
              <w:t>determination of work requirements.</w:t>
            </w:r>
          </w:p>
          <w:p w:rsidR="00000000" w:rsidP="00D5798C">
            <w:pPr>
              <w:pStyle w:val="BodyText"/>
              <w:rPr>
                <w:lang w:val="en-NZ"/>
              </w:rPr>
            </w:pPr>
          </w:p>
        </w:tc>
      </w:tr>
      <w:tr w:rsidTr="00D5798C">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rPr>
                <w:rStyle w:val="BoldandItalics"/>
              </w:rPr>
              <w:t>Safety (OHS)</w:t>
            </w:r>
            <w:r w:rsidRPr="00D5798C">
              <w:t xml:space="preserve"> i</w:t>
            </w:r>
            <w:r w:rsidRPr="00D5798C">
              <w:t xml:space="preserve">s to be in accordance with legislation, regulations, codes of practice, organisational safety policies and procedures, and project safety plan and may include: </w:t>
            </w:r>
          </w:p>
        </w:tc>
        <w:tc>
          <w:tcPr>
            <w:tcW w:w="5490" w:type="dxa"/>
            <w:tcBorders>
              <w:top w:val="nil"/>
              <w:left w:val="nil"/>
              <w:bottom w:val="nil"/>
              <w:right w:val="nil"/>
            </w:tcBorders>
            <w:tcMar>
              <w:top w:w="0" w:type="dxa"/>
              <w:left w:w="62" w:type="dxa"/>
              <w:bottom w:w="0" w:type="dxa"/>
              <w:right w:w="62" w:type="dxa"/>
            </w:tcMar>
          </w:tcPr>
          <w:p w:rsidR="00000000" w:rsidRPr="00D5798C" w:rsidP="00D5798C">
            <w:pPr>
              <w:pStyle w:val="ListBullet"/>
            </w:pPr>
            <w:r w:rsidRPr="00D5798C">
              <w:t>emergency procedures related to equipment operation, including emergency shutdown and stopping</w:t>
            </w:r>
            <w:r w:rsidRPr="00D5798C">
              <w:t>, extinguishing fires, organisational first aid requirements and evacuation</w:t>
            </w:r>
          </w:p>
          <w:p w:rsidR="00000000" w:rsidRPr="00D5798C" w:rsidP="00D5798C">
            <w:pPr>
              <w:pStyle w:val="ListBullet"/>
            </w:pPr>
            <w:r w:rsidRPr="00D5798C">
              <w:t>handling of materials</w:t>
            </w:r>
          </w:p>
          <w:p w:rsidR="00000000" w:rsidRPr="00D5798C" w:rsidP="00D5798C">
            <w:pPr>
              <w:pStyle w:val="ListBullet"/>
            </w:pPr>
            <w:r w:rsidRPr="00D5798C">
              <w:t>hazard control</w:t>
            </w:r>
          </w:p>
          <w:p w:rsidR="00000000" w:rsidRPr="00D5798C" w:rsidP="00D5798C">
            <w:pPr>
              <w:pStyle w:val="ListBullet"/>
            </w:pPr>
            <w:r w:rsidRPr="00D5798C">
              <w:t>hazardous materials and substances</w:t>
            </w:r>
          </w:p>
          <w:p w:rsidR="00000000" w:rsidRPr="00D5798C" w:rsidP="00D5798C">
            <w:pPr>
              <w:pStyle w:val="ListBullet"/>
            </w:pPr>
            <w:r w:rsidRPr="00D5798C">
              <w:t>safe operating procedures, including the conduct of operational risk assessment and treatments associated with:</w:t>
            </w:r>
          </w:p>
          <w:p w:rsidR="00000000" w:rsidRPr="00D5798C" w:rsidP="00D5798C">
            <w:pPr>
              <w:pStyle w:val="ListBullet2"/>
            </w:pPr>
            <w:r w:rsidRPr="00D5798C">
              <w:t>earth leakage boxes</w:t>
            </w:r>
          </w:p>
          <w:p w:rsidR="00000000" w:rsidRPr="00D5798C" w:rsidP="00D5798C">
            <w:pPr>
              <w:pStyle w:val="ListBullet2"/>
            </w:pPr>
            <w:r w:rsidRPr="00D5798C">
              <w:t>lighting</w:t>
            </w:r>
          </w:p>
          <w:p w:rsidR="00000000" w:rsidRPr="00D5798C" w:rsidP="00D5798C">
            <w:pPr>
              <w:pStyle w:val="ListBullet2"/>
            </w:pPr>
            <w:r w:rsidRPr="00D5798C">
              <w:t>power cables, including overhead service trays, cables and conduits</w:t>
            </w:r>
          </w:p>
          <w:p w:rsidR="00000000" w:rsidRPr="00D5798C" w:rsidP="00D5798C">
            <w:pPr>
              <w:pStyle w:val="ListBullet2"/>
            </w:pPr>
            <w:r w:rsidRPr="00D5798C">
              <w:t>restricted access barriers</w:t>
            </w:r>
          </w:p>
          <w:p w:rsidR="00000000" w:rsidRPr="00D5798C" w:rsidP="00D5798C">
            <w:pPr>
              <w:pStyle w:val="ListBullet2"/>
            </w:pPr>
            <w:r w:rsidRPr="00D5798C">
              <w:t>surrounding structu</w:t>
            </w:r>
            <w:r w:rsidRPr="00D5798C">
              <w:t>res</w:t>
            </w:r>
          </w:p>
          <w:p w:rsidR="00000000" w:rsidRPr="00D5798C" w:rsidP="00D5798C">
            <w:pPr>
              <w:pStyle w:val="ListBullet2"/>
            </w:pPr>
            <w:r w:rsidRPr="00D5798C">
              <w:t>traffic control</w:t>
            </w:r>
          </w:p>
          <w:p w:rsidR="00000000" w:rsidRPr="00D5798C" w:rsidP="00D5798C">
            <w:pPr>
              <w:pStyle w:val="ListBullet2"/>
            </w:pPr>
            <w:r w:rsidRPr="00D5798C">
              <w:t>trip hazards</w:t>
            </w:r>
          </w:p>
          <w:p w:rsidR="00000000" w:rsidRPr="00D5798C" w:rsidP="00D5798C">
            <w:pPr>
              <w:pStyle w:val="ListBullet2"/>
            </w:pPr>
            <w:r w:rsidRPr="00D5798C">
              <w:t>work site visitors and the public</w:t>
            </w:r>
          </w:p>
          <w:p w:rsidR="00000000" w:rsidRPr="00D5798C" w:rsidP="00D5798C">
            <w:pPr>
              <w:pStyle w:val="ListBullet2"/>
            </w:pPr>
            <w:r w:rsidRPr="00D5798C">
              <w:t>working at heights</w:t>
            </w:r>
          </w:p>
          <w:p w:rsidR="00000000" w:rsidRPr="00D5798C" w:rsidP="00D5798C">
            <w:pPr>
              <w:pStyle w:val="ListBullet2"/>
            </w:pPr>
            <w:r w:rsidRPr="00D5798C">
              <w:t>working in confined spaces</w:t>
            </w:r>
          </w:p>
          <w:p w:rsidR="00000000" w:rsidRPr="00D5798C" w:rsidP="00D5798C">
            <w:pPr>
              <w:pStyle w:val="ListBullet2"/>
            </w:pPr>
            <w:r w:rsidRPr="00D5798C">
              <w:t>working in proximity to others</w:t>
            </w:r>
          </w:p>
          <w:p w:rsidR="00000000" w:rsidRPr="00D5798C" w:rsidP="00D5798C">
            <w:pPr>
              <w:pStyle w:val="ListBullet2"/>
            </w:pPr>
            <w:r w:rsidRPr="00D5798C">
              <w:t>working with dangerous materials</w:t>
            </w:r>
          </w:p>
          <w:p w:rsidR="00000000" w:rsidRPr="00D5798C" w:rsidP="00D5798C">
            <w:pPr>
              <w:pStyle w:val="ListBullet"/>
            </w:pPr>
            <w:r w:rsidRPr="00D5798C">
              <w:t>organisational first aid</w:t>
            </w:r>
          </w:p>
          <w:p w:rsidR="00000000" w:rsidRPr="00D5798C" w:rsidP="00D5798C">
            <w:pPr>
              <w:pStyle w:val="ListBullet"/>
            </w:pPr>
            <w:r w:rsidRPr="00D5798C">
              <w:t>personal protective clothing and equipment prescribed under legislation, regulations and workplace policies and practices</w:t>
            </w:r>
          </w:p>
          <w:p w:rsidR="00000000" w:rsidRPr="00D5798C" w:rsidP="00D5798C">
            <w:pPr>
              <w:pStyle w:val="ListBullet"/>
            </w:pPr>
            <w:r w:rsidRPr="00D5798C">
              <w:t>use of firefighting equipment</w:t>
            </w:r>
          </w:p>
          <w:p w:rsidR="00000000" w:rsidRPr="00D5798C" w:rsidP="00D5798C">
            <w:pPr>
              <w:pStyle w:val="ListBullet"/>
            </w:pPr>
            <w:r w:rsidRPr="00D5798C">
              <w:t>use of tools and equipment</w:t>
            </w:r>
          </w:p>
          <w:p w:rsidR="00000000" w:rsidRPr="00D5798C" w:rsidP="00D5798C">
            <w:pPr>
              <w:pStyle w:val="ListBullet"/>
            </w:pPr>
            <w:r w:rsidRPr="00D5798C">
              <w:t>workplace environment and safety.</w:t>
            </w:r>
          </w:p>
          <w:p w:rsidR="00000000" w:rsidP="00D5798C">
            <w:pPr>
              <w:pStyle w:val="BodyText"/>
              <w:rPr>
                <w:lang w:val="en-NZ"/>
              </w:rPr>
            </w:pPr>
          </w:p>
        </w:tc>
      </w:tr>
      <w:tr w:rsidTr="00D5798C">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rPr>
                <w:rStyle w:val="BoldandItalics"/>
              </w:rPr>
              <w:t>Environmental requirements</w:t>
            </w:r>
            <w:r w:rsidRPr="00D5798C">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D5798C" w:rsidP="00D5798C">
            <w:pPr>
              <w:pStyle w:val="ListBullet"/>
            </w:pPr>
            <w:r w:rsidRPr="00D5798C">
              <w:t>clean-up protection</w:t>
            </w:r>
          </w:p>
          <w:p w:rsidR="00000000" w:rsidRPr="00D5798C" w:rsidP="00D5798C">
            <w:pPr>
              <w:pStyle w:val="ListBullet"/>
            </w:pPr>
            <w:r w:rsidRPr="00D5798C">
              <w:t>noise and dust</w:t>
            </w:r>
          </w:p>
          <w:p w:rsidR="00000000" w:rsidRPr="00D5798C" w:rsidP="00D5798C">
            <w:pPr>
              <w:pStyle w:val="ListBullet"/>
            </w:pPr>
            <w:r w:rsidRPr="00D5798C">
              <w:t>vibration</w:t>
            </w:r>
          </w:p>
          <w:p w:rsidR="00000000" w:rsidRPr="00D5798C" w:rsidP="00D5798C">
            <w:pPr>
              <w:pStyle w:val="ListBullet"/>
            </w:pPr>
            <w:r w:rsidRPr="00D5798C">
              <w:t>waste management.</w:t>
            </w:r>
          </w:p>
          <w:p w:rsidR="00000000" w:rsidP="00D5798C">
            <w:pPr>
              <w:pStyle w:val="BodyText"/>
              <w:rPr>
                <w:lang w:val="en-NZ"/>
              </w:rPr>
            </w:pPr>
          </w:p>
        </w:tc>
      </w:tr>
      <w:tr w:rsidTr="00D5798C">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rPr>
                <w:rStyle w:val="BoldandItalics"/>
              </w:rPr>
              <w:t>Statutory and regulatory authorities</w:t>
            </w:r>
            <w:r w:rsidRPr="00D5798C">
              <w:t xml:space="preserve"> include:</w:t>
            </w:r>
          </w:p>
        </w:tc>
        <w:tc>
          <w:tcPr>
            <w:tcW w:w="5490" w:type="dxa"/>
            <w:tcBorders>
              <w:top w:val="nil"/>
              <w:left w:val="nil"/>
              <w:bottom w:val="nil"/>
              <w:right w:val="nil"/>
            </w:tcBorders>
            <w:tcMar>
              <w:top w:w="0" w:type="dxa"/>
              <w:left w:w="62" w:type="dxa"/>
              <w:bottom w:w="0" w:type="dxa"/>
              <w:right w:w="62" w:type="dxa"/>
            </w:tcMar>
          </w:tcPr>
          <w:p w:rsidR="00000000" w:rsidRPr="00D5798C" w:rsidP="00D5798C">
            <w:pPr>
              <w:pStyle w:val="ListBullet"/>
            </w:pPr>
            <w:r w:rsidRPr="00D5798C">
              <w:t>federal, state and local authorities administering applicable Acts, regulations and codes of practice.</w:t>
            </w:r>
          </w:p>
          <w:p w:rsidR="00000000" w:rsidP="00D5798C">
            <w:pPr>
              <w:pStyle w:val="BodyText"/>
              <w:rPr>
                <w:lang w:val="en-NZ"/>
              </w:rPr>
            </w:pPr>
          </w:p>
        </w:tc>
      </w:tr>
      <w:tr w:rsidTr="00D5798C">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rPr>
                <w:rStyle w:val="BoldandItalics"/>
              </w:rPr>
              <w:t>Hand tools</w:t>
            </w:r>
            <w:r w:rsidRPr="00D5798C">
              <w:t xml:space="preserve"> may include: </w:t>
            </w:r>
          </w:p>
        </w:tc>
        <w:tc>
          <w:tcPr>
            <w:tcW w:w="5490" w:type="dxa"/>
            <w:tcBorders>
              <w:top w:val="nil"/>
              <w:left w:val="nil"/>
              <w:bottom w:val="nil"/>
              <w:right w:val="nil"/>
            </w:tcBorders>
            <w:tcMar>
              <w:top w:w="0" w:type="dxa"/>
              <w:left w:w="62" w:type="dxa"/>
              <w:bottom w:w="0" w:type="dxa"/>
              <w:right w:w="62" w:type="dxa"/>
            </w:tcMar>
          </w:tcPr>
          <w:p w:rsidR="00000000" w:rsidRPr="00D5798C" w:rsidP="00D5798C">
            <w:pPr>
              <w:pStyle w:val="ListBullet"/>
            </w:pPr>
            <w:r w:rsidRPr="00D5798C">
              <w:t>cutting, plan</w:t>
            </w:r>
            <w:r w:rsidRPr="00D5798C">
              <w:t>ing, boring, shaping, fixing, fastening and percussion tools</w:t>
            </w:r>
          </w:p>
          <w:p w:rsidR="00000000" w:rsidRPr="00D5798C" w:rsidP="00D5798C">
            <w:pPr>
              <w:pStyle w:val="ListBullet"/>
            </w:pPr>
            <w:r w:rsidRPr="00D5798C">
              <w:t>material shifting and holding tools</w:t>
            </w:r>
          </w:p>
          <w:p w:rsidR="00000000" w:rsidRPr="00D5798C" w:rsidP="00D5798C">
            <w:pPr>
              <w:pStyle w:val="ListBullet"/>
            </w:pPr>
            <w:r w:rsidRPr="00D5798C">
              <w:t>setting out, marking out and levelling tools.</w:t>
            </w:r>
          </w:p>
          <w:p w:rsidR="00000000" w:rsidP="00D5798C">
            <w:pPr>
              <w:pStyle w:val="BodyText"/>
              <w:rPr>
                <w:lang w:val="en-NZ"/>
              </w:rPr>
            </w:pPr>
          </w:p>
        </w:tc>
      </w:tr>
      <w:tr w:rsidTr="00D5798C">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rPr>
                <w:rStyle w:val="BoldandItalics"/>
              </w:rPr>
              <w:t>Power and pneumatic tools</w:t>
            </w:r>
            <w:r w:rsidRPr="00D5798C">
              <w:t xml:space="preserve"> may include: </w:t>
            </w:r>
          </w:p>
        </w:tc>
        <w:tc>
          <w:tcPr>
            <w:tcW w:w="5490" w:type="dxa"/>
            <w:tcBorders>
              <w:top w:val="nil"/>
              <w:left w:val="nil"/>
              <w:bottom w:val="nil"/>
              <w:right w:val="nil"/>
            </w:tcBorders>
            <w:tcMar>
              <w:top w:w="0" w:type="dxa"/>
              <w:left w:w="62" w:type="dxa"/>
              <w:bottom w:w="0" w:type="dxa"/>
              <w:right w:w="62" w:type="dxa"/>
            </w:tcMar>
          </w:tcPr>
          <w:p w:rsidR="00000000" w:rsidRPr="00D5798C" w:rsidP="00D5798C">
            <w:pPr>
              <w:pStyle w:val="ListBullet"/>
            </w:pPr>
            <w:r w:rsidRPr="00D5798C">
              <w:t>portable, electrical, pneumatic and gas driven tools, including their leads and hoses.</w:t>
            </w:r>
          </w:p>
          <w:p w:rsidR="00000000" w:rsidP="00D5798C">
            <w:pPr>
              <w:pStyle w:val="BodyText"/>
              <w:rPr>
                <w:lang w:val="en-NZ"/>
              </w:rPr>
            </w:pPr>
          </w:p>
        </w:tc>
      </w:tr>
      <w:tr w:rsidTr="00D5798C">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rPr>
                <w:rStyle w:val="BoldandItalics"/>
              </w:rPr>
              <w:t>Plant and equipment</w:t>
            </w:r>
            <w:r w:rsidRPr="00D5798C">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D5798C" w:rsidP="00D5798C">
            <w:pPr>
              <w:pStyle w:val="ListBullet"/>
            </w:pPr>
            <w:r w:rsidRPr="00D5798C">
              <w:t>240v power supplied</w:t>
            </w:r>
          </w:p>
          <w:p w:rsidR="00000000" w:rsidRPr="00D5798C" w:rsidP="00D5798C">
            <w:pPr>
              <w:pStyle w:val="ListBullet"/>
            </w:pPr>
            <w:r w:rsidRPr="00D5798C">
              <w:t>compressors</w:t>
            </w:r>
          </w:p>
          <w:p w:rsidR="00000000" w:rsidRPr="00D5798C" w:rsidP="00D5798C">
            <w:pPr>
              <w:pStyle w:val="ListBullet"/>
            </w:pPr>
            <w:r w:rsidRPr="00D5798C">
              <w:t>generators</w:t>
            </w:r>
          </w:p>
          <w:p w:rsidR="00000000" w:rsidRPr="00D5798C" w:rsidP="00D5798C">
            <w:pPr>
              <w:pStyle w:val="ListBullet"/>
            </w:pPr>
            <w:r w:rsidRPr="00D5798C">
              <w:t>hand held or small single person operated equipment</w:t>
            </w:r>
          </w:p>
          <w:p w:rsidR="00000000" w:rsidRPr="00D5798C" w:rsidP="00D5798C">
            <w:pPr>
              <w:pStyle w:val="ListBullet"/>
            </w:pPr>
            <w:r w:rsidRPr="00D5798C">
              <w:t>pneumatic driven.</w:t>
            </w:r>
          </w:p>
          <w:p w:rsidR="00000000" w:rsidRPr="00D5798C" w:rsidP="00D5798C">
            <w:pPr>
              <w:pStyle w:val="BodyText"/>
            </w:pPr>
          </w:p>
        </w:tc>
      </w:tr>
    </w:tbl>
    <w:p w:rsidR="007137D1" w:rsidP="00D5798C">
      <w:pPr>
        <w:pStyle w:val="BodyText"/>
      </w:pPr>
    </w:p>
    <w:p w:rsidR="007137D1" w:rsidP="00D5798C">
      <w:pPr>
        <w:pStyle w:val="BodyText"/>
      </w:pPr>
    </w:p>
    <w:p w:rsidR="00000000" w:rsidRPr="00D5798C" w:rsidP="00D5798C">
      <w:pPr>
        <w:pStyle w:val="Heading1"/>
      </w:pPr>
      <w:bookmarkStart w:id="12" w:name="O_498366"/>
      <w:bookmarkEnd w:id="12"/>
      <w:r w:rsidRPr="00D5798C">
        <w:t>Unit Sector(s)</w:t>
      </w:r>
    </w:p>
    <w:tbl>
      <w:tblPr>
        <w:tblW w:w="0" w:type="auto"/>
        <w:tblLayout w:type="fixed"/>
        <w:tblCellMar>
          <w:left w:w="62" w:type="dxa"/>
          <w:right w:w="62" w:type="dxa"/>
        </w:tblCellMar>
        <w:tblLook w:val="0000"/>
      </w:tblPr>
      <w:tblGrid>
        <w:gridCol w:w="2506"/>
        <w:gridCol w:w="6564"/>
      </w:tblGrid>
      <w:tr w:rsidTr="00D5798C">
        <w:tblPrEx>
          <w:tblW w:w="0" w:type="auto"/>
          <w:tblLayout w:type="fixed"/>
          <w:tblCellMar>
            <w:left w:w="62" w:type="dxa"/>
            <w:right w:w="62" w:type="dxa"/>
          </w:tblCellMar>
          <w:tblLook w:val="0000"/>
        </w:tblPrEx>
        <w:tc>
          <w:tcPr>
            <w:tcW w:w="2506"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rPr>
                <w:rStyle w:val="SpecialBold"/>
              </w:rPr>
              <w:t>Functional area</w:t>
            </w:r>
          </w:p>
        </w:tc>
        <w:tc>
          <w:tcPr>
            <w:tcW w:w="6564"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p>
        </w:tc>
      </w:tr>
      <w:tr w:rsidTr="00D5798C">
        <w:tblPrEx>
          <w:tblW w:w="0" w:type="auto"/>
          <w:tblLayout w:type="fixed"/>
          <w:tblCellMar>
            <w:left w:w="62" w:type="dxa"/>
            <w:right w:w="62" w:type="dxa"/>
          </w:tblCellMar>
          <w:tblLook w:val="0000"/>
        </w:tblPrEx>
        <w:tc>
          <w:tcPr>
            <w:tcW w:w="2506" w:type="dxa"/>
            <w:tcBorders>
              <w:top w:val="nil"/>
              <w:left w:val="nil"/>
              <w:bottom w:val="nil"/>
              <w:right w:val="nil"/>
            </w:tcBorders>
            <w:tcMar>
              <w:top w:w="0" w:type="dxa"/>
              <w:left w:w="62" w:type="dxa"/>
              <w:bottom w:w="0" w:type="dxa"/>
              <w:right w:w="62" w:type="dxa"/>
            </w:tcMar>
          </w:tcPr>
          <w:p w:rsidR="00000000" w:rsidP="00D5798C">
            <w:pPr>
              <w:pStyle w:val="BodyText"/>
              <w:rPr>
                <w:lang w:val="en-NZ"/>
              </w:rPr>
            </w:pPr>
            <w:r w:rsidRPr="00D5798C">
              <w:rPr>
                <w:rStyle w:val="SpecialBold"/>
              </w:rPr>
              <w:t>Unit sector</w:t>
            </w:r>
          </w:p>
        </w:tc>
        <w:tc>
          <w:tcPr>
            <w:tcW w:w="6564" w:type="dxa"/>
            <w:tcBorders>
              <w:top w:val="nil"/>
              <w:left w:val="nil"/>
              <w:bottom w:val="nil"/>
              <w:right w:val="nil"/>
            </w:tcBorders>
            <w:tcMar>
              <w:top w:w="0" w:type="dxa"/>
              <w:left w:w="62" w:type="dxa"/>
              <w:bottom w:w="0" w:type="dxa"/>
              <w:right w:w="62" w:type="dxa"/>
            </w:tcMar>
          </w:tcPr>
          <w:p w:rsidR="00000000" w:rsidRPr="00D5798C" w:rsidP="00D5798C">
            <w:pPr>
              <w:pStyle w:val="BodyText"/>
            </w:pPr>
            <w:r w:rsidRPr="00D5798C">
              <w:t>Construction</w:t>
            </w:r>
          </w:p>
        </w:tc>
      </w:tr>
    </w:tbl>
    <w:p w:rsidR="00000000" w:rsidRPr="00D5798C" w:rsidP="00D5798C">
      <w:pPr>
        <w:pStyle w:val="BodyText"/>
      </w:pPr>
    </w:p>
    <w:p w:rsidR="00000000" w:rsidRPr="00D5798C" w:rsidP="00D5798C">
      <w:pPr>
        <w:pStyle w:val="AllowPageBreak"/>
      </w:pPr>
    </w:p>
    <w:p w:rsidR="00000000" w:rsidRPr="00D5798C" w:rsidP="00D5798C">
      <w:pPr>
        <w:pStyle w:val="Heading1"/>
      </w:pPr>
      <w:bookmarkStart w:id="13" w:name="O_498367"/>
      <w:bookmarkEnd w:id="13"/>
      <w:r w:rsidRPr="00D5798C">
        <w:t>Custom Content Section</w:t>
      </w:r>
    </w:p>
    <w:p w:rsidR="00000000" w:rsidRPr="00D5798C" w:rsidP="00D5798C">
      <w:pPr>
        <w:pStyle w:val="BodyText"/>
      </w:pPr>
      <w:r w:rsidRPr="00D5798C">
        <w:t>Not applicable.</w:t>
      </w:r>
    </w:p>
    <w:p w:rsidR="00000000" w:rsidRPr="00D5798C" w:rsidP="00D5798C"/>
    <w:sectPr w:rsidSect="00D579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9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98C" w:rsidRPr="007137D1" w:rsidP="007137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9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7D1" w:rsidP="00D579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137D1" w:rsidP="00D5798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137D1" w:rsidP="00D579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9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98C" w:rsidRPr="007137D1" w:rsidP="007137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9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7D1" w:rsidRPr="002D2AF8" w:rsidP="00D5798C">
    <w:pPr>
      <w:pStyle w:val="Header"/>
      <w:framePr w:wrap="around"/>
    </w:pPr>
    <w:r>
      <w:fldChar w:fldCharType="begin"/>
    </w:r>
    <w:r>
      <w:instrText xml:space="preserve"> TITLE   \* MERGEFORMAT </w:instrText>
    </w:r>
    <w:r>
      <w:fldChar w:fldCharType="separate"/>
    </w:r>
    <w:r>
      <w:t>CPCCCM2005B Use construction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7137D1" w:rsidP="00D579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287B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76C3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A007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9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798C"/>
    <w:pPr>
      <w:spacing w:before="360" w:after="60"/>
      <w:outlineLvl w:val="0"/>
    </w:pPr>
    <w:rPr>
      <w:sz w:val="32"/>
    </w:rPr>
  </w:style>
  <w:style w:type="paragraph" w:styleId="Heading2">
    <w:name w:val="heading 2"/>
    <w:basedOn w:val="HeadingBase"/>
    <w:next w:val="BodyText"/>
    <w:link w:val="Heading2Char"/>
    <w:qFormat/>
    <w:rsid w:val="00D5798C"/>
    <w:pPr>
      <w:keepLines/>
      <w:spacing w:before="240" w:after="120"/>
      <w:outlineLvl w:val="1"/>
    </w:pPr>
    <w:rPr>
      <w:sz w:val="28"/>
      <w:szCs w:val="40"/>
    </w:rPr>
  </w:style>
  <w:style w:type="paragraph" w:styleId="Heading3">
    <w:name w:val="heading 3"/>
    <w:basedOn w:val="HeadingBase"/>
    <w:next w:val="BodyText"/>
    <w:link w:val="Heading3Char"/>
    <w:qFormat/>
    <w:rsid w:val="00D5798C"/>
    <w:pPr>
      <w:spacing w:before="180" w:after="120"/>
      <w:outlineLvl w:val="2"/>
    </w:pPr>
    <w:rPr>
      <w:spacing w:val="-10"/>
      <w:kern w:val="32"/>
    </w:rPr>
  </w:style>
  <w:style w:type="paragraph" w:styleId="Heading4">
    <w:name w:val="heading 4"/>
    <w:basedOn w:val="HeadingBase"/>
    <w:next w:val="BodyText"/>
    <w:link w:val="Heading4Char"/>
    <w:qFormat/>
    <w:rsid w:val="00D5798C"/>
    <w:pPr>
      <w:spacing w:before="160" w:after="120"/>
      <w:outlineLvl w:val="3"/>
    </w:pPr>
    <w:rPr>
      <w:sz w:val="22"/>
    </w:rPr>
  </w:style>
  <w:style w:type="paragraph" w:styleId="Heading5">
    <w:name w:val="heading 5"/>
    <w:basedOn w:val="HeadingBase"/>
    <w:next w:val="Normal"/>
    <w:link w:val="Heading5Char"/>
    <w:qFormat/>
    <w:rsid w:val="00D5798C"/>
    <w:pPr>
      <w:spacing w:before="80"/>
      <w:outlineLvl w:val="4"/>
    </w:pPr>
    <w:rPr>
      <w:color w:val="918585"/>
      <w:sz w:val="20"/>
    </w:rPr>
  </w:style>
  <w:style w:type="paragraph" w:styleId="Heading6">
    <w:name w:val="heading 6"/>
    <w:basedOn w:val="HeadingBase"/>
    <w:next w:val="Normal"/>
    <w:link w:val="Heading6Char"/>
    <w:qFormat/>
    <w:rsid w:val="00D5798C"/>
    <w:pPr>
      <w:spacing w:before="60"/>
      <w:outlineLvl w:val="5"/>
    </w:pPr>
    <w:rPr>
      <w:color w:val="918585"/>
      <w:sz w:val="20"/>
    </w:rPr>
  </w:style>
  <w:style w:type="paragraph" w:styleId="Heading7">
    <w:name w:val="heading 7"/>
    <w:basedOn w:val="Normal"/>
    <w:next w:val="Normal"/>
    <w:link w:val="Heading7Char"/>
    <w:qFormat/>
    <w:rsid w:val="00D5798C"/>
    <w:pPr>
      <w:ind w:left="720"/>
      <w:outlineLvl w:val="6"/>
    </w:pPr>
    <w:rPr>
      <w:i/>
    </w:rPr>
  </w:style>
  <w:style w:type="paragraph" w:styleId="Heading8">
    <w:name w:val="heading 8"/>
    <w:basedOn w:val="Normal"/>
    <w:next w:val="Normal"/>
    <w:link w:val="Heading8Char"/>
    <w:qFormat/>
    <w:rsid w:val="00D5798C"/>
    <w:pPr>
      <w:ind w:left="720"/>
      <w:outlineLvl w:val="7"/>
    </w:pPr>
    <w:rPr>
      <w:i/>
    </w:rPr>
  </w:style>
  <w:style w:type="paragraph" w:styleId="Heading9">
    <w:name w:val="heading 9"/>
    <w:basedOn w:val="Normal"/>
    <w:next w:val="Normal"/>
    <w:link w:val="Heading9Char"/>
    <w:qFormat/>
    <w:rsid w:val="00D5798C"/>
    <w:pPr>
      <w:ind w:left="720"/>
      <w:outlineLvl w:val="8"/>
    </w:pPr>
    <w:rPr>
      <w:i/>
    </w:rPr>
  </w:style>
  <w:style w:type="character" w:default="1" w:styleId="DefaultParagraphFont">
    <w:name w:val="Default Paragraph Font"/>
    <w:uiPriority w:val="1"/>
    <w:unhideWhenUsed/>
    <w:rsid w:val="00D579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798C"/>
  </w:style>
  <w:style w:type="character" w:customStyle="1" w:styleId="Heading1Char">
    <w:name w:val="Heading 1 Char"/>
    <w:basedOn w:val="DefaultParagraphFont"/>
    <w:link w:val="Heading1"/>
    <w:rsid w:val="00D5798C"/>
    <w:rPr>
      <w:rFonts w:ascii="Times New Roman" w:eastAsia="Times New Roman" w:hAnsi="Times New Roman" w:cs="Times New Roman"/>
      <w:b/>
      <w:sz w:val="32"/>
      <w:szCs w:val="20"/>
      <w:lang w:eastAsia="en-US"/>
    </w:rPr>
  </w:style>
  <w:style w:type="paragraph" w:styleId="BodyText">
    <w:name w:val="Body Text"/>
    <w:basedOn w:val="Normal"/>
    <w:link w:val="BodyTextChar"/>
    <w:rsid w:val="00D579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798C"/>
    <w:rPr>
      <w:rFonts w:ascii="Times New Roman" w:eastAsia="Times New Roman" w:hAnsi="Times New Roman" w:cs="Times New Roman"/>
      <w:sz w:val="24"/>
      <w:lang w:eastAsia="en-US"/>
    </w:rPr>
  </w:style>
  <w:style w:type="paragraph" w:styleId="ListBullet">
    <w:name w:val="List Bullet"/>
    <w:basedOn w:val="List"/>
    <w:rsid w:val="00D5798C"/>
    <w:pPr>
      <w:numPr>
        <w:numId w:val="14"/>
      </w:numPr>
      <w:tabs>
        <w:tab w:val="clear" w:pos="340"/>
      </w:tabs>
      <w:spacing w:before="40" w:after="40"/>
    </w:pPr>
  </w:style>
  <w:style w:type="character" w:customStyle="1" w:styleId="SpecialBold">
    <w:name w:val="Special Bold"/>
    <w:basedOn w:val="DefaultParagraphFont"/>
    <w:rsid w:val="00D5798C"/>
    <w:rPr>
      <w:b/>
      <w:spacing w:val="0"/>
    </w:rPr>
  </w:style>
  <w:style w:type="paragraph" w:styleId="ListBullet2">
    <w:name w:val="List Bullet 2"/>
    <w:basedOn w:val="List2"/>
    <w:rsid w:val="00D5798C"/>
    <w:pPr>
      <w:numPr>
        <w:numId w:val="15"/>
      </w:numPr>
      <w:tabs>
        <w:tab w:val="clear" w:pos="680"/>
      </w:tabs>
    </w:pPr>
  </w:style>
  <w:style w:type="paragraph" w:customStyle="1" w:styleId="SuperHeading">
    <w:name w:val="SuperHeading"/>
    <w:basedOn w:val="Normal"/>
    <w:rsid w:val="00D5798C"/>
    <w:pPr>
      <w:spacing w:before="240" w:after="120"/>
      <w:outlineLvl w:val="0"/>
    </w:pPr>
    <w:rPr>
      <w:rFonts w:ascii="Times New Roman" w:hAnsi="Times New Roman"/>
      <w:b/>
      <w:sz w:val="32"/>
    </w:rPr>
  </w:style>
  <w:style w:type="paragraph" w:customStyle="1" w:styleId="AllowPageBreak">
    <w:name w:val="AllowPageBreak"/>
    <w:rsid w:val="00D5798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5798C"/>
    <w:pPr>
      <w:numPr>
        <w:numId w:val="3"/>
      </w:numPr>
      <w:tabs>
        <w:tab w:val="clear" w:pos="1021"/>
      </w:tabs>
      <w:ind w:left="1037" w:hanging="357"/>
    </w:pPr>
  </w:style>
  <w:style w:type="character" w:customStyle="1" w:styleId="BoldandItalics">
    <w:name w:val="Bold and Italics"/>
    <w:qFormat/>
    <w:rsid w:val="00D5798C"/>
    <w:rPr>
      <w:b/>
      <w:i/>
      <w:u w:val="none"/>
    </w:rPr>
  </w:style>
  <w:style w:type="character" w:customStyle="1" w:styleId="Heading2Char">
    <w:name w:val="Heading 2 Char"/>
    <w:basedOn w:val="DefaultParagraphFont"/>
    <w:link w:val="Heading2"/>
    <w:rsid w:val="00D579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79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79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79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79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79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79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798C"/>
    <w:rPr>
      <w:rFonts w:ascii="Courier New" w:eastAsia="Times New Roman" w:hAnsi="Courier New" w:cs="Times New Roman"/>
      <w:i/>
      <w:szCs w:val="20"/>
      <w:lang w:eastAsia="en-US"/>
    </w:rPr>
  </w:style>
  <w:style w:type="paragraph" w:customStyle="1" w:styleId="HeadingBase">
    <w:name w:val="Heading Base"/>
    <w:rsid w:val="00D579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798C"/>
    <w:pPr>
      <w:tabs>
        <w:tab w:val="right" w:leader="dot" w:pos="9072"/>
      </w:tabs>
      <w:ind w:left="567"/>
    </w:pPr>
    <w:rPr>
      <w:szCs w:val="22"/>
    </w:rPr>
  </w:style>
  <w:style w:type="paragraph" w:customStyle="1" w:styleId="TOCBase">
    <w:name w:val="TOC Base"/>
    <w:rsid w:val="00D579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798C"/>
    <w:pPr>
      <w:tabs>
        <w:tab w:val="right" w:leader="dot" w:pos="9072"/>
      </w:tabs>
      <w:spacing w:before="40" w:after="40"/>
      <w:ind w:left="284"/>
    </w:pPr>
    <w:rPr>
      <w:rFonts w:ascii="Times New Roman" w:hAnsi="Times New Roman"/>
    </w:rPr>
  </w:style>
  <w:style w:type="paragraph" w:styleId="TOC1">
    <w:name w:val="toc 1"/>
    <w:basedOn w:val="TOCBase"/>
    <w:next w:val="Normal"/>
    <w:rsid w:val="00D579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79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798C"/>
    <w:rPr>
      <w:rFonts w:ascii="Times New Roman" w:eastAsia="Times New Roman" w:hAnsi="Times New Roman" w:cs="Times New Roman"/>
      <w:sz w:val="16"/>
      <w:lang w:eastAsia="en-US"/>
    </w:rPr>
  </w:style>
  <w:style w:type="paragraph" w:styleId="Title">
    <w:name w:val="Title"/>
    <w:basedOn w:val="HeadingBase"/>
    <w:link w:val="TitleChar"/>
    <w:qFormat/>
    <w:rsid w:val="00D5798C"/>
    <w:pPr>
      <w:spacing w:before="5040"/>
      <w:jc w:val="center"/>
    </w:pPr>
    <w:rPr>
      <w:sz w:val="48"/>
      <w:szCs w:val="72"/>
      <w:lang w:val="en-US"/>
    </w:rPr>
  </w:style>
  <w:style w:type="character" w:customStyle="1" w:styleId="TitleChar">
    <w:name w:val="Title Char"/>
    <w:basedOn w:val="DefaultParagraphFont"/>
    <w:link w:val="Title"/>
    <w:rsid w:val="00D579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798C"/>
    <w:pPr>
      <w:tabs>
        <w:tab w:val="left" w:pos="3600"/>
        <w:tab w:val="left" w:pos="3958"/>
      </w:tabs>
    </w:pPr>
  </w:style>
  <w:style w:type="paragraph" w:styleId="List">
    <w:name w:val="List"/>
    <w:basedOn w:val="BodyText"/>
    <w:next w:val="BodyText"/>
    <w:rsid w:val="00D5798C"/>
    <w:pPr>
      <w:tabs>
        <w:tab w:val="left" w:pos="340"/>
      </w:tabs>
      <w:spacing w:before="60" w:after="60"/>
      <w:ind w:left="340" w:hanging="340"/>
    </w:pPr>
  </w:style>
  <w:style w:type="paragraph" w:customStyle="1" w:styleId="Note">
    <w:name w:val="Note"/>
    <w:basedOn w:val="BodyText"/>
    <w:rsid w:val="00D579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798C"/>
    <w:pPr>
      <w:framePr w:wrap="auto" w:hAnchor="text" w:y="6049"/>
    </w:pPr>
    <w:rPr>
      <w:color w:val="000000"/>
      <w:sz w:val="40"/>
    </w:rPr>
  </w:style>
  <w:style w:type="paragraph" w:customStyle="1" w:styleId="TOCTitle">
    <w:name w:val="TOCTitle"/>
    <w:basedOn w:val="Heading1"/>
    <w:rsid w:val="00D5798C"/>
    <w:pPr>
      <w:spacing w:after="240"/>
      <w:jc w:val="center"/>
      <w:outlineLvl w:val="9"/>
    </w:pPr>
    <w:rPr>
      <w:caps/>
    </w:rPr>
  </w:style>
  <w:style w:type="paragraph" w:customStyle="1" w:styleId="Version">
    <w:name w:val="Version"/>
    <w:rsid w:val="00D579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798C"/>
    <w:pPr>
      <w:keepNext w:val="0"/>
      <w:tabs>
        <w:tab w:val="right" w:pos="4176"/>
      </w:tabs>
      <w:ind w:left="198" w:hanging="198"/>
    </w:pPr>
    <w:rPr>
      <w:rFonts w:ascii="Garamond" w:hAnsi="Garamond"/>
    </w:rPr>
  </w:style>
  <w:style w:type="paragraph" w:styleId="IndexHeading">
    <w:name w:val="index heading"/>
    <w:basedOn w:val="Normal"/>
    <w:next w:val="Index1"/>
    <w:semiHidden/>
    <w:rsid w:val="00D5798C"/>
    <w:pPr>
      <w:spacing w:before="120" w:after="120"/>
    </w:pPr>
    <w:rPr>
      <w:rFonts w:ascii="Arial" w:hAnsi="Arial"/>
      <w:b/>
      <w:color w:val="918585"/>
      <w:sz w:val="24"/>
    </w:rPr>
  </w:style>
  <w:style w:type="paragraph" w:styleId="Header">
    <w:name w:val="header"/>
    <w:basedOn w:val="Normal"/>
    <w:link w:val="HeaderChar"/>
    <w:rsid w:val="00D579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798C"/>
    <w:rPr>
      <w:rFonts w:ascii="Times New Roman" w:eastAsia="Times New Roman" w:hAnsi="Times New Roman" w:cs="Times New Roman"/>
      <w:sz w:val="16"/>
      <w:szCs w:val="20"/>
      <w:lang w:val="en-GB" w:eastAsia="en-US"/>
    </w:rPr>
  </w:style>
  <w:style w:type="paragraph" w:customStyle="1" w:styleId="Chapter">
    <w:name w:val="Chapter"/>
    <w:basedOn w:val="Normal"/>
    <w:rsid w:val="00D5798C"/>
    <w:pPr>
      <w:spacing w:before="240"/>
    </w:pPr>
    <w:rPr>
      <w:rFonts w:ascii="Times New Roman" w:hAnsi="Times New Roman"/>
      <w:smallCaps/>
      <w:spacing w:val="80"/>
      <w:sz w:val="28"/>
    </w:rPr>
  </w:style>
  <w:style w:type="paragraph" w:customStyle="1" w:styleId="InChapter">
    <w:name w:val="InChapter"/>
    <w:basedOn w:val="Heading3"/>
    <w:rsid w:val="00D5798C"/>
    <w:pPr>
      <w:spacing w:after="240"/>
      <w:outlineLvl w:val="9"/>
    </w:pPr>
    <w:rPr>
      <w:noProof/>
    </w:rPr>
  </w:style>
  <w:style w:type="paragraph" w:styleId="Index2">
    <w:name w:val="index 2"/>
    <w:basedOn w:val="Normal"/>
    <w:next w:val="Normal"/>
    <w:semiHidden/>
    <w:rsid w:val="00D5798C"/>
    <w:pPr>
      <w:tabs>
        <w:tab w:val="right" w:pos="4176"/>
      </w:tabs>
      <w:ind w:left="568" w:hanging="284"/>
    </w:pPr>
    <w:rPr>
      <w:rFonts w:ascii="Garamond" w:hAnsi="Garamond"/>
    </w:rPr>
  </w:style>
  <w:style w:type="paragraph" w:customStyle="1" w:styleId="Byline">
    <w:name w:val="Byline"/>
    <w:rsid w:val="00D579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798C"/>
    <w:pPr>
      <w:tabs>
        <w:tab w:val="clear" w:pos="3600"/>
        <w:tab w:val="clear" w:pos="3958"/>
      </w:tabs>
      <w:jc w:val="right"/>
    </w:pPr>
  </w:style>
  <w:style w:type="character" w:styleId="Emphasis">
    <w:name w:val="Emphasis"/>
    <w:basedOn w:val="DefaultParagraphFont"/>
    <w:qFormat/>
    <w:rsid w:val="00D5798C"/>
    <w:rPr>
      <w:i/>
    </w:rPr>
  </w:style>
  <w:style w:type="paragraph" w:styleId="Caption">
    <w:name w:val="caption"/>
    <w:basedOn w:val="BodyText"/>
    <w:next w:val="Normal"/>
    <w:qFormat/>
    <w:rsid w:val="00D5798C"/>
    <w:pPr>
      <w:framePr w:w="2268" w:hSpace="181" w:vSpace="181" w:wrap="around" w:vAnchor="text" w:hAnchor="page" w:x="1135" w:y="285" w:anchorLock="1"/>
    </w:pPr>
    <w:rPr>
      <w:i/>
    </w:rPr>
  </w:style>
  <w:style w:type="paragraph" w:customStyle="1" w:styleId="MiniTOCTitle">
    <w:name w:val="MiniTOCTitle"/>
    <w:basedOn w:val="Heading4"/>
    <w:rsid w:val="00D5798C"/>
    <w:pPr>
      <w:spacing w:before="240"/>
      <w:outlineLvl w:val="9"/>
    </w:pPr>
    <w:rPr>
      <w:noProof/>
      <w:sz w:val="24"/>
    </w:rPr>
  </w:style>
  <w:style w:type="paragraph" w:customStyle="1" w:styleId="MiniTOCItem">
    <w:name w:val="MiniTOCItem"/>
    <w:basedOn w:val="ListBullet"/>
    <w:rsid w:val="00D5798C"/>
    <w:pPr>
      <w:numPr>
        <w:numId w:val="0"/>
      </w:numPr>
      <w:tabs>
        <w:tab w:val="right" w:leader="dot" w:pos="6521"/>
      </w:tabs>
      <w:spacing w:before="0" w:after="0"/>
    </w:pPr>
  </w:style>
  <w:style w:type="paragraph" w:customStyle="1" w:styleId="TOFTitle">
    <w:name w:val="TOFTitle"/>
    <w:basedOn w:val="TOCTitle"/>
    <w:rsid w:val="00D5798C"/>
  </w:style>
  <w:style w:type="paragraph" w:styleId="TableofFigures">
    <w:name w:val="table of figures"/>
    <w:basedOn w:val="Normal"/>
    <w:next w:val="Normal"/>
    <w:semiHidden/>
    <w:rsid w:val="00D5798C"/>
    <w:pPr>
      <w:tabs>
        <w:tab w:val="right" w:leader="dot" w:pos="9072"/>
      </w:tabs>
      <w:ind w:left="970" w:hanging="403"/>
    </w:pPr>
    <w:rPr>
      <w:rFonts w:ascii="Times New Roman" w:hAnsi="Times New Roman"/>
      <w:b/>
    </w:rPr>
  </w:style>
  <w:style w:type="paragraph" w:styleId="ListNumber">
    <w:name w:val="List Number"/>
    <w:basedOn w:val="List"/>
    <w:rsid w:val="00D5798C"/>
    <w:pPr>
      <w:numPr>
        <w:numId w:val="12"/>
      </w:numPr>
    </w:pPr>
  </w:style>
  <w:style w:type="character" w:customStyle="1" w:styleId="WingdingSymbols">
    <w:name w:val="Wingding Symbols"/>
    <w:rsid w:val="00D5798C"/>
    <w:rPr>
      <w:rFonts w:ascii="Wingdings" w:hAnsi="Wingdings"/>
    </w:rPr>
  </w:style>
  <w:style w:type="paragraph" w:customStyle="1" w:styleId="TableHeading">
    <w:name w:val="Table Heading"/>
    <w:basedOn w:val="HeadingBase"/>
    <w:rsid w:val="00D5798C"/>
    <w:pPr>
      <w:keepLines/>
      <w:pBdr>
        <w:bottom w:val="single" w:sz="6" w:space="1" w:color="918585"/>
      </w:pBdr>
      <w:spacing w:before="240"/>
    </w:pPr>
  </w:style>
  <w:style w:type="character" w:customStyle="1" w:styleId="HotSpot">
    <w:name w:val="HotSpot"/>
    <w:rsid w:val="00D5798C"/>
    <w:rPr>
      <w:color w:val="0033CC"/>
      <w:u w:val="none"/>
    </w:rPr>
  </w:style>
  <w:style w:type="paragraph" w:customStyle="1" w:styleId="BodyTextRight">
    <w:name w:val="Body Text Right"/>
    <w:basedOn w:val="BodyText"/>
    <w:rsid w:val="00D5798C"/>
    <w:pPr>
      <w:spacing w:before="0" w:after="0"/>
      <w:jc w:val="right"/>
    </w:pPr>
  </w:style>
  <w:style w:type="paragraph" w:styleId="Index3">
    <w:name w:val="index 3"/>
    <w:basedOn w:val="ListNumber2"/>
    <w:next w:val="Normal"/>
    <w:semiHidden/>
    <w:rsid w:val="00D5798C"/>
    <w:pPr>
      <w:numPr>
        <w:numId w:val="0"/>
      </w:numPr>
      <w:tabs>
        <w:tab w:val="right" w:leader="dot" w:pos="4176"/>
      </w:tabs>
    </w:pPr>
  </w:style>
  <w:style w:type="paragraph" w:styleId="ListNumber2">
    <w:name w:val="List Number 2"/>
    <w:basedOn w:val="List2"/>
    <w:rsid w:val="00D5798C"/>
    <w:pPr>
      <w:numPr>
        <w:numId w:val="11"/>
      </w:numPr>
      <w:tabs>
        <w:tab w:val="clear" w:pos="1060"/>
      </w:tabs>
    </w:pPr>
  </w:style>
  <w:style w:type="paragraph" w:customStyle="1" w:styleId="MarginNote">
    <w:name w:val="Margin Note"/>
    <w:basedOn w:val="BodyText"/>
    <w:rsid w:val="00D579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79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79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798C"/>
    <w:rPr>
      <w:sz w:val="32"/>
    </w:rPr>
  </w:style>
  <w:style w:type="paragraph" w:customStyle="1" w:styleId="HeadingProcedure">
    <w:name w:val="Heading Procedure"/>
    <w:basedOn w:val="HeadingBase"/>
    <w:next w:val="Normal"/>
    <w:rsid w:val="00D5798C"/>
    <w:pPr>
      <w:tabs>
        <w:tab w:val="left" w:pos="0"/>
      </w:tabs>
      <w:spacing w:before="120" w:after="60"/>
    </w:pPr>
    <w:rPr>
      <w:i/>
      <w:color w:val="918585"/>
      <w:sz w:val="22"/>
    </w:rPr>
  </w:style>
  <w:style w:type="paragraph" w:customStyle="1" w:styleId="TableBodyText">
    <w:name w:val="Table Body Text"/>
    <w:basedOn w:val="BodyText"/>
    <w:rsid w:val="00D5798C"/>
    <w:pPr>
      <w:spacing w:before="60" w:after="60"/>
    </w:pPr>
  </w:style>
  <w:style w:type="paragraph" w:styleId="ListContinue">
    <w:name w:val="List Continue"/>
    <w:basedOn w:val="List"/>
    <w:rsid w:val="00D5798C"/>
    <w:pPr>
      <w:ind w:firstLine="0"/>
    </w:pPr>
  </w:style>
  <w:style w:type="paragraph" w:customStyle="1" w:styleId="ListNote">
    <w:name w:val="List Note"/>
    <w:basedOn w:val="List"/>
    <w:rsid w:val="00D5798C"/>
    <w:pPr>
      <w:pBdr>
        <w:top w:val="single" w:sz="6" w:space="2" w:color="918585"/>
        <w:bottom w:val="single" w:sz="6" w:space="2" w:color="918585"/>
      </w:pBdr>
      <w:tabs>
        <w:tab w:val="left" w:pos="1021"/>
      </w:tabs>
      <w:ind w:firstLine="0"/>
    </w:pPr>
  </w:style>
  <w:style w:type="paragraph" w:customStyle="1" w:styleId="Warning">
    <w:name w:val="Warning"/>
    <w:basedOn w:val="BodyText"/>
    <w:rsid w:val="00D5798C"/>
    <w:pPr>
      <w:shd w:val="clear" w:color="auto" w:fill="D9D9D9"/>
      <w:tabs>
        <w:tab w:val="left" w:pos="992"/>
      </w:tabs>
      <w:ind w:left="119" w:right="119"/>
    </w:pPr>
    <w:rPr>
      <w:sz w:val="20"/>
    </w:rPr>
  </w:style>
  <w:style w:type="paragraph" w:customStyle="1" w:styleId="MarginIcons">
    <w:name w:val="Margin Icons"/>
    <w:basedOn w:val="BodyText"/>
    <w:rsid w:val="00D579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798C"/>
    <w:rPr>
      <w:rFonts w:ascii="Courier New" w:hAnsi="Courier New"/>
    </w:rPr>
  </w:style>
  <w:style w:type="paragraph" w:customStyle="1" w:styleId="NoteBullet">
    <w:name w:val="Note Bullet"/>
    <w:basedOn w:val="Note"/>
    <w:rsid w:val="00D5798C"/>
    <w:pPr>
      <w:tabs>
        <w:tab w:val="clear" w:pos="680"/>
      </w:tabs>
      <w:spacing w:before="60" w:after="60"/>
    </w:pPr>
  </w:style>
  <w:style w:type="paragraph" w:customStyle="1" w:styleId="SubHeading2">
    <w:name w:val="SubHeading2"/>
    <w:basedOn w:val="HeadingBase"/>
    <w:rsid w:val="00D5798C"/>
    <w:pPr>
      <w:spacing w:before="240" w:after="60"/>
    </w:pPr>
    <w:rPr>
      <w:sz w:val="20"/>
    </w:rPr>
  </w:style>
  <w:style w:type="paragraph" w:customStyle="1" w:styleId="SubHeading1">
    <w:name w:val="SubHeading1"/>
    <w:basedOn w:val="HeadingBase"/>
    <w:rsid w:val="00D5798C"/>
    <w:pPr>
      <w:spacing w:before="240" w:after="60"/>
    </w:pPr>
    <w:rPr>
      <w:color w:val="918585"/>
      <w:sz w:val="22"/>
    </w:rPr>
  </w:style>
  <w:style w:type="paragraph" w:customStyle="1" w:styleId="SideHeading">
    <w:name w:val="Side Heading"/>
    <w:basedOn w:val="HeadingBase"/>
    <w:rsid w:val="00D579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798C"/>
    <w:pPr>
      <w:numPr>
        <w:numId w:val="13"/>
      </w:numPr>
    </w:pPr>
  </w:style>
  <w:style w:type="paragraph" w:styleId="PlainText">
    <w:name w:val="Plain Text"/>
    <w:basedOn w:val="Normal"/>
    <w:link w:val="PlainTextChar"/>
    <w:rsid w:val="00D5798C"/>
    <w:rPr>
      <w:sz w:val="20"/>
    </w:rPr>
  </w:style>
  <w:style w:type="character" w:customStyle="1" w:styleId="PlainTextChar">
    <w:name w:val="Plain Text Char"/>
    <w:basedOn w:val="DefaultParagraphFont"/>
    <w:link w:val="PlainText"/>
    <w:rsid w:val="00D5798C"/>
    <w:rPr>
      <w:rFonts w:ascii="Courier New" w:eastAsia="Times New Roman" w:hAnsi="Courier New" w:cs="Times New Roman"/>
      <w:sz w:val="20"/>
      <w:szCs w:val="20"/>
      <w:lang w:eastAsia="en-US"/>
    </w:rPr>
  </w:style>
  <w:style w:type="character" w:customStyle="1" w:styleId="MenuOption">
    <w:name w:val="Menu Option"/>
    <w:basedOn w:val="DefaultParagraphFont"/>
    <w:rsid w:val="00D5798C"/>
    <w:rPr>
      <w:b/>
      <w:smallCaps/>
    </w:rPr>
  </w:style>
  <w:style w:type="paragraph" w:customStyle="1" w:styleId="TableListNumber">
    <w:name w:val="Table List Number"/>
    <w:basedOn w:val="ListNumber"/>
    <w:rsid w:val="00D5798C"/>
    <w:pPr>
      <w:numPr>
        <w:numId w:val="0"/>
      </w:numPr>
    </w:pPr>
  </w:style>
  <w:style w:type="paragraph" w:styleId="TOC4">
    <w:name w:val="toc 4"/>
    <w:basedOn w:val="TOCBase"/>
    <w:next w:val="Normal"/>
    <w:semiHidden/>
    <w:rsid w:val="00D5798C"/>
    <w:pPr>
      <w:tabs>
        <w:tab w:val="right" w:leader="dot" w:pos="9071"/>
      </w:tabs>
      <w:ind w:left="1701"/>
    </w:pPr>
  </w:style>
  <w:style w:type="paragraph" w:customStyle="1" w:styleId="ListAlpha">
    <w:name w:val="List Alpha"/>
    <w:basedOn w:val="List"/>
    <w:rsid w:val="00D5798C"/>
    <w:pPr>
      <w:numPr>
        <w:numId w:val="10"/>
      </w:numPr>
    </w:pPr>
  </w:style>
  <w:style w:type="paragraph" w:customStyle="1" w:styleId="ListAlpha2">
    <w:name w:val="List Alpha 2"/>
    <w:basedOn w:val="List2"/>
    <w:rsid w:val="00D5798C"/>
    <w:pPr>
      <w:numPr>
        <w:numId w:val="9"/>
      </w:numPr>
    </w:pPr>
  </w:style>
  <w:style w:type="paragraph" w:styleId="List2">
    <w:name w:val="List 2"/>
    <w:basedOn w:val="BodyText"/>
    <w:rsid w:val="00D5798C"/>
    <w:pPr>
      <w:tabs>
        <w:tab w:val="left" w:pos="680"/>
      </w:tabs>
      <w:spacing w:before="60" w:after="60"/>
      <w:ind w:left="680" w:hanging="340"/>
    </w:pPr>
  </w:style>
  <w:style w:type="paragraph" w:styleId="List3">
    <w:name w:val="List 3"/>
    <w:basedOn w:val="BodyText"/>
    <w:rsid w:val="00D5798C"/>
    <w:pPr>
      <w:tabs>
        <w:tab w:val="left" w:pos="1021"/>
      </w:tabs>
      <w:spacing w:before="60" w:after="60"/>
      <w:ind w:left="1020" w:hanging="340"/>
    </w:pPr>
  </w:style>
  <w:style w:type="paragraph" w:styleId="List4">
    <w:name w:val="List 4"/>
    <w:basedOn w:val="BodyText"/>
    <w:rsid w:val="00D5798C"/>
    <w:pPr>
      <w:tabs>
        <w:tab w:val="left" w:pos="1361"/>
      </w:tabs>
      <w:spacing w:before="60" w:after="60"/>
      <w:ind w:left="1361" w:hanging="340"/>
    </w:pPr>
  </w:style>
  <w:style w:type="paragraph" w:styleId="List5">
    <w:name w:val="List 5"/>
    <w:basedOn w:val="BodyText"/>
    <w:rsid w:val="00D5798C"/>
    <w:pPr>
      <w:tabs>
        <w:tab w:val="left" w:pos="1701"/>
      </w:tabs>
      <w:spacing w:before="60" w:after="60"/>
      <w:ind w:left="1701" w:hanging="340"/>
    </w:pPr>
  </w:style>
  <w:style w:type="paragraph" w:styleId="ListBullet4">
    <w:name w:val="List Bullet 4"/>
    <w:basedOn w:val="List4"/>
    <w:rsid w:val="00D5798C"/>
    <w:pPr>
      <w:numPr>
        <w:numId w:val="4"/>
      </w:numPr>
    </w:pPr>
  </w:style>
  <w:style w:type="paragraph" w:styleId="ListBullet5">
    <w:name w:val="List Bullet 5"/>
    <w:basedOn w:val="List5"/>
    <w:rsid w:val="00D5798C"/>
    <w:pPr>
      <w:numPr>
        <w:numId w:val="5"/>
      </w:numPr>
    </w:pPr>
  </w:style>
  <w:style w:type="paragraph" w:styleId="ListContinue2">
    <w:name w:val="List Continue 2"/>
    <w:basedOn w:val="List2"/>
    <w:rsid w:val="00D5798C"/>
    <w:pPr>
      <w:ind w:firstLine="0"/>
    </w:pPr>
  </w:style>
  <w:style w:type="paragraph" w:styleId="ListContinue3">
    <w:name w:val="List Continue 3"/>
    <w:basedOn w:val="List3"/>
    <w:rsid w:val="00D5798C"/>
    <w:pPr>
      <w:ind w:left="1021" w:firstLine="0"/>
    </w:pPr>
  </w:style>
  <w:style w:type="paragraph" w:styleId="ListContinue4">
    <w:name w:val="List Continue 4"/>
    <w:basedOn w:val="List4"/>
    <w:rsid w:val="00D5798C"/>
    <w:pPr>
      <w:ind w:firstLine="0"/>
    </w:pPr>
  </w:style>
  <w:style w:type="paragraph" w:styleId="ListContinue5">
    <w:name w:val="List Continue 5"/>
    <w:basedOn w:val="List5"/>
    <w:rsid w:val="00D5798C"/>
    <w:pPr>
      <w:ind w:firstLine="0"/>
    </w:pPr>
  </w:style>
  <w:style w:type="paragraph" w:styleId="ListNumber3">
    <w:name w:val="List Number 3"/>
    <w:basedOn w:val="List3"/>
    <w:rsid w:val="00D5798C"/>
    <w:pPr>
      <w:numPr>
        <w:numId w:val="6"/>
      </w:numPr>
    </w:pPr>
  </w:style>
  <w:style w:type="paragraph" w:styleId="ListNumber4">
    <w:name w:val="List Number 4"/>
    <w:basedOn w:val="List4"/>
    <w:rsid w:val="00D5798C"/>
    <w:pPr>
      <w:numPr>
        <w:numId w:val="7"/>
      </w:numPr>
    </w:pPr>
  </w:style>
  <w:style w:type="paragraph" w:styleId="ListNumber5">
    <w:name w:val="List Number 5"/>
    <w:basedOn w:val="List5"/>
    <w:rsid w:val="00D5798C"/>
    <w:pPr>
      <w:numPr>
        <w:numId w:val="8"/>
      </w:numPr>
    </w:pPr>
  </w:style>
  <w:style w:type="paragraph" w:styleId="BlockText">
    <w:name w:val="Block Text"/>
    <w:basedOn w:val="Normal"/>
    <w:rsid w:val="00D5798C"/>
    <w:pPr>
      <w:spacing w:after="120"/>
      <w:ind w:left="1440" w:right="1440"/>
    </w:pPr>
  </w:style>
  <w:style w:type="character" w:customStyle="1" w:styleId="Subscript">
    <w:name w:val="Subscript"/>
    <w:basedOn w:val="DefaultParagraphFont"/>
    <w:rsid w:val="00D5798C"/>
    <w:rPr>
      <w:sz w:val="16"/>
      <w:vertAlign w:val="subscript"/>
    </w:rPr>
  </w:style>
  <w:style w:type="character" w:customStyle="1" w:styleId="Superscript">
    <w:name w:val="Superscript"/>
    <w:basedOn w:val="DefaultParagraphFont"/>
    <w:rsid w:val="00D5798C"/>
    <w:rPr>
      <w:sz w:val="16"/>
      <w:vertAlign w:val="superscript"/>
    </w:rPr>
  </w:style>
  <w:style w:type="character" w:customStyle="1" w:styleId="Symbols">
    <w:name w:val="Symbols"/>
    <w:basedOn w:val="DefaultParagraphFont"/>
    <w:rsid w:val="00D5798C"/>
    <w:rPr>
      <w:rFonts w:ascii="Symbol" w:hAnsi="Symbol"/>
    </w:rPr>
  </w:style>
  <w:style w:type="character" w:customStyle="1" w:styleId="MenuOptions">
    <w:name w:val="Menu Options"/>
    <w:basedOn w:val="DefaultParagraphFont"/>
    <w:rsid w:val="00D5798C"/>
    <w:rPr>
      <w:rFonts w:ascii="Arial Narrow" w:hAnsi="Arial Narrow"/>
      <w:smallCaps/>
    </w:rPr>
  </w:style>
  <w:style w:type="character" w:customStyle="1" w:styleId="Buttons">
    <w:name w:val="Buttons"/>
    <w:basedOn w:val="DefaultParagraphFont"/>
    <w:rsid w:val="00D5798C"/>
    <w:rPr>
      <w:b/>
    </w:rPr>
  </w:style>
  <w:style w:type="character" w:customStyle="1" w:styleId="Underlined">
    <w:name w:val="Underlined"/>
    <w:basedOn w:val="DefaultParagraphFont"/>
    <w:rsid w:val="00D5798C"/>
    <w:rPr>
      <w:u w:val="single"/>
    </w:rPr>
  </w:style>
  <w:style w:type="paragraph" w:customStyle="1" w:styleId="TableBodyTextRight">
    <w:name w:val="Table Body Text Right"/>
    <w:basedOn w:val="TableBodyText"/>
    <w:rsid w:val="00D5798C"/>
    <w:pPr>
      <w:widowControl w:val="0"/>
      <w:autoSpaceDE w:val="0"/>
      <w:autoSpaceDN w:val="0"/>
      <w:adjustRightInd w:val="0"/>
      <w:jc w:val="right"/>
    </w:pPr>
    <w:rPr>
      <w:rFonts w:cs="Arial"/>
      <w:szCs w:val="18"/>
    </w:rPr>
  </w:style>
  <w:style w:type="paragraph" w:customStyle="1" w:styleId="CopyrightText">
    <w:name w:val="Copyright Text"/>
    <w:basedOn w:val="BodyText"/>
    <w:rsid w:val="00D5798C"/>
    <w:rPr>
      <w:sz w:val="18"/>
    </w:rPr>
  </w:style>
  <w:style w:type="paragraph" w:customStyle="1" w:styleId="BodySmallRight">
    <w:name w:val="Body Small Right"/>
    <w:basedOn w:val="BodyTextRight"/>
    <w:rsid w:val="00D5798C"/>
    <w:rPr>
      <w:sz w:val="18"/>
      <w:szCs w:val="18"/>
    </w:rPr>
  </w:style>
  <w:style w:type="paragraph" w:customStyle="1" w:styleId="MarginEdition">
    <w:name w:val="Margin Edition"/>
    <w:basedOn w:val="MarginNote"/>
    <w:rsid w:val="00D5798C"/>
    <w:pPr>
      <w:spacing w:before="0" w:after="0"/>
    </w:pPr>
    <w:rPr>
      <w:rFonts w:ascii="Times New Roman" w:hAnsi="Times New Roman"/>
      <w:color w:val="999999"/>
    </w:rPr>
  </w:style>
  <w:style w:type="paragraph" w:customStyle="1" w:styleId="Spacer">
    <w:name w:val="Spacer"/>
    <w:basedOn w:val="Normal"/>
    <w:rsid w:val="00D5798C"/>
    <w:rPr>
      <w:sz w:val="2"/>
      <w:szCs w:val="2"/>
    </w:rPr>
  </w:style>
  <w:style w:type="character" w:customStyle="1" w:styleId="Small">
    <w:name w:val="Small"/>
    <w:basedOn w:val="DefaultParagraphFont"/>
    <w:rsid w:val="00D5798C"/>
    <w:rPr>
      <w:sz w:val="16"/>
    </w:rPr>
  </w:style>
  <w:style w:type="paragraph" w:customStyle="1" w:styleId="WideTable">
    <w:name w:val="Wide Table"/>
    <w:basedOn w:val="Normal"/>
    <w:rsid w:val="00D5798C"/>
    <w:pPr>
      <w:ind w:left="-1418"/>
    </w:pPr>
    <w:rPr>
      <w:sz w:val="2"/>
      <w:szCs w:val="2"/>
    </w:rPr>
  </w:style>
  <w:style w:type="character" w:styleId="PageNumber">
    <w:name w:val="page number"/>
    <w:basedOn w:val="DefaultParagraphFont"/>
    <w:rsid w:val="00D5798C"/>
  </w:style>
  <w:style w:type="paragraph" w:styleId="Quote">
    <w:name w:val="Quote"/>
    <w:basedOn w:val="Heading1"/>
    <w:link w:val="QuoteChar"/>
    <w:qFormat/>
    <w:rsid w:val="00D5798C"/>
    <w:rPr>
      <w:b w:val="0"/>
      <w:sz w:val="72"/>
      <w:szCs w:val="72"/>
      <w:lang w:val="en-NZ"/>
    </w:rPr>
  </w:style>
  <w:style w:type="character" w:customStyle="1" w:styleId="QuoteChar">
    <w:name w:val="Quote Char"/>
    <w:basedOn w:val="DefaultParagraphFont"/>
    <w:link w:val="Quote"/>
    <w:rsid w:val="00D579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798C"/>
    <w:pPr>
      <w:pageBreakBefore/>
    </w:pPr>
  </w:style>
  <w:style w:type="paragraph" w:customStyle="1" w:styleId="Border">
    <w:name w:val="Border"/>
    <w:basedOn w:val="Normal"/>
    <w:qFormat/>
    <w:rsid w:val="00D579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798C"/>
    <w:rPr>
      <w:b/>
      <w:bCs/>
      <w:i/>
      <w:iCs/>
      <w:color w:val="auto"/>
    </w:rPr>
  </w:style>
  <w:style w:type="paragraph" w:styleId="IntenseQuote">
    <w:name w:val="Intense Quote"/>
    <w:basedOn w:val="Normal"/>
    <w:next w:val="Normal"/>
    <w:link w:val="IntenseQuoteChar"/>
    <w:uiPriority w:val="30"/>
    <w:qFormat/>
    <w:rsid w:val="00D579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79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798C"/>
    <w:rPr>
      <w:smallCaps/>
      <w:color w:val="auto"/>
      <w:u w:val="single"/>
    </w:rPr>
  </w:style>
  <w:style w:type="character" w:styleId="IntenseReference">
    <w:name w:val="Intense Reference"/>
    <w:basedOn w:val="DefaultParagraphFont"/>
    <w:uiPriority w:val="32"/>
    <w:qFormat/>
    <w:rsid w:val="00D5798C"/>
    <w:rPr>
      <w:b/>
      <w:bCs/>
      <w:smallCaps/>
      <w:color w:val="auto"/>
      <w:spacing w:val="5"/>
      <w:u w:val="single"/>
    </w:rPr>
  </w:style>
  <w:style w:type="paragraph" w:customStyle="1" w:styleId="2ColumnHeading">
    <w:name w:val="2Column Heading"/>
    <w:basedOn w:val="BodyText"/>
    <w:qFormat/>
    <w:rsid w:val="00D5798C"/>
    <w:pPr>
      <w:spacing w:after="60"/>
      <w:ind w:left="-2268"/>
    </w:pPr>
    <w:rPr>
      <w:b/>
    </w:rPr>
  </w:style>
  <w:style w:type="paragraph" w:customStyle="1" w:styleId="Heading1TOC">
    <w:name w:val="Heading1 TOC"/>
    <w:basedOn w:val="Normal"/>
    <w:qFormat/>
    <w:rsid w:val="00D5798C"/>
    <w:pPr>
      <w:spacing w:before="240" w:after="120"/>
    </w:pPr>
    <w:rPr>
      <w:rFonts w:ascii="Times New Roman" w:hAnsi="Times New Roman"/>
      <w:b/>
      <w:sz w:val="32"/>
    </w:rPr>
  </w:style>
  <w:style w:type="paragraph" w:customStyle="1" w:styleId="Heading2TOC">
    <w:name w:val="Heading2 TOC"/>
    <w:basedOn w:val="Normal"/>
    <w:qFormat/>
    <w:rsid w:val="00D5798C"/>
    <w:pPr>
      <w:spacing w:before="240" w:after="60"/>
    </w:pPr>
    <w:rPr>
      <w:rFonts w:ascii="Times New Roman" w:hAnsi="Times New Roman"/>
      <w:b/>
      <w:sz w:val="28"/>
    </w:rPr>
  </w:style>
  <w:style w:type="character" w:customStyle="1" w:styleId="Underline">
    <w:name w:val="Underline"/>
    <w:basedOn w:val="DefaultParagraphFont"/>
    <w:qFormat/>
    <w:rsid w:val="00D5798C"/>
    <w:rPr>
      <w:u w:val="single"/>
    </w:rPr>
  </w:style>
  <w:style w:type="paragraph" w:styleId="BalloonText">
    <w:name w:val="Balloon Text"/>
    <w:basedOn w:val="Normal"/>
    <w:link w:val="BalloonTextChar"/>
    <w:rsid w:val="00D5798C"/>
    <w:rPr>
      <w:rFonts w:ascii="Tahoma" w:hAnsi="Tahoma" w:cs="Tahoma"/>
      <w:sz w:val="16"/>
      <w:szCs w:val="16"/>
    </w:rPr>
  </w:style>
  <w:style w:type="character" w:customStyle="1" w:styleId="BalloonTextChar">
    <w:name w:val="Balloon Text Char"/>
    <w:basedOn w:val="DefaultParagraphFont"/>
    <w:link w:val="BalloonText"/>
    <w:rsid w:val="00D579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79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79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798C"/>
    <w:rPr>
      <w:b/>
      <w:color w:val="660033"/>
      <w:spacing w:val="0"/>
    </w:rPr>
  </w:style>
  <w:style w:type="paragraph" w:customStyle="1" w:styleId="Nameditemlist">
    <w:name w:val="Named item list"/>
    <w:basedOn w:val="BodyText"/>
    <w:qFormat/>
    <w:rsid w:val="00D579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1675</Words>
  <Characters>10659</Characters>
  <Application>Microsoft Office Word</Application>
  <DocSecurity>0</DocSecurity>
  <Lines>398</Lines>
  <Paragraphs>204</Paragraphs>
  <ScaleCrop>false</ScaleCrop>
  <Company>Author-it Software Corporation Ltd.</Company>
  <LinksUpToDate>false</LinksUpToDate>
  <CharactersWithSpaces>12248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CPCCCM2005B Use construction tools and equipment</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2013-02-06T06:38:00Z</dcterms:created>
  <dcterms:modified xsi:type="dcterms:W3CDTF">2013-02-06T06:38:00Z</dcterms:modified>
</cp:coreProperties>
</file>