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435" w:rsidP="00E10435">
      <w:pPr>
        <w:pStyle w:val="Title"/>
      </w:pPr>
      <w:r>
        <w:fldChar w:fldCharType="begin"/>
      </w:r>
      <w:r>
        <w:instrText xml:space="preserve"> TITLE   \* MERGEFORMAT </w:instrText>
      </w:r>
      <w:r>
        <w:fldChar w:fldCharType="separate"/>
      </w:r>
      <w:r>
        <w:t>CPCCCM1011A Undertake basic estimation and costing</w:t>
      </w:r>
      <w:r>
        <w:fldChar w:fldCharType="end"/>
      </w:r>
    </w:p>
    <w:p w:rsidR="00E10435" w:rsidP="00E10435">
      <w:pPr>
        <w:pStyle w:val="Version"/>
        <w:sectPr w:rsidSect="00FE6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D63" w:rsidP="00FE6D63">
      <w:pPr>
        <w:pStyle w:val="SuperHeading"/>
      </w:pPr>
      <w:r w:rsidRPr="00FE6D63">
        <w:t>CPCCCM1011A Undertake basic estimation and costing</w:t>
      </w:r>
    </w:p>
    <w:p w:rsidR="00000000" w:rsidRPr="00FE6D63" w:rsidP="00FE6D63">
      <w:pPr>
        <w:pStyle w:val="Heading1"/>
      </w:pPr>
      <w:bookmarkStart w:id="1" w:name="O_269523"/>
      <w:bookmarkEnd w:id="1"/>
      <w:r w:rsidRPr="00FE6D63">
        <w:t>Modification History</w:t>
      </w:r>
    </w:p>
    <w:p w:rsidR="00000000" w:rsidRPr="00FE6D63" w:rsidP="00FE6D63">
      <w:pPr>
        <w:pStyle w:val="BodyText"/>
      </w:pPr>
      <w:r w:rsidRPr="00FE6D63">
        <w:t>Not Applicable</w:t>
      </w:r>
    </w:p>
    <w:p w:rsidR="00000000" w:rsidRPr="00FE6D63" w:rsidP="00FE6D63">
      <w:pPr>
        <w:pStyle w:val="AllowPageBreak"/>
      </w:pPr>
    </w:p>
    <w:p w:rsidR="00000000" w:rsidRPr="00FE6D63" w:rsidP="00FE6D63">
      <w:pPr>
        <w:pStyle w:val="Heading1"/>
      </w:pPr>
      <w:bookmarkStart w:id="2" w:name="O_197521"/>
      <w:bookmarkEnd w:id="2"/>
      <w:r w:rsidRPr="00FE6D63">
        <w:t>Unit Descriptor</w:t>
      </w:r>
    </w:p>
    <w:tbl>
      <w:tblPr>
        <w:tblW w:w="0" w:type="auto"/>
        <w:tblLayout w:type="fixed"/>
        <w:tblCellMar>
          <w:left w:w="62" w:type="dxa"/>
          <w:right w:w="62" w:type="dxa"/>
        </w:tblCellMar>
        <w:tblLook w:val="0000"/>
      </w:tblPr>
      <w:tblGrid>
        <w:gridCol w:w="2588"/>
        <w:gridCol w:w="5934"/>
      </w:tblGrid>
      <w:tr w:rsidTr="00E10435">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Unit descriptor</w:t>
            </w:r>
          </w:p>
        </w:tc>
        <w:tc>
          <w:tcPr>
            <w:tcW w:w="5934"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This unit of c</w:t>
            </w:r>
            <w:r w:rsidRPr="00FE6D63">
              <w:t>ompetency specifies the outcomes required to estimate materials, labour and time requirements and establish costs for a basic construction project.</w:t>
            </w:r>
          </w:p>
        </w:tc>
      </w:tr>
    </w:tbl>
    <w:p w:rsidR="00E10435" w:rsidP="00FE6D63">
      <w:pPr>
        <w:pStyle w:val="BodyText"/>
      </w:pPr>
    </w:p>
    <w:p w:rsidR="00E10435" w:rsidP="00FE6D63">
      <w:pPr>
        <w:pStyle w:val="BodyText"/>
      </w:pPr>
    </w:p>
    <w:p w:rsidR="00000000" w:rsidRPr="00FE6D63" w:rsidP="00FE6D63">
      <w:pPr>
        <w:pStyle w:val="Heading1"/>
      </w:pPr>
      <w:bookmarkStart w:id="3" w:name="O_197525"/>
      <w:bookmarkEnd w:id="3"/>
      <w:r w:rsidRPr="00FE6D63">
        <w:t>Application of the Unit</w:t>
      </w:r>
    </w:p>
    <w:tbl>
      <w:tblPr>
        <w:tblW w:w="0" w:type="auto"/>
        <w:tblLayout w:type="fixed"/>
        <w:tblCellMar>
          <w:left w:w="62" w:type="dxa"/>
          <w:right w:w="62" w:type="dxa"/>
        </w:tblCellMar>
        <w:tblLook w:val="0000"/>
      </w:tblPr>
      <w:tblGrid>
        <w:gridCol w:w="2654"/>
        <w:gridCol w:w="5868"/>
      </w:tblGrid>
      <w:tr w:rsidTr="00E10435">
        <w:tblPrEx>
          <w:tblW w:w="0" w:type="auto"/>
          <w:tblLayout w:type="fixed"/>
          <w:tblCellMar>
            <w:left w:w="62" w:type="dxa"/>
            <w:right w:w="62" w:type="dxa"/>
          </w:tblCellMar>
          <w:tblLook w:val="0000"/>
        </w:tblPrEx>
        <w:trPr>
          <w:tblHeader/>
        </w:trPr>
        <w:tc>
          <w:tcPr>
            <w:tcW w:w="2654"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Application of the unit</w:t>
            </w:r>
          </w:p>
        </w:tc>
        <w:tc>
          <w:tcPr>
            <w:tcW w:w="5868"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 xml:space="preserve">This unit supports the attainment of basic understanding and application of construction estimating and costing. </w:t>
            </w:r>
          </w:p>
        </w:tc>
      </w:tr>
    </w:tbl>
    <w:p w:rsidR="00E10435" w:rsidP="00FE6D63">
      <w:pPr>
        <w:pStyle w:val="BodyText"/>
      </w:pPr>
    </w:p>
    <w:p w:rsidR="00E10435" w:rsidP="00FE6D63">
      <w:pPr>
        <w:pStyle w:val="BodyText"/>
      </w:pPr>
    </w:p>
    <w:p w:rsidR="00000000" w:rsidRPr="00FE6D63" w:rsidP="00FE6D63">
      <w:pPr>
        <w:pStyle w:val="Heading1"/>
      </w:pPr>
      <w:bookmarkStart w:id="4" w:name="O_277783"/>
      <w:bookmarkEnd w:id="4"/>
      <w:r w:rsidRPr="00FE6D63">
        <w:t>Licensing/Regulatory Information</w:t>
      </w:r>
    </w:p>
    <w:p w:rsidR="00000000" w:rsidRPr="00FE6D63" w:rsidP="00FE6D63">
      <w:pPr>
        <w:pStyle w:val="BodyText"/>
      </w:pPr>
      <w:r w:rsidRPr="00FE6D63">
        <w:t>Not Applicable</w:t>
      </w:r>
    </w:p>
    <w:p w:rsidR="00000000" w:rsidRPr="00FE6D63" w:rsidP="00FE6D63">
      <w:pPr>
        <w:pStyle w:val="AllowPageBreak"/>
      </w:pPr>
    </w:p>
    <w:p w:rsidR="00000000" w:rsidRPr="00FE6D63" w:rsidP="00FE6D63">
      <w:pPr>
        <w:pStyle w:val="Heading1"/>
      </w:pPr>
      <w:bookmarkStart w:id="5" w:name="O_197523"/>
      <w:bookmarkEnd w:id="5"/>
      <w:r w:rsidRPr="00FE6D63">
        <w:t>Pre-Requisites</w:t>
      </w:r>
    </w:p>
    <w:tbl>
      <w:tblPr>
        <w:tblW w:w="0" w:type="auto"/>
        <w:tblLayout w:type="fixed"/>
        <w:tblCellMar>
          <w:left w:w="62" w:type="dxa"/>
          <w:right w:w="62" w:type="dxa"/>
        </w:tblCellMar>
        <w:tblLook w:val="0000"/>
      </w:tblPr>
      <w:tblGrid>
        <w:gridCol w:w="2663"/>
        <w:gridCol w:w="1645"/>
        <w:gridCol w:w="4214"/>
      </w:tblGrid>
      <w:tr w:rsidTr="00E10435">
        <w:tblPrEx>
          <w:tblW w:w="0" w:type="auto"/>
          <w:tblLayout w:type="fixed"/>
          <w:tblCellMar>
            <w:left w:w="62" w:type="dxa"/>
            <w:right w:w="62" w:type="dxa"/>
          </w:tblCellMar>
          <w:tblLook w:val="0000"/>
        </w:tblPrEx>
        <w:trPr>
          <w:tblHeader/>
        </w:trPr>
        <w:tc>
          <w:tcPr>
            <w:tcW w:w="2663"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Prerequisite units</w:t>
            </w:r>
          </w:p>
        </w:tc>
        <w:tc>
          <w:tcPr>
            <w:tcW w:w="5859" w:type="dxa"/>
            <w:gridSpan w:val="2"/>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t>Nil</w:t>
            </w:r>
          </w:p>
        </w:tc>
      </w:tr>
      <w:tr w:rsidTr="00E10435">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14" w:type="dxa"/>
            <w:tcBorders>
              <w:top w:val="nil"/>
              <w:left w:val="nil"/>
              <w:bottom w:val="nil"/>
              <w:right w:val="nil"/>
            </w:tcBorders>
            <w:tcMar>
              <w:top w:w="0" w:type="dxa"/>
              <w:left w:w="62" w:type="dxa"/>
              <w:bottom w:w="0" w:type="dxa"/>
              <w:right w:w="62" w:type="dxa"/>
            </w:tcMar>
          </w:tcPr>
          <w:p w:rsidR="00000000" w:rsidRPr="00FE6D63" w:rsidP="00FE6D63">
            <w:pPr>
              <w:pStyle w:val="BodyText"/>
            </w:pPr>
          </w:p>
        </w:tc>
      </w:tr>
    </w:tbl>
    <w:p w:rsidR="00E10435" w:rsidP="00FE6D63">
      <w:pPr>
        <w:pStyle w:val="BodyText"/>
      </w:pPr>
    </w:p>
    <w:p w:rsidR="00E10435" w:rsidP="00FE6D63">
      <w:pPr>
        <w:pStyle w:val="BodyText"/>
      </w:pPr>
    </w:p>
    <w:p w:rsidR="00000000" w:rsidRPr="00FE6D63" w:rsidP="00FE6D63">
      <w:pPr>
        <w:pStyle w:val="Heading1"/>
      </w:pPr>
      <w:bookmarkStart w:id="6" w:name="O_197522"/>
      <w:bookmarkEnd w:id="6"/>
      <w:r w:rsidRPr="00FE6D63">
        <w:t>Employability Skills Information</w:t>
      </w:r>
    </w:p>
    <w:tbl>
      <w:tblPr>
        <w:tblW w:w="0" w:type="auto"/>
        <w:tblLayout w:type="fixed"/>
        <w:tblCellMar>
          <w:left w:w="62" w:type="dxa"/>
          <w:right w:w="62" w:type="dxa"/>
        </w:tblCellMar>
        <w:tblLook w:val="0000"/>
      </w:tblPr>
      <w:tblGrid>
        <w:gridCol w:w="2689"/>
        <w:gridCol w:w="5833"/>
      </w:tblGrid>
      <w:tr w:rsidTr="00E10435">
        <w:tblPrEx>
          <w:tblW w:w="0" w:type="auto"/>
          <w:tblLayout w:type="fixed"/>
          <w:tblCellMar>
            <w:left w:w="62" w:type="dxa"/>
            <w:right w:w="62" w:type="dxa"/>
          </w:tblCellMar>
          <w:tblLook w:val="0000"/>
        </w:tblPrEx>
        <w:trPr>
          <w:tblHeader/>
        </w:trPr>
        <w:tc>
          <w:tcPr>
            <w:tcW w:w="2689"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Employability skills</w:t>
            </w:r>
          </w:p>
        </w:tc>
        <w:tc>
          <w:tcPr>
            <w:tcW w:w="5833"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This unit contains employability skills.</w:t>
            </w:r>
          </w:p>
        </w:tc>
      </w:tr>
    </w:tbl>
    <w:p w:rsidR="00E10435" w:rsidP="00FE6D63">
      <w:pPr>
        <w:pStyle w:val="BodyText"/>
      </w:pPr>
    </w:p>
    <w:p w:rsidR="00E10435" w:rsidP="00FE6D63">
      <w:pPr>
        <w:pStyle w:val="BodyText"/>
      </w:pPr>
    </w:p>
    <w:p w:rsidR="00000000" w:rsidRPr="00FE6D63" w:rsidP="00FE6D63">
      <w:pPr>
        <w:pStyle w:val="Heading1"/>
      </w:pPr>
      <w:bookmarkStart w:id="7" w:name="O_287569"/>
      <w:bookmarkEnd w:id="7"/>
      <w:r w:rsidRPr="00FE6D63">
        <w:t>Elements and Performance Criteria Pre-Content</w:t>
      </w:r>
    </w:p>
    <w:tbl>
      <w:tblPr>
        <w:tblW w:w="0" w:type="auto"/>
        <w:tblLayout w:type="fixed"/>
        <w:tblCellMar>
          <w:left w:w="62" w:type="dxa"/>
          <w:right w:w="62" w:type="dxa"/>
        </w:tblCellMar>
        <w:tblLook w:val="0000"/>
      </w:tblPr>
      <w:tblGrid>
        <w:gridCol w:w="2577"/>
        <w:gridCol w:w="5945"/>
      </w:tblGrid>
      <w:tr w:rsidTr="00E10435">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FE6D63">
            <w:pPr>
              <w:pStyle w:val="BodyText"/>
              <w:rPr>
                <w:lang w:val="en-NZ"/>
              </w:rPr>
            </w:pPr>
            <w:r w:rsidRPr="00FE6D63">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FE6D63" w:rsidP="00FE6D63">
            <w:pPr>
              <w:pStyle w:val="BodyText"/>
            </w:pPr>
            <w:r w:rsidRPr="00FE6D63">
              <w:t>Performance criteria describe the performance needed to demonstrate achievement of the element. Where bold italicised text is used, further information is detailed in the required skills and knowledge section and the range statement. Assessment of performa</w:t>
            </w:r>
            <w:r w:rsidRPr="00FE6D63">
              <w:t>nce is to be consistent with the evidence guide.</w:t>
            </w:r>
          </w:p>
        </w:tc>
      </w:tr>
    </w:tbl>
    <w:p w:rsidR="00000000" w:rsidRPr="00FE6D63" w:rsidP="00FE6D63">
      <w:pPr>
        <w:pStyle w:val="BodyText"/>
      </w:pPr>
    </w:p>
    <w:p w:rsidR="00000000" w:rsidRPr="00FE6D63" w:rsidP="00FE6D63">
      <w:pPr>
        <w:pStyle w:val="AllowPageBreak"/>
      </w:pPr>
    </w:p>
    <w:p w:rsidR="00000000" w:rsidRPr="00FE6D63" w:rsidP="00FE6D63">
      <w:pPr>
        <w:pStyle w:val="Heading1"/>
      </w:pPr>
      <w:bookmarkStart w:id="8" w:name="O_234236"/>
      <w:bookmarkEnd w:id="8"/>
      <w:r w:rsidRPr="00FE6D63">
        <w:t>Elements and Performance Criteria</w:t>
      </w:r>
    </w:p>
    <w:tbl>
      <w:tblPr>
        <w:tblW w:w="0" w:type="auto"/>
        <w:tblLayout w:type="fixed"/>
        <w:tblCellMar>
          <w:left w:w="62" w:type="dxa"/>
          <w:right w:w="62" w:type="dxa"/>
        </w:tblCellMar>
        <w:tblLook w:val="0000"/>
      </w:tblPr>
      <w:tblGrid>
        <w:gridCol w:w="2577"/>
        <w:gridCol w:w="5945"/>
      </w:tblGrid>
      <w:tr w:rsidTr="00E10435">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FE6D63" w:rsidP="00FE6D63">
            <w:pPr>
              <w:pStyle w:val="BodyText"/>
            </w:pPr>
            <w:r w:rsidRPr="00FE6D63">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FE6D63">
            <w:pPr>
              <w:pStyle w:val="BodyText"/>
              <w:rPr>
                <w:lang w:val="en-NZ"/>
              </w:rPr>
            </w:pPr>
            <w:r w:rsidRPr="00FE6D63">
              <w:rPr>
                <w:rStyle w:val="SpecialBold"/>
              </w:rPr>
              <w:t>PERFORMANCE CRITERIA</w:t>
            </w:r>
          </w:p>
        </w:tc>
      </w:tr>
      <w:tr w:rsidTr="00E1043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E6D63">
            <w:pPr>
              <w:pStyle w:val="List"/>
              <w:rPr>
                <w:lang w:val="en-NZ"/>
              </w:rPr>
            </w:pPr>
            <w:r w:rsidRPr="00FE6D63">
              <w:t>1.</w:t>
            </w:r>
            <w:r w:rsidRPr="00FE6D63">
              <w:tab/>
              <w:t>Gather information.</w:t>
            </w:r>
          </w:p>
        </w:tc>
        <w:tc>
          <w:tcPr>
            <w:tcW w:w="5945" w:type="dxa"/>
            <w:tcBorders>
              <w:top w:val="nil"/>
              <w:left w:val="nil"/>
              <w:bottom w:val="nil"/>
              <w:right w:val="nil"/>
            </w:tcBorders>
            <w:tcMar>
              <w:top w:w="0" w:type="dxa"/>
              <w:left w:w="62" w:type="dxa"/>
              <w:bottom w:w="0" w:type="dxa"/>
              <w:right w:w="62" w:type="dxa"/>
            </w:tcMar>
          </w:tcPr>
          <w:p w:rsidR="00000000" w:rsidRPr="00FE6D63" w:rsidP="00FE6D63">
            <w:pPr>
              <w:pStyle w:val="List2"/>
            </w:pPr>
            <w:r w:rsidRPr="00FE6D63">
              <w:t>1.1.</w:t>
            </w:r>
            <w:r w:rsidRPr="00FE6D63">
              <w:tab/>
              <w:t xml:space="preserve">Details of project requirements are obtained from </w:t>
            </w:r>
            <w:r w:rsidRPr="00FE6D63">
              <w:rPr>
                <w:rStyle w:val="BoldandItalics"/>
              </w:rPr>
              <w:t>information</w:t>
            </w:r>
            <w:r w:rsidRPr="00FE6D63">
              <w:t xml:space="preserve"> supplied for </w:t>
            </w:r>
            <w:r w:rsidRPr="00FE6D63">
              <w:rPr>
                <w:rStyle w:val="BoldandItalics"/>
              </w:rPr>
              <w:t>planning and preparation</w:t>
            </w:r>
            <w:r w:rsidRPr="00FE6D63">
              <w:t xml:space="preserve"> of </w:t>
            </w:r>
            <w:r w:rsidRPr="00FE6D63">
              <w:rPr>
                <w:rStyle w:val="BoldandItalics"/>
              </w:rPr>
              <w:t>estimating and costing</w:t>
            </w:r>
            <w:r w:rsidRPr="00FE6D63">
              <w:t xml:space="preserve">. </w:t>
            </w:r>
          </w:p>
          <w:p w:rsidR="00000000" w:rsidRPr="00FE6D63" w:rsidP="00FE6D63">
            <w:pPr>
              <w:pStyle w:val="List2"/>
            </w:pPr>
            <w:r w:rsidRPr="00FE6D63">
              <w:t>1.2.</w:t>
            </w:r>
            <w:r w:rsidRPr="00FE6D63">
              <w:tab/>
              <w:t>Details of products and services to be provided are compiled.</w:t>
            </w:r>
          </w:p>
          <w:p w:rsidR="00000000" w:rsidRPr="00FE6D63" w:rsidP="00FE6D63">
            <w:pPr>
              <w:pStyle w:val="List2"/>
            </w:pPr>
            <w:r w:rsidRPr="00FE6D63">
              <w:t>1.3.</w:t>
            </w:r>
            <w:r w:rsidRPr="00FE6D63">
              <w:tab/>
              <w:t>Delivery point and methods of transportation are determined where necessary.</w:t>
            </w:r>
          </w:p>
          <w:p w:rsidR="00000000" w:rsidP="00FE6D63">
            <w:pPr>
              <w:pStyle w:val="List2"/>
              <w:rPr>
                <w:lang w:val="en-NZ"/>
              </w:rPr>
            </w:pPr>
            <w:r w:rsidRPr="00FE6D63">
              <w:t>1.4.</w:t>
            </w:r>
            <w:r w:rsidRPr="00FE6D63">
              <w:tab/>
              <w:t>Details are recorded in accordance with enterpris</w:t>
            </w:r>
            <w:r w:rsidRPr="00FE6D63">
              <w:t>e practice.</w:t>
            </w:r>
          </w:p>
        </w:tc>
      </w:tr>
      <w:tr w:rsidTr="00E1043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E6D63">
            <w:pPr>
              <w:pStyle w:val="List"/>
              <w:rPr>
                <w:lang w:val="en-NZ"/>
              </w:rPr>
            </w:pPr>
            <w:r w:rsidRPr="00FE6D63">
              <w:t>2.</w:t>
            </w:r>
            <w:r w:rsidRPr="00FE6D63">
              <w:tab/>
              <w:t>Estimate materials, time and labour.</w:t>
            </w:r>
          </w:p>
        </w:tc>
        <w:tc>
          <w:tcPr>
            <w:tcW w:w="5945" w:type="dxa"/>
            <w:tcBorders>
              <w:top w:val="nil"/>
              <w:left w:val="nil"/>
              <w:bottom w:val="nil"/>
              <w:right w:val="nil"/>
            </w:tcBorders>
            <w:tcMar>
              <w:top w:w="0" w:type="dxa"/>
              <w:left w:w="62" w:type="dxa"/>
              <w:bottom w:w="0" w:type="dxa"/>
              <w:right w:w="62" w:type="dxa"/>
            </w:tcMar>
          </w:tcPr>
          <w:p w:rsidR="00000000" w:rsidRPr="00FE6D63" w:rsidP="00FE6D63">
            <w:pPr>
              <w:pStyle w:val="List2"/>
            </w:pPr>
            <w:r w:rsidRPr="00FE6D63">
              <w:t>2.1.</w:t>
            </w:r>
            <w:r w:rsidRPr="00FE6D63">
              <w:tab/>
              <w:t xml:space="preserve">Types, quantities and </w:t>
            </w:r>
            <w:r w:rsidRPr="00FE6D63">
              <w:rPr>
                <w:rStyle w:val="BoldandItalics"/>
              </w:rPr>
              <w:t>quality requirements</w:t>
            </w:r>
            <w:r w:rsidRPr="00FE6D63">
              <w:t xml:space="preserve"> of </w:t>
            </w:r>
            <w:r w:rsidRPr="00FE6D63">
              <w:rPr>
                <w:rStyle w:val="BoldandItalics"/>
              </w:rPr>
              <w:t>materials</w:t>
            </w:r>
            <w:r w:rsidRPr="00FE6D63">
              <w:t xml:space="preserve"> required for the construction project are estimated, including meeting </w:t>
            </w:r>
            <w:r w:rsidRPr="00FE6D63">
              <w:rPr>
                <w:rStyle w:val="BoldandItalics"/>
              </w:rPr>
              <w:t>environmental requirements</w:t>
            </w:r>
            <w:r w:rsidRPr="00FE6D63">
              <w:t xml:space="preserve">. </w:t>
            </w:r>
          </w:p>
          <w:p w:rsidR="00000000" w:rsidRPr="00FE6D63" w:rsidP="00FE6D63">
            <w:pPr>
              <w:pStyle w:val="List2"/>
            </w:pPr>
            <w:r w:rsidRPr="00FE6D63">
              <w:t>2.2.</w:t>
            </w:r>
            <w:r w:rsidRPr="00FE6D63">
              <w:tab/>
              <w:t>Labour requirements to achieve constr</w:t>
            </w:r>
            <w:r w:rsidRPr="00FE6D63">
              <w:t>uction outcomes and/or perform required services are estimated.</w:t>
            </w:r>
          </w:p>
          <w:p w:rsidR="00000000" w:rsidP="00FE6D63">
            <w:pPr>
              <w:pStyle w:val="List2"/>
              <w:rPr>
                <w:lang w:val="en-NZ"/>
              </w:rPr>
            </w:pPr>
            <w:r w:rsidRPr="00FE6D63">
              <w:t>2.3.</w:t>
            </w:r>
            <w:r w:rsidRPr="00FE6D63">
              <w:tab/>
              <w:t>Time requirements to construct and/or perform required services are estimated.</w:t>
            </w:r>
          </w:p>
        </w:tc>
      </w:tr>
      <w:tr w:rsidTr="00E1043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E6D63">
            <w:pPr>
              <w:pStyle w:val="List"/>
              <w:rPr>
                <w:lang w:val="en-NZ"/>
              </w:rPr>
            </w:pPr>
            <w:r w:rsidRPr="00FE6D63">
              <w:t>3.</w:t>
            </w:r>
            <w:r w:rsidRPr="00FE6D63">
              <w:tab/>
              <w:t>Calculate costs.</w:t>
            </w:r>
          </w:p>
        </w:tc>
        <w:tc>
          <w:tcPr>
            <w:tcW w:w="5945" w:type="dxa"/>
            <w:tcBorders>
              <w:top w:val="nil"/>
              <w:left w:val="nil"/>
              <w:bottom w:val="nil"/>
              <w:right w:val="nil"/>
            </w:tcBorders>
            <w:tcMar>
              <w:top w:w="0" w:type="dxa"/>
              <w:left w:w="62" w:type="dxa"/>
              <w:bottom w:w="0" w:type="dxa"/>
              <w:right w:w="62" w:type="dxa"/>
            </w:tcMar>
          </w:tcPr>
          <w:p w:rsidR="00000000" w:rsidRPr="00FE6D63" w:rsidP="00FE6D63">
            <w:pPr>
              <w:pStyle w:val="List2"/>
            </w:pPr>
            <w:r w:rsidRPr="00FE6D63">
              <w:t>3.1.</w:t>
            </w:r>
            <w:r w:rsidRPr="00FE6D63">
              <w:tab/>
              <w:t xml:space="preserve">Total materials, labour and overhead cost allowances are calculated in accordance </w:t>
            </w:r>
            <w:r w:rsidRPr="00FE6D63">
              <w:t>with enterprise procedures.</w:t>
            </w:r>
          </w:p>
          <w:p w:rsidR="00000000" w:rsidRPr="00FE6D63" w:rsidP="00FE6D63">
            <w:pPr>
              <w:pStyle w:val="List2"/>
            </w:pPr>
            <w:r w:rsidRPr="00FE6D63">
              <w:t>3.2.</w:t>
            </w:r>
            <w:r w:rsidRPr="00FE6D63">
              <w:tab/>
              <w:t>Total job cost is calculated, including overheads and mark-up percentages.</w:t>
            </w:r>
          </w:p>
          <w:p w:rsidR="00000000" w:rsidP="00FE6D63">
            <w:pPr>
              <w:pStyle w:val="List2"/>
              <w:rPr>
                <w:lang w:val="en-NZ"/>
              </w:rPr>
            </w:pPr>
            <w:r w:rsidRPr="00FE6D63">
              <w:t>3.3.</w:t>
            </w:r>
            <w:r w:rsidRPr="00FE6D63">
              <w:tab/>
              <w:t>Final cost is calculated.</w:t>
            </w:r>
          </w:p>
        </w:tc>
      </w:tr>
      <w:tr w:rsidTr="00E1043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E6D63">
            <w:pPr>
              <w:pStyle w:val="List"/>
              <w:rPr>
                <w:lang w:val="en-NZ"/>
              </w:rPr>
            </w:pPr>
            <w:r w:rsidRPr="00FE6D63">
              <w:t>4.</w:t>
            </w:r>
            <w:r w:rsidRPr="00FE6D63">
              <w:tab/>
              <w:t>Document details and verify where necessary.</w:t>
            </w:r>
          </w:p>
        </w:tc>
        <w:tc>
          <w:tcPr>
            <w:tcW w:w="5945" w:type="dxa"/>
            <w:tcBorders>
              <w:top w:val="nil"/>
              <w:left w:val="nil"/>
              <w:bottom w:val="nil"/>
              <w:right w:val="nil"/>
            </w:tcBorders>
            <w:tcMar>
              <w:top w:w="0" w:type="dxa"/>
              <w:left w:w="62" w:type="dxa"/>
              <w:bottom w:w="0" w:type="dxa"/>
              <w:right w:w="62" w:type="dxa"/>
            </w:tcMar>
          </w:tcPr>
          <w:p w:rsidR="00000000" w:rsidRPr="00FE6D63" w:rsidP="00FE6D63">
            <w:pPr>
              <w:pStyle w:val="List2"/>
            </w:pPr>
            <w:r w:rsidRPr="00FE6D63">
              <w:t>4.1.</w:t>
            </w:r>
            <w:r w:rsidRPr="00FE6D63">
              <w:tab/>
            </w:r>
            <w:r w:rsidRPr="00FE6D63">
              <w:t>Details of costs and charges are documented in accordance with enterprise practice.</w:t>
            </w:r>
          </w:p>
          <w:p w:rsidR="00000000" w:rsidRPr="00FE6D63" w:rsidP="00FE6D63">
            <w:pPr>
              <w:pStyle w:val="List2"/>
            </w:pPr>
            <w:r w:rsidRPr="00FE6D63">
              <w:t>4.2.</w:t>
            </w:r>
            <w:r w:rsidRPr="00FE6D63">
              <w:tab/>
              <w:t>Costs, calculations or other details are verified in accordance with enterprise practice.</w:t>
            </w:r>
          </w:p>
          <w:p w:rsidR="00000000" w:rsidRPr="00FE6D63" w:rsidP="00FE6D63">
            <w:pPr>
              <w:pStyle w:val="List2"/>
            </w:pPr>
            <w:r w:rsidRPr="00FE6D63">
              <w:t>4.3.</w:t>
            </w:r>
            <w:r w:rsidRPr="00FE6D63">
              <w:tab/>
              <w:t>Details are documented for future reference in accordance with enterpris</w:t>
            </w:r>
            <w:r w:rsidRPr="00FE6D63">
              <w:t>e practice.</w:t>
            </w:r>
          </w:p>
        </w:tc>
      </w:tr>
    </w:tbl>
    <w:p w:rsidR="00E10435" w:rsidP="00FE6D63">
      <w:pPr>
        <w:pStyle w:val="BodyText"/>
      </w:pPr>
    </w:p>
    <w:p w:rsidR="00E10435" w:rsidP="00FE6D63">
      <w:pPr>
        <w:pStyle w:val="BodyText"/>
      </w:pPr>
    </w:p>
    <w:p w:rsidR="00000000" w:rsidRPr="00FE6D63" w:rsidP="00FE6D63">
      <w:pPr>
        <w:pStyle w:val="Heading1"/>
      </w:pPr>
      <w:bookmarkStart w:id="9" w:name="O_258186"/>
      <w:bookmarkEnd w:id="9"/>
      <w:r w:rsidRPr="00FE6D63">
        <w:t>Required Skills and Knowledge</w:t>
      </w:r>
    </w:p>
    <w:tbl>
      <w:tblPr>
        <w:tblW w:w="0" w:type="auto"/>
        <w:tblLayout w:type="fixed"/>
        <w:tblCellMar>
          <w:left w:w="62" w:type="dxa"/>
          <w:right w:w="62" w:type="dxa"/>
        </w:tblCellMar>
        <w:tblLook w:val="0000"/>
      </w:tblPr>
      <w:tblGrid>
        <w:gridCol w:w="8522"/>
      </w:tblGrid>
      <w:tr w:rsidTr="00E1043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REQUIRED SKILLS AND KNOWLEDGE</w:t>
            </w:r>
          </w:p>
        </w:tc>
      </w:tr>
      <w:tr w:rsidTr="00E10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t>This section describes the skills and knowledge required for this unit.</w:t>
            </w:r>
          </w:p>
        </w:tc>
      </w:tr>
      <w:tr w:rsidTr="00E10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Required skills</w:t>
            </w:r>
          </w:p>
        </w:tc>
      </w:tr>
      <w:tr w:rsidTr="00E10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Required skills for this unit are:</w:t>
            </w:r>
          </w:p>
          <w:p w:rsidR="00000000" w:rsidRPr="00FE6D63" w:rsidP="00FE6D63">
            <w:pPr>
              <w:pStyle w:val="ListBullet"/>
            </w:pPr>
            <w:r w:rsidRPr="00FE6D63">
              <w:t>communication skills to:</w:t>
            </w:r>
          </w:p>
          <w:p w:rsidR="00000000" w:rsidRPr="00FE6D63" w:rsidP="00FE6D63">
            <w:pPr>
              <w:pStyle w:val="ListBullet2"/>
            </w:pPr>
            <w:r w:rsidRPr="00FE6D63">
              <w:t>determine requirements</w:t>
            </w:r>
          </w:p>
          <w:p w:rsidR="00000000" w:rsidRPr="00FE6D63" w:rsidP="00FE6D63">
            <w:pPr>
              <w:pStyle w:val="ListBullet2"/>
            </w:pPr>
            <w:r w:rsidRPr="00FE6D63">
              <w:t>enable clear and direct communication, using questioning to identify and confirm requirements, share information, listen and understand</w:t>
            </w:r>
          </w:p>
          <w:p w:rsidR="00000000" w:rsidRPr="00FE6D63" w:rsidP="00FE6D63">
            <w:pPr>
              <w:pStyle w:val="ListBullet2"/>
            </w:pPr>
            <w:r w:rsidRPr="00FE6D63">
              <w:t>follow instructions</w:t>
            </w:r>
          </w:p>
          <w:p w:rsidR="00000000" w:rsidRPr="00FE6D63" w:rsidP="00FE6D63">
            <w:pPr>
              <w:pStyle w:val="ListBullet2"/>
            </w:pPr>
            <w:r w:rsidRPr="00FE6D63">
              <w:t>read and interpret:</w:t>
            </w:r>
          </w:p>
          <w:p w:rsidR="00000000" w:rsidRPr="00FE6D63" w:rsidP="00FE6D63">
            <w:pPr>
              <w:pStyle w:val="ListBullet3"/>
            </w:pPr>
            <w:r w:rsidRPr="00FE6D63">
              <w:t>documentation from a variety of sources</w:t>
            </w:r>
          </w:p>
          <w:p w:rsidR="00000000" w:rsidRPr="00FE6D63" w:rsidP="00FE6D63">
            <w:pPr>
              <w:pStyle w:val="ListBullet3"/>
            </w:pPr>
            <w:r w:rsidRPr="00FE6D63">
              <w:t>drawings and specifications</w:t>
            </w:r>
          </w:p>
          <w:p w:rsidR="00000000" w:rsidRPr="00FE6D63" w:rsidP="00FE6D63">
            <w:pPr>
              <w:pStyle w:val="ListBullet2"/>
            </w:pPr>
            <w:r w:rsidRPr="00FE6D63">
              <w:t>report faults</w:t>
            </w:r>
          </w:p>
          <w:p w:rsidR="00000000" w:rsidRPr="00FE6D63" w:rsidP="00FE6D63">
            <w:pPr>
              <w:pStyle w:val="ListBullet2"/>
            </w:pPr>
            <w:r w:rsidRPr="00FE6D63">
              <w:t>use language and concepts appropriate to cultural differences</w:t>
            </w:r>
          </w:p>
          <w:p w:rsidR="00000000" w:rsidRPr="00FE6D63" w:rsidP="00FE6D63">
            <w:pPr>
              <w:pStyle w:val="ListBullet2"/>
            </w:pPr>
            <w:r w:rsidRPr="00FE6D63">
              <w:t>use and interpret non-verbal communication, such as hand signals</w:t>
            </w:r>
          </w:p>
          <w:p w:rsidR="00000000" w:rsidRPr="00FE6D63" w:rsidP="00FE6D63">
            <w:pPr>
              <w:pStyle w:val="ListBullet2"/>
            </w:pPr>
            <w:r w:rsidRPr="00FE6D63">
              <w:t>written skills to record details of project, including costs and charges</w:t>
            </w:r>
          </w:p>
          <w:p w:rsidR="00000000" w:rsidRPr="00FE6D63" w:rsidP="00FE6D63">
            <w:pPr>
              <w:pStyle w:val="ListBullet"/>
            </w:pPr>
            <w:r w:rsidRPr="00FE6D63">
              <w:t>numeracy skills to apply calculations</w:t>
            </w:r>
          </w:p>
          <w:p w:rsidR="00000000" w:rsidRPr="00FE6D63" w:rsidP="00FE6D63">
            <w:pPr>
              <w:pStyle w:val="ListBullet"/>
            </w:pPr>
            <w:r w:rsidRPr="00FE6D63">
              <w:t>organisational skills, including the ability to plan and set out work</w:t>
            </w:r>
          </w:p>
          <w:p w:rsidR="00000000" w:rsidP="00FE6D63">
            <w:pPr>
              <w:pStyle w:val="ListBullet"/>
              <w:rPr>
                <w:lang w:val="en-NZ"/>
              </w:rPr>
            </w:pPr>
            <w:r w:rsidRPr="00FE6D63">
              <w:t>teamwork skills to work with others to action tasks and relate to people from a range of cultural and ethnic backgrounds and with varying physical and mental abilities.</w:t>
            </w:r>
          </w:p>
        </w:tc>
      </w:tr>
      <w:tr w:rsidTr="00E10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Required knowledge</w:t>
            </w:r>
          </w:p>
        </w:tc>
      </w:tr>
      <w:tr w:rsidTr="00E10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Required knowledge for this unit is:</w:t>
            </w:r>
          </w:p>
          <w:p w:rsidR="00000000" w:rsidRPr="00FE6D63" w:rsidP="00FE6D63">
            <w:pPr>
              <w:pStyle w:val="ListBullet"/>
            </w:pPr>
            <w:r w:rsidRPr="00FE6D63">
              <w:t>construction materials</w:t>
            </w:r>
          </w:p>
          <w:p w:rsidR="00000000" w:rsidRPr="00FE6D63" w:rsidP="00FE6D63">
            <w:pPr>
              <w:pStyle w:val="ListBullet"/>
            </w:pPr>
            <w:r w:rsidRPr="00FE6D63">
              <w:t>const</w:t>
            </w:r>
            <w:r w:rsidRPr="00FE6D63">
              <w:t>ruction terminology</w:t>
            </w:r>
          </w:p>
          <w:p w:rsidR="00000000" w:rsidRPr="00FE6D63" w:rsidP="00FE6D63">
            <w:pPr>
              <w:pStyle w:val="ListBullet"/>
            </w:pPr>
            <w:r w:rsidRPr="00FE6D63">
              <w:t>costing techniques and procedures</w:t>
            </w:r>
          </w:p>
          <w:p w:rsidR="00000000" w:rsidRPr="00FE6D63" w:rsidP="00FE6D63">
            <w:pPr>
              <w:pStyle w:val="ListBullet"/>
            </w:pPr>
            <w:r w:rsidRPr="00FE6D63">
              <w:t>job safety analysis (JSA) and safe work method statements</w:t>
            </w:r>
          </w:p>
          <w:p w:rsidR="00000000" w:rsidRPr="00FE6D63" w:rsidP="00FE6D63">
            <w:pPr>
              <w:pStyle w:val="ListBullet"/>
            </w:pPr>
            <w:r w:rsidRPr="00FE6D63">
              <w:t>labour rates and overheads</w:t>
            </w:r>
          </w:p>
          <w:p w:rsidR="00000000" w:rsidRPr="00FE6D63" w:rsidP="00FE6D63">
            <w:pPr>
              <w:pStyle w:val="ListBullet"/>
            </w:pPr>
            <w:r w:rsidRPr="00FE6D63">
              <w:t>material sizes</w:t>
            </w:r>
          </w:p>
          <w:p w:rsidR="00000000" w:rsidRPr="00FE6D63" w:rsidP="00FE6D63">
            <w:pPr>
              <w:pStyle w:val="ListBullet"/>
            </w:pPr>
            <w:r w:rsidRPr="00FE6D63">
              <w:t>plans, specifications and drawings</w:t>
            </w:r>
          </w:p>
          <w:p w:rsidR="00000000" w:rsidRPr="00FE6D63" w:rsidP="00FE6D63">
            <w:pPr>
              <w:pStyle w:val="ListBullet"/>
            </w:pPr>
            <w:r w:rsidRPr="00FE6D63">
              <w:t>processes for calculating material requirements</w:t>
            </w:r>
          </w:p>
          <w:p w:rsidR="00000000" w:rsidRPr="00FE6D63" w:rsidP="00FE6D63">
            <w:pPr>
              <w:pStyle w:val="ListBullet"/>
            </w:pPr>
            <w:r w:rsidRPr="00FE6D63">
              <w:t>quality requirement</w:t>
            </w:r>
            <w:r w:rsidRPr="00FE6D63">
              <w:t>s</w:t>
            </w:r>
          </w:p>
          <w:p w:rsidR="00000000" w:rsidRPr="00FE6D63" w:rsidP="00FE6D63">
            <w:pPr>
              <w:pStyle w:val="ListBullet"/>
            </w:pPr>
            <w:r w:rsidRPr="00FE6D63">
              <w:t>workplace and equipment safety requirements.</w:t>
            </w:r>
          </w:p>
        </w:tc>
      </w:tr>
    </w:tbl>
    <w:p w:rsidR="00E10435" w:rsidP="00FE6D63">
      <w:pPr>
        <w:pStyle w:val="BodyText"/>
      </w:pPr>
    </w:p>
    <w:p w:rsidR="00E10435" w:rsidP="00FE6D63">
      <w:pPr>
        <w:pStyle w:val="BodyText"/>
      </w:pPr>
    </w:p>
    <w:p w:rsidR="00000000" w:rsidRPr="00FE6D63" w:rsidP="00FE6D63">
      <w:pPr>
        <w:pStyle w:val="AllowPageBreak"/>
      </w:pPr>
    </w:p>
    <w:p w:rsidR="00000000" w:rsidRPr="00FE6D63" w:rsidP="00FE6D63">
      <w:pPr>
        <w:pStyle w:val="Heading1"/>
      </w:pPr>
      <w:bookmarkStart w:id="10" w:name="O_242220"/>
      <w:bookmarkEnd w:id="10"/>
      <w:r w:rsidRPr="00FE6D63">
        <w:t>Evidence Guide</w:t>
      </w:r>
    </w:p>
    <w:tbl>
      <w:tblPr>
        <w:tblW w:w="0" w:type="auto"/>
        <w:tblLayout w:type="fixed"/>
        <w:tblCellMar>
          <w:left w:w="62" w:type="dxa"/>
          <w:right w:w="62" w:type="dxa"/>
        </w:tblCellMar>
        <w:tblLook w:val="0000"/>
      </w:tblPr>
      <w:tblGrid>
        <w:gridCol w:w="3479"/>
        <w:gridCol w:w="5043"/>
      </w:tblGrid>
      <w:tr w:rsidTr="00E104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6D63">
            <w:pPr>
              <w:pStyle w:val="BodyText"/>
              <w:rPr>
                <w:lang w:val="en-NZ"/>
              </w:rPr>
            </w:pPr>
            <w:r w:rsidRPr="00FE6D63">
              <w:rPr>
                <w:rStyle w:val="SpecialBold"/>
              </w:rPr>
              <w:t>EVIDENCE GUIDE</w:t>
            </w:r>
          </w:p>
        </w:tc>
      </w:tr>
      <w:tr w:rsidTr="00E104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6D63">
            <w:pPr>
              <w:pStyle w:val="BodyText"/>
              <w:rPr>
                <w:lang w:val="en-NZ"/>
              </w:rPr>
            </w:pPr>
            <w:r w:rsidRPr="00FE6D63">
              <w:t>The evidence guide provides advice on assessment and must be read in conjunction with the performance criteria, required skills and knowledge, range statement and the Assessment Guidelines for the Training Package.</w:t>
            </w:r>
          </w:p>
        </w:tc>
      </w:tr>
      <w:tr w:rsidTr="00E104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Overview of assessment</w:t>
            </w:r>
          </w:p>
        </w:tc>
        <w:tc>
          <w:tcPr>
            <w:tcW w:w="5043"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t>This unit of competency could be assessed in the workplace or a close simulation of the workplace environment, provided that simulated or project-based assessment techniques fully replicate construction workplace conditions, materials, activities, responsi</w:t>
            </w:r>
            <w:r w:rsidRPr="00FE6D63">
              <w:t xml:space="preserve">bilities and procedures. </w:t>
            </w:r>
          </w:p>
        </w:tc>
      </w:tr>
      <w:tr w:rsidTr="00E104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Critical aspects for assessment and evidence required to demonstrate competency in this unit</w:t>
            </w:r>
          </w:p>
        </w:tc>
        <w:tc>
          <w:tcPr>
            <w:tcW w:w="5043"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A person who demonstrates competency in this unit must be able to provide evidence of the ability to:</w:t>
            </w:r>
          </w:p>
          <w:p w:rsidR="00000000" w:rsidRPr="00FE6D63" w:rsidP="00FE6D63">
            <w:pPr>
              <w:pStyle w:val="ListBullet"/>
            </w:pPr>
            <w:r w:rsidRPr="00FE6D63">
              <w:t>locate, interpret and apply relev</w:t>
            </w:r>
            <w:r w:rsidRPr="00FE6D63">
              <w:t>ant information, standards and specifications</w:t>
            </w:r>
          </w:p>
          <w:p w:rsidR="00000000" w:rsidRPr="00FE6D63" w:rsidP="00FE6D63">
            <w:pPr>
              <w:pStyle w:val="ListBullet"/>
            </w:pPr>
            <w:r w:rsidRPr="00FE6D63">
              <w:t>comply with site safety plan and OHS legislation, regulations and codes of practice applicable to workplace operations</w:t>
            </w:r>
          </w:p>
          <w:p w:rsidR="00000000" w:rsidRPr="00FE6D63" w:rsidP="00FE6D63">
            <w:pPr>
              <w:pStyle w:val="ListBullet"/>
            </w:pPr>
            <w:r w:rsidRPr="00FE6D63">
              <w:t>comply with organisational policies and procedures, including quality requirements</w:t>
            </w:r>
          </w:p>
          <w:p w:rsidR="00000000" w:rsidRPr="00FE6D63" w:rsidP="00FE6D63">
            <w:pPr>
              <w:pStyle w:val="ListBullet"/>
            </w:pPr>
            <w:r w:rsidRPr="00FE6D63">
              <w:t>safely and effectively use tools and equipment</w:t>
            </w:r>
          </w:p>
          <w:p w:rsidR="00000000" w:rsidRPr="00FE6D63" w:rsidP="00FE6D63">
            <w:pPr>
              <w:pStyle w:val="ListBullet"/>
            </w:pPr>
            <w:r w:rsidRPr="00FE6D63">
              <w:t>communicate and work effectively and safely with others</w:t>
            </w:r>
          </w:p>
          <w:p w:rsidR="00000000" w:rsidRPr="00FE6D63" w:rsidP="00FE6D63">
            <w:pPr>
              <w:pStyle w:val="ListBullet"/>
            </w:pPr>
            <w:r w:rsidRPr="00FE6D63">
              <w:t>document and communicate work-related information, including work orders, specifications, products, materials and labour requirements, costing calculatio</w:t>
            </w:r>
            <w:r w:rsidRPr="00FE6D63">
              <w:t>ns for products, materials and labour, and special conditions for a specified construction project</w:t>
            </w:r>
          </w:p>
          <w:p w:rsidR="00000000" w:rsidRPr="00FE6D63" w:rsidP="00FE6D63">
            <w:pPr>
              <w:pStyle w:val="ListBullet"/>
            </w:pPr>
            <w:r w:rsidRPr="00FE6D63">
              <w:t>estimate and cost a specified project, including:</w:t>
            </w:r>
          </w:p>
          <w:p w:rsidR="00000000" w:rsidRPr="00FE6D63" w:rsidP="00FE6D63">
            <w:pPr>
              <w:pStyle w:val="ListBullet2"/>
            </w:pPr>
            <w:r w:rsidRPr="00FE6D63">
              <w:t>estimate quantities of material required</w:t>
            </w:r>
          </w:p>
          <w:p w:rsidR="00000000" w:rsidRPr="00FE6D63" w:rsidP="00FE6D63">
            <w:pPr>
              <w:pStyle w:val="ListBullet2"/>
            </w:pPr>
            <w:r w:rsidRPr="00FE6D63">
              <w:t>determine types and amount of labour required to complete the wor</w:t>
            </w:r>
            <w:r w:rsidRPr="00FE6D63">
              <w:t>k</w:t>
            </w:r>
          </w:p>
          <w:p w:rsidR="00000000" w:rsidRPr="00FE6D63" w:rsidP="00FE6D63">
            <w:pPr>
              <w:pStyle w:val="ListBullet2"/>
            </w:pPr>
            <w:r w:rsidRPr="00FE6D63">
              <w:t>estimate time required to complete the work</w:t>
            </w:r>
          </w:p>
          <w:p w:rsidR="00000000" w:rsidP="00FE6D63">
            <w:pPr>
              <w:pStyle w:val="ListBullet2"/>
              <w:rPr>
                <w:lang w:val="en-NZ"/>
              </w:rPr>
            </w:pPr>
            <w:r w:rsidRPr="00FE6D63">
              <w:t>estimate overheads associated with the project.</w:t>
            </w:r>
          </w:p>
        </w:tc>
      </w:tr>
      <w:tr w:rsidTr="00E104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Context of and specific resources for assessment</w:t>
            </w:r>
          </w:p>
        </w:tc>
        <w:tc>
          <w:tcPr>
            <w:tcW w:w="5043"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This competency is to be assessed using standard and authorised work practices, safety requirements and envir</w:t>
            </w:r>
            <w:r w:rsidRPr="00FE6D63">
              <w:t>onmental constraints.</w:t>
            </w:r>
          </w:p>
          <w:p w:rsidR="00000000" w:rsidRPr="00FE6D63" w:rsidP="00FE6D63">
            <w:pPr>
              <w:pStyle w:val="BodyText"/>
            </w:pPr>
            <w:r w:rsidRPr="00FE6D63">
              <w:t>Assessment of essential underpinning knowledge will usually be conducted in an off-site context.</w:t>
            </w:r>
          </w:p>
          <w:p w:rsidR="00000000" w:rsidRPr="00FE6D63" w:rsidP="00FE6D63">
            <w:pPr>
              <w:pStyle w:val="BodyText"/>
            </w:pPr>
            <w:r w:rsidRPr="00FE6D63">
              <w:t>Assessment is to comply with relevant regulatory or Australian standards' requirements.</w:t>
            </w:r>
          </w:p>
          <w:p w:rsidR="00000000" w:rsidRPr="00FE6D63" w:rsidP="00FE6D63">
            <w:pPr>
              <w:pStyle w:val="BodyText"/>
            </w:pPr>
            <w:r w:rsidRPr="00FE6D63">
              <w:t>Resource implications for assessment include:</w:t>
            </w:r>
          </w:p>
          <w:p w:rsidR="00000000" w:rsidRPr="00FE6D63" w:rsidP="00FE6D63">
            <w:pPr>
              <w:pStyle w:val="ListBullet"/>
            </w:pPr>
            <w:r w:rsidRPr="00FE6D63">
              <w:t>an</w:t>
            </w:r>
            <w:r w:rsidRPr="00FE6D63">
              <w:t xml:space="preserve"> induction procedure and requirement</w:t>
            </w:r>
          </w:p>
          <w:p w:rsidR="00000000" w:rsidRPr="00FE6D63" w:rsidP="00FE6D63">
            <w:pPr>
              <w:pStyle w:val="ListBullet"/>
            </w:pPr>
            <w:r w:rsidRPr="00FE6D63">
              <w:t>realistic tasks or simulated tasks covering the mandatory task requirements</w:t>
            </w:r>
          </w:p>
          <w:p w:rsidR="00000000" w:rsidRPr="00FE6D63" w:rsidP="00FE6D63">
            <w:pPr>
              <w:pStyle w:val="ListBullet"/>
            </w:pPr>
            <w:r w:rsidRPr="00FE6D63">
              <w:t>relevant specifications and work instructions</w:t>
            </w:r>
          </w:p>
          <w:p w:rsidR="00000000" w:rsidRPr="00FE6D63" w:rsidP="00FE6D63">
            <w:pPr>
              <w:pStyle w:val="ListBullet"/>
            </w:pPr>
            <w:r w:rsidRPr="00FE6D63">
              <w:t>tools and equipment appropriate to applying safe work practices</w:t>
            </w:r>
          </w:p>
          <w:p w:rsidR="00000000" w:rsidRPr="00FE6D63" w:rsidP="00FE6D63">
            <w:pPr>
              <w:pStyle w:val="ListBullet"/>
            </w:pPr>
            <w:r w:rsidRPr="00FE6D63">
              <w:t xml:space="preserve">support materials appropriate to </w:t>
            </w:r>
            <w:r w:rsidRPr="00FE6D63">
              <w:t>activity</w:t>
            </w:r>
          </w:p>
          <w:p w:rsidR="00000000" w:rsidRPr="00FE6D63" w:rsidP="00FE6D63">
            <w:pPr>
              <w:pStyle w:val="ListBullet"/>
            </w:pPr>
            <w:r w:rsidRPr="00FE6D63">
              <w:t>workplace instructions relating to safe work practices and addressing hazards and emergencies</w:t>
            </w:r>
          </w:p>
          <w:p w:rsidR="00000000" w:rsidRPr="00FE6D63" w:rsidP="00FE6D63">
            <w:pPr>
              <w:pStyle w:val="ListBullet"/>
            </w:pPr>
            <w:r w:rsidRPr="00FE6D63">
              <w:t>material safety data sheets</w:t>
            </w:r>
          </w:p>
          <w:p w:rsidR="00000000" w:rsidRPr="00FE6D63" w:rsidP="00FE6D63">
            <w:pPr>
              <w:pStyle w:val="ListBullet"/>
            </w:pPr>
            <w:r w:rsidRPr="00FE6D63">
              <w:t>research resources, including industry related systems information.</w:t>
            </w:r>
          </w:p>
          <w:p w:rsidR="00000000" w:rsidP="00FE6D63">
            <w:pPr>
              <w:pStyle w:val="BodyText"/>
              <w:rPr>
                <w:lang w:val="en-NZ"/>
              </w:rPr>
            </w:pPr>
            <w:r w:rsidRPr="00FE6D63">
              <w:t xml:space="preserve">Reasonable adjustments for people with disabilities must </w:t>
            </w:r>
            <w:r w:rsidRPr="00FE6D63">
              <w:t xml:space="preserve">be made to assessment processes where required. This could include access to modified equipment and other physical resources, and the provision of appropriate assessment support. </w:t>
            </w:r>
          </w:p>
        </w:tc>
      </w:tr>
      <w:tr w:rsidTr="00E10435">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Method of assessment</w:t>
            </w:r>
          </w:p>
        </w:tc>
        <w:tc>
          <w:tcPr>
            <w:tcW w:w="5043"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Assessment methods must:</w:t>
            </w:r>
          </w:p>
          <w:p w:rsidR="00000000" w:rsidRPr="00FE6D63" w:rsidP="00FE6D63">
            <w:pPr>
              <w:pStyle w:val="ListBullet"/>
            </w:pPr>
            <w:r w:rsidRPr="00FE6D63">
              <w:t>satisfy the endorsed Assessment Guidelines of the Construction, Plumbing and Services Training Package</w:t>
            </w:r>
          </w:p>
          <w:p w:rsidR="00000000" w:rsidRPr="00FE6D63" w:rsidP="00FE6D63">
            <w:pPr>
              <w:pStyle w:val="ListBullet"/>
            </w:pPr>
            <w:r w:rsidRPr="00FE6D63">
              <w:t xml:space="preserve">include direct observation of tasks in real or simulated work conditions, with questioning to confirm the ability to consistently identify and correctly </w:t>
            </w:r>
            <w:r w:rsidRPr="00FE6D63">
              <w:t>interpret the essential underpinning knowledge required for practical application</w:t>
            </w:r>
          </w:p>
          <w:p w:rsidR="00000000" w:rsidRPr="00FE6D63" w:rsidP="00FE6D63">
            <w:pPr>
              <w:pStyle w:val="ListBullet"/>
            </w:pPr>
            <w:r w:rsidRPr="00FE6D63">
              <w:t>reinforce the integration of employability skills with workplace tasks and job roles</w:t>
            </w:r>
          </w:p>
          <w:p w:rsidR="00000000" w:rsidRPr="00FE6D63" w:rsidP="00FE6D63">
            <w:pPr>
              <w:pStyle w:val="ListBullet"/>
            </w:pPr>
            <w:r w:rsidRPr="00FE6D63">
              <w:t>confirm that competency is verified and able to be transferred to other circumstances and</w:t>
            </w:r>
            <w:r w:rsidRPr="00FE6D63">
              <w:t xml:space="preserve"> environments.</w:t>
            </w:r>
          </w:p>
          <w:p w:rsidR="00000000" w:rsidRPr="00FE6D63" w:rsidP="00FE6D63">
            <w:pPr>
              <w:pStyle w:val="BodyText"/>
            </w:pPr>
            <w:r w:rsidRPr="00FE6D63">
              <w:t>Validity and sufficiency of evidence requires that:</w:t>
            </w:r>
          </w:p>
          <w:p w:rsidR="00000000" w:rsidRPr="00FE6D63" w:rsidP="00FE6D63">
            <w:pPr>
              <w:pStyle w:val="ListBullet"/>
            </w:pPr>
            <w:r w:rsidRPr="00FE6D63">
              <w:t>competency will need to be demonstrated over a period of time reflecting the scope of the role and the practical requirements of the workplace</w:t>
            </w:r>
          </w:p>
          <w:p w:rsidR="00000000" w:rsidRPr="00FE6D63" w:rsidP="00FE6D63">
            <w:pPr>
              <w:pStyle w:val="ListBullet"/>
            </w:pPr>
            <w:r w:rsidRPr="00FE6D63">
              <w:t xml:space="preserve">where the assessment is part of a structured </w:t>
            </w:r>
            <w:r w:rsidRPr="00FE6D63">
              <w:t>learning experience the evidence collected must relate to a number of performances assessed at different points in time and separated by further learning and practice, with a decision on competency only taken at the point when the assessor has complete con</w:t>
            </w:r>
            <w:r w:rsidRPr="00FE6D63">
              <w:t>fidence in the person's demonstrated ability and applied knowledge</w:t>
            </w:r>
          </w:p>
          <w:p w:rsidR="00000000" w:rsidRPr="00FE6D63" w:rsidP="00FE6D63">
            <w:pPr>
              <w:pStyle w:val="ListBullet"/>
            </w:pPr>
            <w:r w:rsidRPr="00FE6D63">
              <w:t>all assessment that is part of a structured learning experience must include a combination of direct, indirect and supplementary evidence.</w:t>
            </w:r>
          </w:p>
          <w:p w:rsidR="00000000" w:rsidRPr="00FE6D63" w:rsidP="00FE6D63">
            <w:pPr>
              <w:pStyle w:val="BodyText"/>
            </w:pPr>
            <w:r w:rsidRPr="00FE6D63">
              <w:t xml:space="preserve">Assessment processes and techniques should as far </w:t>
            </w:r>
            <w:r w:rsidRPr="00FE6D63">
              <w:t>as is practical take into account the language, literacy and numeracy capacity of the candidate in relation to the competency being assessed.</w:t>
            </w:r>
          </w:p>
          <w:p w:rsidR="00000000" w:rsidRPr="00FE6D63" w:rsidP="00FE6D63">
            <w:pPr>
              <w:pStyle w:val="BodyText"/>
            </w:pPr>
            <w:r w:rsidRPr="00FE6D63">
              <w:t>Supplementary evidence of competency may be obtained from relevant authenticated documentation from third parties,</w:t>
            </w:r>
            <w:r w:rsidRPr="00FE6D63">
              <w:t xml:space="preserve"> such as existing supervisors, team leaders or specialist training staff. </w:t>
            </w:r>
          </w:p>
        </w:tc>
      </w:tr>
    </w:tbl>
    <w:p w:rsidR="00E10435" w:rsidP="00FE6D63">
      <w:pPr>
        <w:pStyle w:val="BodyText"/>
      </w:pPr>
    </w:p>
    <w:p w:rsidR="00E10435" w:rsidP="00FE6D63">
      <w:pPr>
        <w:pStyle w:val="BodyText"/>
      </w:pPr>
    </w:p>
    <w:p w:rsidR="00000000" w:rsidRPr="00FE6D63" w:rsidP="00FE6D63">
      <w:pPr>
        <w:pStyle w:val="Heading1"/>
      </w:pPr>
      <w:bookmarkStart w:id="11" w:name="O_250203"/>
      <w:bookmarkEnd w:id="11"/>
      <w:r w:rsidRPr="00FE6D63">
        <w:t>Range Statement</w:t>
      </w:r>
    </w:p>
    <w:tbl>
      <w:tblPr>
        <w:tblW w:w="0" w:type="auto"/>
        <w:tblLayout w:type="fixed"/>
        <w:tblCellMar>
          <w:left w:w="62" w:type="dxa"/>
          <w:right w:w="62" w:type="dxa"/>
        </w:tblCellMar>
        <w:tblLook w:val="0000"/>
      </w:tblPr>
      <w:tblGrid>
        <w:gridCol w:w="3531"/>
        <w:gridCol w:w="4991"/>
      </w:tblGrid>
      <w:tr w:rsidTr="00E104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6D63">
            <w:pPr>
              <w:pStyle w:val="BodyText"/>
              <w:rPr>
                <w:lang w:val="en-NZ"/>
              </w:rPr>
            </w:pPr>
            <w:r w:rsidRPr="00FE6D63">
              <w:rPr>
                <w:rStyle w:val="SpecialBold"/>
              </w:rPr>
              <w:t>RANGE STATEMENT</w:t>
            </w:r>
          </w:p>
        </w:tc>
      </w:tr>
      <w:tr w:rsidTr="00E104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6D63">
            <w:pPr>
              <w:pStyle w:val="BodyText"/>
              <w:rPr>
                <w:lang w:val="en-NZ"/>
              </w:rPr>
            </w:pPr>
            <w:r w:rsidRPr="00FE6D63">
              <w:t>The range statement relates to the unit of competency as a whole. It allows for different work environments and situations that may affect performance. Bold italicised wording, if used in the performance criteria, is detailed below. Essential operating con</w:t>
            </w:r>
            <w:r w:rsidRPr="00FE6D63">
              <w:t>ditions that may be present with training and assessment (depending on the work situation, needs of the candidate, accessibility of the item, and local industry and regional contexts) may also be included.</w:t>
            </w:r>
          </w:p>
        </w:tc>
      </w:tr>
      <w:tr w:rsidTr="00E1043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BoldandItalics"/>
              </w:rPr>
              <w:t>Information</w:t>
            </w:r>
            <w:r w:rsidRPr="00FE6D63">
              <w:t xml:space="preserve"> includes: </w:t>
            </w:r>
          </w:p>
        </w:tc>
        <w:tc>
          <w:tcPr>
            <w:tcW w:w="4991" w:type="dxa"/>
            <w:tcBorders>
              <w:top w:val="nil"/>
              <w:left w:val="nil"/>
              <w:bottom w:val="nil"/>
              <w:right w:val="nil"/>
            </w:tcBorders>
            <w:tcMar>
              <w:top w:w="0" w:type="dxa"/>
              <w:left w:w="62" w:type="dxa"/>
              <w:bottom w:w="0" w:type="dxa"/>
              <w:right w:w="62" w:type="dxa"/>
            </w:tcMar>
          </w:tcPr>
          <w:p w:rsidR="00000000" w:rsidRPr="00FE6D63" w:rsidP="00FE6D63">
            <w:pPr>
              <w:pStyle w:val="ListBullet"/>
            </w:pPr>
            <w:r w:rsidRPr="00FE6D63">
              <w:t>diagrams or sketches</w:t>
            </w:r>
          </w:p>
          <w:p w:rsidR="00000000" w:rsidRPr="00FE6D63" w:rsidP="00FE6D63">
            <w:pPr>
              <w:pStyle w:val="ListBullet"/>
            </w:pPr>
            <w:r w:rsidRPr="00FE6D63">
              <w:t>instructions issued by authorised organisational or external personnel</w:t>
            </w:r>
          </w:p>
          <w:p w:rsidR="00000000" w:rsidRPr="00FE6D63" w:rsidP="00FE6D63">
            <w:pPr>
              <w:pStyle w:val="ListBullet"/>
            </w:pPr>
            <w:r w:rsidRPr="00FE6D63">
              <w:t>manufacturer specifications and instructions where specified</w:t>
            </w:r>
          </w:p>
          <w:p w:rsidR="00000000" w:rsidRPr="00FE6D63" w:rsidP="00FE6D63">
            <w:pPr>
              <w:pStyle w:val="ListBullet"/>
            </w:pPr>
            <w:r w:rsidRPr="00FE6D63">
              <w:t>material safety data sheets (MSDS)</w:t>
            </w:r>
          </w:p>
          <w:p w:rsidR="00000000" w:rsidRPr="00FE6D63" w:rsidP="00FE6D63">
            <w:pPr>
              <w:pStyle w:val="ListBullet"/>
            </w:pPr>
            <w:r w:rsidRPr="00FE6D63">
              <w:t>memos</w:t>
            </w:r>
          </w:p>
          <w:p w:rsidR="00000000" w:rsidRPr="00FE6D63" w:rsidP="00FE6D63">
            <w:pPr>
              <w:pStyle w:val="ListBullet"/>
            </w:pPr>
            <w:r w:rsidRPr="00FE6D63">
              <w:t>organisation work specifications and requirements</w:t>
            </w:r>
          </w:p>
          <w:p w:rsidR="00000000" w:rsidRPr="00FE6D63" w:rsidP="00FE6D63">
            <w:pPr>
              <w:pStyle w:val="ListBullet"/>
            </w:pPr>
            <w:r w:rsidRPr="00FE6D63">
              <w:t>plans and specifications</w:t>
            </w:r>
          </w:p>
          <w:p w:rsidR="00000000" w:rsidRPr="00FE6D63" w:rsidP="00FE6D63">
            <w:pPr>
              <w:pStyle w:val="ListBullet"/>
            </w:pPr>
            <w:r w:rsidRPr="00FE6D63">
              <w:t>relevant</w:t>
            </w:r>
            <w:r w:rsidRPr="00FE6D63">
              <w:t xml:space="preserve"> Australian standards</w:t>
            </w:r>
          </w:p>
          <w:p w:rsidR="00000000" w:rsidRPr="00FE6D63" w:rsidP="00FE6D63">
            <w:pPr>
              <w:pStyle w:val="ListBullet"/>
            </w:pPr>
            <w:r w:rsidRPr="00FE6D63">
              <w:t>safe work procedures related to carrying out basic estimation</w:t>
            </w:r>
          </w:p>
          <w:p w:rsidR="00000000" w:rsidRPr="00FE6D63" w:rsidP="00FE6D63">
            <w:pPr>
              <w:pStyle w:val="ListBullet"/>
            </w:pPr>
            <w:r w:rsidRPr="00FE6D63">
              <w:t>signage</w:t>
            </w:r>
          </w:p>
          <w:p w:rsidR="00000000" w:rsidRPr="00FE6D63" w:rsidP="00FE6D63">
            <w:pPr>
              <w:pStyle w:val="ListBullet"/>
            </w:pPr>
            <w:r w:rsidRPr="00FE6D63">
              <w:t>verbal or written and graphical instructions</w:t>
            </w:r>
          </w:p>
          <w:p w:rsidR="00000000" w:rsidRPr="00FE6D63" w:rsidP="00FE6D63">
            <w:pPr>
              <w:pStyle w:val="ListBullet"/>
            </w:pPr>
            <w:r w:rsidRPr="00FE6D63">
              <w:t>work bulletins</w:t>
            </w:r>
          </w:p>
          <w:p w:rsidR="00000000" w:rsidP="00FE6D63">
            <w:pPr>
              <w:pStyle w:val="ListBullet"/>
              <w:rPr>
                <w:lang w:val="en-NZ"/>
              </w:rPr>
            </w:pPr>
            <w:r w:rsidRPr="00FE6D63">
              <w:t>work schedules.</w:t>
            </w:r>
          </w:p>
        </w:tc>
      </w:tr>
      <w:tr w:rsidTr="00E1043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BoldandItalics"/>
              </w:rPr>
              <w:t>Planning and preparation</w:t>
            </w:r>
            <w:r w:rsidRPr="00FE6D63">
              <w:t xml:space="preserve"> include: </w:t>
            </w:r>
          </w:p>
        </w:tc>
        <w:tc>
          <w:tcPr>
            <w:tcW w:w="4991" w:type="dxa"/>
            <w:tcBorders>
              <w:top w:val="nil"/>
              <w:left w:val="nil"/>
              <w:bottom w:val="nil"/>
              <w:right w:val="nil"/>
            </w:tcBorders>
            <w:tcMar>
              <w:top w:w="0" w:type="dxa"/>
              <w:left w:w="62" w:type="dxa"/>
              <w:bottom w:w="0" w:type="dxa"/>
              <w:right w:w="62" w:type="dxa"/>
            </w:tcMar>
          </w:tcPr>
          <w:p w:rsidR="00000000" w:rsidRPr="00FE6D63" w:rsidP="00FE6D63">
            <w:pPr>
              <w:pStyle w:val="ListBullet"/>
            </w:pPr>
            <w:r w:rsidRPr="00FE6D63">
              <w:t>gathering and basic analysis of project plans and specifications</w:t>
            </w:r>
          </w:p>
          <w:p w:rsidR="00000000" w:rsidP="00FE6D63">
            <w:pPr>
              <w:pStyle w:val="ListBullet"/>
              <w:rPr>
                <w:lang w:val="en-NZ"/>
              </w:rPr>
            </w:pPr>
            <w:r w:rsidRPr="00FE6D63">
              <w:t>confirmatory work site inspection and determination of work requirements.</w:t>
            </w:r>
          </w:p>
        </w:tc>
      </w:tr>
      <w:tr w:rsidTr="00E1043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BoldandItalics"/>
              </w:rPr>
              <w:t>Estimation and costing</w:t>
            </w:r>
            <w:r w:rsidRPr="00FE6D63">
              <w:t xml:space="preserve"> includes: </w:t>
            </w:r>
          </w:p>
        </w:tc>
        <w:tc>
          <w:tcPr>
            <w:tcW w:w="4991" w:type="dxa"/>
            <w:tcBorders>
              <w:top w:val="nil"/>
              <w:left w:val="nil"/>
              <w:bottom w:val="nil"/>
              <w:right w:val="nil"/>
            </w:tcBorders>
            <w:tcMar>
              <w:top w:w="0" w:type="dxa"/>
              <w:left w:w="62" w:type="dxa"/>
              <w:bottom w:w="0" w:type="dxa"/>
              <w:right w:w="62" w:type="dxa"/>
            </w:tcMar>
          </w:tcPr>
          <w:p w:rsidR="00000000" w:rsidRPr="00FE6D63" w:rsidP="00FE6D63">
            <w:pPr>
              <w:pStyle w:val="ListBullet"/>
            </w:pPr>
            <w:r w:rsidRPr="00FE6D63">
              <w:t>overhead allowances</w:t>
            </w:r>
          </w:p>
          <w:p w:rsidR="00000000" w:rsidRPr="00FE6D63" w:rsidP="00FE6D63">
            <w:pPr>
              <w:pStyle w:val="ListBullet"/>
            </w:pPr>
            <w:r w:rsidRPr="00FE6D63">
              <w:t>labour and materials</w:t>
            </w:r>
          </w:p>
          <w:p w:rsidR="00000000" w:rsidP="00FE6D63">
            <w:pPr>
              <w:pStyle w:val="ListBullet"/>
              <w:rPr>
                <w:lang w:val="en-NZ"/>
              </w:rPr>
            </w:pPr>
            <w:r w:rsidRPr="00FE6D63">
              <w:t>use of calculators and/or computers runn</w:t>
            </w:r>
            <w:r w:rsidRPr="00FE6D63">
              <w:t>ing appropriate software for estimating and calculating necessary details.</w:t>
            </w:r>
          </w:p>
        </w:tc>
      </w:tr>
      <w:tr w:rsidTr="00E1043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BoldandItalics"/>
              </w:rPr>
              <w:t>Quality requirements</w:t>
            </w:r>
            <w:r w:rsidRPr="00FE6D63">
              <w:t xml:space="preserve"> include: </w:t>
            </w:r>
          </w:p>
        </w:tc>
        <w:tc>
          <w:tcPr>
            <w:tcW w:w="4991" w:type="dxa"/>
            <w:tcBorders>
              <w:top w:val="nil"/>
              <w:left w:val="nil"/>
              <w:bottom w:val="nil"/>
              <w:right w:val="nil"/>
            </w:tcBorders>
            <w:tcMar>
              <w:top w:w="0" w:type="dxa"/>
              <w:left w:w="62" w:type="dxa"/>
              <w:bottom w:w="0" w:type="dxa"/>
              <w:right w:w="62" w:type="dxa"/>
            </w:tcMar>
          </w:tcPr>
          <w:p w:rsidR="00000000" w:rsidRPr="00FE6D63" w:rsidP="00FE6D63">
            <w:pPr>
              <w:pStyle w:val="ListBullet"/>
            </w:pPr>
            <w:r w:rsidRPr="00FE6D63">
              <w:t>internal company quality policy and standards</w:t>
            </w:r>
          </w:p>
          <w:p w:rsidR="00000000" w:rsidRPr="00FE6D63" w:rsidP="00FE6D63">
            <w:pPr>
              <w:pStyle w:val="ListBullet"/>
            </w:pPr>
            <w:r w:rsidRPr="00FE6D63">
              <w:t>manufacturer specifications, where specified</w:t>
            </w:r>
          </w:p>
          <w:p w:rsidR="00000000" w:rsidRPr="00FE6D63" w:rsidP="00FE6D63">
            <w:pPr>
              <w:pStyle w:val="ListBullet"/>
            </w:pPr>
            <w:r w:rsidRPr="00FE6D63">
              <w:t>relevant regulations, including Australian standards</w:t>
            </w:r>
          </w:p>
          <w:p w:rsidR="00000000" w:rsidP="00FE6D63">
            <w:pPr>
              <w:pStyle w:val="ListBullet"/>
              <w:rPr>
                <w:lang w:val="en-NZ"/>
              </w:rPr>
            </w:pPr>
            <w:r w:rsidRPr="00FE6D63">
              <w:t>work</w:t>
            </w:r>
            <w:r w:rsidRPr="00FE6D63">
              <w:t>place operations and procedures.</w:t>
            </w:r>
          </w:p>
        </w:tc>
      </w:tr>
      <w:tr w:rsidTr="00E1043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BoldandItalics"/>
              </w:rPr>
              <w:t>Materials</w:t>
            </w:r>
            <w:r w:rsidRPr="00FE6D63">
              <w:t xml:space="preserve"> for estimation and job costing include: </w:t>
            </w:r>
          </w:p>
        </w:tc>
        <w:tc>
          <w:tcPr>
            <w:tcW w:w="4991" w:type="dxa"/>
            <w:tcBorders>
              <w:top w:val="nil"/>
              <w:left w:val="nil"/>
              <w:bottom w:val="nil"/>
              <w:right w:val="nil"/>
            </w:tcBorders>
            <w:tcMar>
              <w:top w:w="0" w:type="dxa"/>
              <w:left w:w="62" w:type="dxa"/>
              <w:bottom w:w="0" w:type="dxa"/>
              <w:right w:w="62" w:type="dxa"/>
            </w:tcMar>
          </w:tcPr>
          <w:p w:rsidR="00000000" w:rsidRPr="00FE6D63" w:rsidP="00FE6D63">
            <w:pPr>
              <w:pStyle w:val="ListBullet"/>
            </w:pPr>
            <w:r w:rsidRPr="00FE6D63">
              <w:t>bagged materials</w:t>
            </w:r>
          </w:p>
          <w:p w:rsidR="00000000" w:rsidRPr="00FE6D63" w:rsidP="00FE6D63">
            <w:pPr>
              <w:pStyle w:val="ListBullet"/>
            </w:pPr>
            <w:r w:rsidRPr="00FE6D63">
              <w:t>bricks</w:t>
            </w:r>
          </w:p>
          <w:p w:rsidR="00000000" w:rsidRPr="00FE6D63" w:rsidP="00FE6D63">
            <w:pPr>
              <w:pStyle w:val="ListBullet"/>
            </w:pPr>
            <w:r w:rsidRPr="00FE6D63">
              <w:t>building elements, such as roof trusses, lining materials, flooring materials, prefabricated elements, boxed, drummed and tinned materials</w:t>
            </w:r>
          </w:p>
          <w:p w:rsidR="00000000" w:rsidRPr="00FE6D63" w:rsidP="00FE6D63">
            <w:pPr>
              <w:pStyle w:val="ListBullet"/>
            </w:pPr>
            <w:r w:rsidRPr="00FE6D63">
              <w:t>other sheet materials applicable to construction</w:t>
            </w:r>
          </w:p>
          <w:p w:rsidR="00000000" w:rsidRPr="00FE6D63" w:rsidP="00FE6D63">
            <w:pPr>
              <w:pStyle w:val="ListBullet"/>
            </w:pPr>
            <w:r w:rsidRPr="00FE6D63">
              <w:t>reconstituted timber products</w:t>
            </w:r>
          </w:p>
          <w:p w:rsidR="00000000" w:rsidRPr="00FE6D63" w:rsidP="00FE6D63">
            <w:pPr>
              <w:pStyle w:val="ListBullet"/>
            </w:pPr>
            <w:r w:rsidRPr="00FE6D63">
              <w:t>sand</w:t>
            </w:r>
          </w:p>
          <w:p w:rsidR="00000000" w:rsidRPr="00FE6D63" w:rsidP="00FE6D63">
            <w:pPr>
              <w:pStyle w:val="ListBullet"/>
            </w:pPr>
            <w:r w:rsidRPr="00FE6D63">
              <w:t>soil and aggregates</w:t>
            </w:r>
          </w:p>
          <w:p w:rsidR="00000000" w:rsidP="00FE6D63">
            <w:pPr>
              <w:pStyle w:val="ListBullet"/>
              <w:rPr>
                <w:lang w:val="en-NZ"/>
              </w:rPr>
            </w:pPr>
            <w:r w:rsidRPr="00FE6D63">
              <w:t>timber.</w:t>
            </w:r>
          </w:p>
        </w:tc>
      </w:tr>
      <w:tr w:rsidTr="00E1043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BoldandItalics"/>
              </w:rPr>
              <w:t>Environmental requirements</w:t>
            </w:r>
            <w:r w:rsidRPr="00FE6D63">
              <w:t xml:space="preserve"> include: </w:t>
            </w:r>
          </w:p>
        </w:tc>
        <w:tc>
          <w:tcPr>
            <w:tcW w:w="4991" w:type="dxa"/>
            <w:tcBorders>
              <w:top w:val="nil"/>
              <w:left w:val="nil"/>
              <w:bottom w:val="nil"/>
              <w:right w:val="nil"/>
            </w:tcBorders>
            <w:tcMar>
              <w:top w:w="0" w:type="dxa"/>
              <w:left w:w="62" w:type="dxa"/>
              <w:bottom w:w="0" w:type="dxa"/>
              <w:right w:w="62" w:type="dxa"/>
            </w:tcMar>
          </w:tcPr>
          <w:p w:rsidR="00000000" w:rsidRPr="00FE6D63" w:rsidP="00FE6D63">
            <w:pPr>
              <w:pStyle w:val="ListBullet"/>
            </w:pPr>
            <w:r w:rsidRPr="00FE6D63">
              <w:t>clean-up management</w:t>
            </w:r>
          </w:p>
          <w:p w:rsidR="00000000" w:rsidRPr="00FE6D63" w:rsidP="00FE6D63">
            <w:pPr>
              <w:pStyle w:val="ListBullet"/>
            </w:pPr>
            <w:r w:rsidRPr="00FE6D63">
              <w:t>waste management.</w:t>
            </w:r>
          </w:p>
        </w:tc>
      </w:tr>
    </w:tbl>
    <w:p w:rsidR="00E10435" w:rsidP="00FE6D63">
      <w:pPr>
        <w:pStyle w:val="BodyText"/>
      </w:pPr>
    </w:p>
    <w:p w:rsidR="00E10435" w:rsidP="00FE6D63">
      <w:pPr>
        <w:pStyle w:val="BodyText"/>
      </w:pPr>
    </w:p>
    <w:p w:rsidR="00000000" w:rsidRPr="00FE6D63" w:rsidP="00FE6D63">
      <w:pPr>
        <w:pStyle w:val="Heading1"/>
      </w:pPr>
      <w:bookmarkStart w:id="12" w:name="O_197527"/>
      <w:bookmarkEnd w:id="12"/>
      <w:r w:rsidRPr="00FE6D63">
        <w:t>Unit Sector(s)</w:t>
      </w:r>
    </w:p>
    <w:tbl>
      <w:tblPr>
        <w:tblW w:w="0" w:type="auto"/>
        <w:tblLayout w:type="fixed"/>
        <w:tblCellMar>
          <w:left w:w="62" w:type="dxa"/>
          <w:right w:w="62" w:type="dxa"/>
        </w:tblCellMar>
        <w:tblLook w:val="0000"/>
      </w:tblPr>
      <w:tblGrid>
        <w:gridCol w:w="2549"/>
        <w:gridCol w:w="5973"/>
      </w:tblGrid>
      <w:tr w:rsidTr="00E10435">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FE6D63" w:rsidP="00FE6D63">
            <w:pPr>
              <w:pStyle w:val="BodyText"/>
            </w:pPr>
            <w:r w:rsidRPr="00FE6D63">
              <w:t>Construction</w:t>
            </w:r>
          </w:p>
        </w:tc>
      </w:tr>
    </w:tbl>
    <w:p w:rsidR="00E10435" w:rsidP="00FE6D63">
      <w:pPr>
        <w:pStyle w:val="BodyText"/>
      </w:pPr>
    </w:p>
    <w:p w:rsidR="00E10435" w:rsidP="00FE6D63">
      <w:pPr>
        <w:pStyle w:val="BodyText"/>
      </w:pPr>
    </w:p>
    <w:p w:rsidR="00000000" w:rsidRPr="00FE6D63" w:rsidP="00FE6D63">
      <w:pPr>
        <w:pStyle w:val="Heading1"/>
      </w:pPr>
      <w:bookmarkStart w:id="13" w:name="O_197524"/>
      <w:bookmarkEnd w:id="13"/>
      <w:r w:rsidRPr="00FE6D63">
        <w:t>Co-requisite units</w:t>
      </w:r>
    </w:p>
    <w:tbl>
      <w:tblPr>
        <w:tblW w:w="0" w:type="auto"/>
        <w:tblLayout w:type="fixed"/>
        <w:tblCellMar>
          <w:left w:w="62" w:type="dxa"/>
          <w:right w:w="62" w:type="dxa"/>
        </w:tblCellMar>
        <w:tblLook w:val="0000"/>
      </w:tblPr>
      <w:tblGrid>
        <w:gridCol w:w="2564"/>
        <w:gridCol w:w="1668"/>
        <w:gridCol w:w="4290"/>
      </w:tblGrid>
      <w:tr w:rsidTr="00E10435">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Co-requisite units</w:t>
            </w:r>
          </w:p>
        </w:tc>
        <w:tc>
          <w:tcPr>
            <w:tcW w:w="5958" w:type="dxa"/>
            <w:gridSpan w:val="2"/>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t>Nil</w:t>
            </w:r>
          </w:p>
        </w:tc>
      </w:tr>
      <w:tr w:rsidTr="00E10435">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FE6D63" w:rsidP="00FE6D63">
            <w:pPr>
              <w:pStyle w:val="BodyText"/>
            </w:pPr>
          </w:p>
        </w:tc>
      </w:tr>
    </w:tbl>
    <w:p w:rsidR="00E10435" w:rsidP="00FE6D63">
      <w:pPr>
        <w:pStyle w:val="BodyText"/>
      </w:pPr>
    </w:p>
    <w:p w:rsidR="00E10435" w:rsidP="00FE6D63">
      <w:pPr>
        <w:pStyle w:val="BodyText"/>
      </w:pPr>
    </w:p>
    <w:p w:rsidR="00000000" w:rsidRPr="00FE6D63" w:rsidP="00FE6D63">
      <w:pPr>
        <w:pStyle w:val="Heading1"/>
      </w:pPr>
      <w:bookmarkStart w:id="14" w:name="O_197526"/>
      <w:bookmarkEnd w:id="14"/>
      <w:r w:rsidRPr="00FE6D63">
        <w:t>Functional area</w:t>
      </w:r>
    </w:p>
    <w:tbl>
      <w:tblPr>
        <w:tblW w:w="0" w:type="auto"/>
        <w:tblLayout w:type="fixed"/>
        <w:tblCellMar>
          <w:left w:w="62" w:type="dxa"/>
          <w:right w:w="62" w:type="dxa"/>
        </w:tblCellMar>
        <w:tblLook w:val="0000"/>
      </w:tblPr>
      <w:tblGrid>
        <w:gridCol w:w="2653"/>
        <w:gridCol w:w="5869"/>
      </w:tblGrid>
      <w:tr w:rsidTr="00E10435">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FE6D63">
            <w:pPr>
              <w:pStyle w:val="BodyText"/>
              <w:rPr>
                <w:lang w:val="en-NZ"/>
              </w:rPr>
            </w:pPr>
            <w:r w:rsidRPr="00FE6D63">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FE6D63" w:rsidP="00FE6D63">
            <w:pPr>
              <w:pStyle w:val="BodyText"/>
            </w:pPr>
          </w:p>
        </w:tc>
      </w:tr>
    </w:tbl>
    <w:p w:rsidR="00E10435" w:rsidP="00FE6D63">
      <w:pPr>
        <w:pStyle w:val="BodyText"/>
      </w:pPr>
    </w:p>
    <w:p w:rsidR="00E10435" w:rsidP="00FE6D63">
      <w:pPr>
        <w:pStyle w:val="BodyText"/>
      </w:pPr>
    </w:p>
    <w:p w:rsidR="00000000" w:rsidRPr="00FE6D63" w:rsidP="00FE6D63"/>
    <w:sectPr w:rsidSect="00FE6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435" w:rsidP="00E10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35" w:rsidP="00FE6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10435" w:rsidP="00FE6D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10435" w:rsidP="00FE6D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D63" w:rsidRPr="00E10435" w:rsidP="00E1043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35" w:rsidP="00FE6D63">
    <w:pPr>
      <w:pStyle w:val="Header"/>
      <w:framePr w:wrap="around"/>
    </w:pPr>
    <w:r>
      <w:fldChar w:fldCharType="begin"/>
    </w:r>
    <w:r>
      <w:instrText xml:space="preserve"> TITLE   \* MERGEFORMAT </w:instrText>
    </w:r>
    <w:r>
      <w:fldChar w:fldCharType="separate"/>
    </w:r>
    <w:r>
      <w:t>CPCCCM1011A Undertake basic estimation and costing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0435" w:rsidP="00FE6D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00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6E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485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D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6D63"/>
    <w:pPr>
      <w:spacing w:before="360" w:after="60"/>
      <w:outlineLvl w:val="0"/>
    </w:pPr>
    <w:rPr>
      <w:sz w:val="32"/>
    </w:rPr>
  </w:style>
  <w:style w:type="paragraph" w:styleId="Heading2">
    <w:name w:val="heading 2"/>
    <w:basedOn w:val="HeadingBase"/>
    <w:next w:val="BodyText"/>
    <w:link w:val="Heading2Char"/>
    <w:qFormat/>
    <w:rsid w:val="00FE6D63"/>
    <w:pPr>
      <w:keepLines/>
      <w:spacing w:before="240" w:after="120"/>
      <w:outlineLvl w:val="1"/>
    </w:pPr>
    <w:rPr>
      <w:sz w:val="28"/>
      <w:szCs w:val="40"/>
    </w:rPr>
  </w:style>
  <w:style w:type="paragraph" w:styleId="Heading3">
    <w:name w:val="heading 3"/>
    <w:basedOn w:val="HeadingBase"/>
    <w:next w:val="BodyText"/>
    <w:link w:val="Heading3Char"/>
    <w:qFormat/>
    <w:rsid w:val="00FE6D63"/>
    <w:pPr>
      <w:spacing w:before="180" w:after="120"/>
      <w:outlineLvl w:val="2"/>
    </w:pPr>
    <w:rPr>
      <w:spacing w:val="-10"/>
      <w:kern w:val="32"/>
    </w:rPr>
  </w:style>
  <w:style w:type="paragraph" w:styleId="Heading4">
    <w:name w:val="heading 4"/>
    <w:basedOn w:val="HeadingBase"/>
    <w:next w:val="BodyText"/>
    <w:link w:val="Heading4Char"/>
    <w:qFormat/>
    <w:rsid w:val="00FE6D63"/>
    <w:pPr>
      <w:spacing w:before="160" w:after="120"/>
      <w:outlineLvl w:val="3"/>
    </w:pPr>
    <w:rPr>
      <w:sz w:val="22"/>
    </w:rPr>
  </w:style>
  <w:style w:type="paragraph" w:styleId="Heading5">
    <w:name w:val="heading 5"/>
    <w:basedOn w:val="HeadingBase"/>
    <w:next w:val="Normal"/>
    <w:link w:val="Heading5Char"/>
    <w:qFormat/>
    <w:rsid w:val="00FE6D63"/>
    <w:pPr>
      <w:spacing w:before="80"/>
      <w:outlineLvl w:val="4"/>
    </w:pPr>
    <w:rPr>
      <w:color w:val="918585"/>
      <w:sz w:val="20"/>
    </w:rPr>
  </w:style>
  <w:style w:type="paragraph" w:styleId="Heading6">
    <w:name w:val="heading 6"/>
    <w:basedOn w:val="HeadingBase"/>
    <w:next w:val="Normal"/>
    <w:link w:val="Heading6Char"/>
    <w:qFormat/>
    <w:rsid w:val="00FE6D63"/>
    <w:pPr>
      <w:spacing w:before="60"/>
      <w:outlineLvl w:val="5"/>
    </w:pPr>
    <w:rPr>
      <w:color w:val="918585"/>
      <w:sz w:val="20"/>
    </w:rPr>
  </w:style>
  <w:style w:type="paragraph" w:styleId="Heading7">
    <w:name w:val="heading 7"/>
    <w:basedOn w:val="Normal"/>
    <w:next w:val="Normal"/>
    <w:link w:val="Heading7Char"/>
    <w:qFormat/>
    <w:rsid w:val="00FE6D63"/>
    <w:pPr>
      <w:ind w:left="720"/>
      <w:outlineLvl w:val="6"/>
    </w:pPr>
    <w:rPr>
      <w:i/>
    </w:rPr>
  </w:style>
  <w:style w:type="paragraph" w:styleId="Heading8">
    <w:name w:val="heading 8"/>
    <w:basedOn w:val="Normal"/>
    <w:next w:val="Normal"/>
    <w:link w:val="Heading8Char"/>
    <w:qFormat/>
    <w:rsid w:val="00FE6D63"/>
    <w:pPr>
      <w:ind w:left="720"/>
      <w:outlineLvl w:val="7"/>
    </w:pPr>
    <w:rPr>
      <w:i/>
    </w:rPr>
  </w:style>
  <w:style w:type="paragraph" w:styleId="Heading9">
    <w:name w:val="heading 9"/>
    <w:basedOn w:val="Normal"/>
    <w:next w:val="Normal"/>
    <w:link w:val="Heading9Char"/>
    <w:qFormat/>
    <w:rsid w:val="00FE6D63"/>
    <w:pPr>
      <w:ind w:left="720"/>
      <w:outlineLvl w:val="8"/>
    </w:pPr>
    <w:rPr>
      <w:i/>
    </w:rPr>
  </w:style>
  <w:style w:type="character" w:default="1" w:styleId="DefaultParagraphFont">
    <w:name w:val="Default Paragraph Font"/>
    <w:uiPriority w:val="1"/>
    <w:unhideWhenUsed/>
    <w:rsid w:val="00FE6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D63"/>
  </w:style>
  <w:style w:type="character" w:customStyle="1" w:styleId="Heading1Char">
    <w:name w:val="Heading 1 Char"/>
    <w:link w:val="Heading1"/>
    <w:rsid w:val="00FE6D63"/>
    <w:rPr>
      <w:rFonts w:ascii="Times New Roman" w:eastAsia="Times New Roman" w:hAnsi="Times New Roman" w:cs="Times New Roman"/>
      <w:b/>
      <w:sz w:val="32"/>
      <w:szCs w:val="20"/>
      <w:lang w:eastAsia="en-US"/>
    </w:rPr>
  </w:style>
  <w:style w:type="paragraph" w:styleId="BodyText">
    <w:name w:val="Body Text"/>
    <w:basedOn w:val="Normal"/>
    <w:link w:val="BodyTextChar"/>
    <w:rsid w:val="00FE6D63"/>
    <w:pPr>
      <w:spacing w:before="120" w:after="120"/>
      <w:contextualSpacing/>
    </w:pPr>
    <w:rPr>
      <w:rFonts w:ascii="Times New Roman" w:hAnsi="Times New Roman"/>
      <w:sz w:val="24"/>
      <w:szCs w:val="22"/>
    </w:rPr>
  </w:style>
  <w:style w:type="character" w:customStyle="1" w:styleId="BodyTextChar">
    <w:name w:val="Body Text Char"/>
    <w:link w:val="BodyText"/>
    <w:rsid w:val="00FE6D63"/>
    <w:rPr>
      <w:rFonts w:ascii="Times New Roman" w:eastAsia="Times New Roman" w:hAnsi="Times New Roman" w:cs="Times New Roman"/>
      <w:sz w:val="24"/>
      <w:lang w:val="en-US" w:eastAsia="en-US"/>
    </w:rPr>
  </w:style>
  <w:style w:type="paragraph" w:styleId="Footer">
    <w:name w:val="footer"/>
    <w:basedOn w:val="Normal"/>
    <w:link w:val="FooterChar"/>
    <w:rsid w:val="00FE6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6D63"/>
    <w:rPr>
      <w:rFonts w:ascii="Times New Roman" w:eastAsia="Times New Roman" w:hAnsi="Times New Roman" w:cs="Times New Roman"/>
      <w:sz w:val="16"/>
      <w:lang w:val="en-US" w:eastAsia="en-US"/>
    </w:rPr>
  </w:style>
  <w:style w:type="paragraph" w:styleId="List">
    <w:name w:val="List"/>
    <w:basedOn w:val="BodyText"/>
    <w:next w:val="BodyText"/>
    <w:rsid w:val="00FE6D63"/>
    <w:pPr>
      <w:tabs>
        <w:tab w:val="left" w:pos="340"/>
      </w:tabs>
      <w:spacing w:before="60" w:after="60"/>
      <w:ind w:left="340" w:hanging="340"/>
    </w:pPr>
  </w:style>
  <w:style w:type="paragraph" w:styleId="ListBullet">
    <w:name w:val="List Bullet"/>
    <w:basedOn w:val="List"/>
    <w:rsid w:val="00FE6D63"/>
    <w:pPr>
      <w:numPr>
        <w:numId w:val="14"/>
      </w:numPr>
      <w:tabs>
        <w:tab w:val="clear" w:pos="340"/>
      </w:tabs>
      <w:spacing w:before="40" w:after="40"/>
    </w:pPr>
  </w:style>
  <w:style w:type="character" w:customStyle="1" w:styleId="SpecialBold">
    <w:name w:val="Special Bold"/>
    <w:rsid w:val="00FE6D63"/>
    <w:rPr>
      <w:b/>
      <w:spacing w:val="0"/>
    </w:rPr>
  </w:style>
  <w:style w:type="paragraph" w:styleId="ListBullet2">
    <w:name w:val="List Bullet 2"/>
    <w:basedOn w:val="List2"/>
    <w:rsid w:val="00FE6D63"/>
    <w:pPr>
      <w:numPr>
        <w:numId w:val="15"/>
      </w:numPr>
      <w:tabs>
        <w:tab w:val="clear" w:pos="680"/>
      </w:tabs>
    </w:pPr>
  </w:style>
  <w:style w:type="paragraph" w:customStyle="1" w:styleId="SuperHeading">
    <w:name w:val="SuperHeading"/>
    <w:basedOn w:val="Normal"/>
    <w:rsid w:val="00FE6D63"/>
    <w:pPr>
      <w:spacing w:before="240" w:after="120"/>
      <w:outlineLvl w:val="0"/>
    </w:pPr>
    <w:rPr>
      <w:rFonts w:ascii="Times New Roman" w:hAnsi="Times New Roman"/>
      <w:b/>
      <w:sz w:val="28"/>
    </w:rPr>
  </w:style>
  <w:style w:type="paragraph" w:customStyle="1" w:styleId="AllowPageBreak">
    <w:name w:val="AllowPageBreak"/>
    <w:rsid w:val="00FE6D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6D63"/>
    <w:pPr>
      <w:tabs>
        <w:tab w:val="left" w:pos="680"/>
      </w:tabs>
      <w:spacing w:before="60" w:after="60"/>
      <w:ind w:left="680" w:hanging="340"/>
    </w:pPr>
  </w:style>
  <w:style w:type="paragraph" w:styleId="ListBullet3">
    <w:name w:val="List Bullet 3"/>
    <w:basedOn w:val="List3"/>
    <w:rsid w:val="00FE6D63"/>
    <w:pPr>
      <w:numPr>
        <w:numId w:val="3"/>
      </w:numPr>
      <w:tabs>
        <w:tab w:val="clear" w:pos="1021"/>
      </w:tabs>
      <w:ind w:left="1037" w:hanging="357"/>
    </w:pPr>
  </w:style>
  <w:style w:type="character" w:customStyle="1" w:styleId="BoldandItalics">
    <w:name w:val="Bold and Italics"/>
    <w:qFormat/>
    <w:rsid w:val="00FE6D63"/>
    <w:rPr>
      <w:b/>
      <w:i/>
      <w:u w:val="none"/>
    </w:rPr>
  </w:style>
  <w:style w:type="character" w:customStyle="1" w:styleId="Heading2Char">
    <w:name w:val="Heading 2 Char"/>
    <w:link w:val="Heading2"/>
    <w:rsid w:val="00FE6D63"/>
    <w:rPr>
      <w:rFonts w:ascii="Times New Roman" w:eastAsia="Times New Roman" w:hAnsi="Times New Roman" w:cs="Times New Roman"/>
      <w:b/>
      <w:sz w:val="28"/>
      <w:szCs w:val="40"/>
      <w:lang w:eastAsia="en-US"/>
    </w:rPr>
  </w:style>
  <w:style w:type="character" w:customStyle="1" w:styleId="Heading3Char">
    <w:name w:val="Heading 3 Char"/>
    <w:link w:val="Heading3"/>
    <w:rsid w:val="00FE6D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6D63"/>
    <w:rPr>
      <w:rFonts w:ascii="Times New Roman" w:eastAsia="Times New Roman" w:hAnsi="Times New Roman" w:cs="Times New Roman"/>
      <w:b/>
      <w:szCs w:val="20"/>
      <w:lang w:eastAsia="en-US"/>
    </w:rPr>
  </w:style>
  <w:style w:type="character" w:customStyle="1" w:styleId="Heading5Char">
    <w:name w:val="Heading 5 Char"/>
    <w:link w:val="Heading5"/>
    <w:rsid w:val="00FE6D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6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D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6D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6D63"/>
    <w:rPr>
      <w:rFonts w:ascii="Courier New" w:eastAsia="Times New Roman" w:hAnsi="Courier New" w:cs="Times New Roman"/>
      <w:i/>
      <w:szCs w:val="20"/>
      <w:lang w:val="en-US" w:eastAsia="en-US"/>
    </w:rPr>
  </w:style>
  <w:style w:type="paragraph" w:customStyle="1" w:styleId="HeadingBase">
    <w:name w:val="Heading Base"/>
    <w:rsid w:val="00FE6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D63"/>
    <w:pPr>
      <w:tabs>
        <w:tab w:val="right" w:leader="dot" w:pos="9072"/>
      </w:tabs>
      <w:ind w:left="567"/>
    </w:pPr>
    <w:rPr>
      <w:szCs w:val="22"/>
    </w:rPr>
  </w:style>
  <w:style w:type="paragraph" w:customStyle="1" w:styleId="TOCBase">
    <w:name w:val="TOC Base"/>
    <w:rsid w:val="00FE6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D63"/>
    <w:pPr>
      <w:tabs>
        <w:tab w:val="right" w:leader="dot" w:pos="9072"/>
      </w:tabs>
      <w:spacing w:before="40" w:after="40"/>
      <w:ind w:left="284"/>
    </w:pPr>
    <w:rPr>
      <w:rFonts w:ascii="Times New Roman" w:hAnsi="Times New Roman"/>
    </w:rPr>
  </w:style>
  <w:style w:type="paragraph" w:styleId="TOC1">
    <w:name w:val="toc 1"/>
    <w:basedOn w:val="TOCBase"/>
    <w:next w:val="Normal"/>
    <w:rsid w:val="00FE6D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D63"/>
    <w:pPr>
      <w:spacing w:before="5040"/>
      <w:jc w:val="center"/>
    </w:pPr>
    <w:rPr>
      <w:sz w:val="48"/>
      <w:szCs w:val="72"/>
      <w:lang w:val="en-US"/>
    </w:rPr>
  </w:style>
  <w:style w:type="character" w:customStyle="1" w:styleId="TitleChar">
    <w:name w:val="Title Char"/>
    <w:link w:val="Title"/>
    <w:rsid w:val="00FE6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D63"/>
    <w:pPr>
      <w:tabs>
        <w:tab w:val="left" w:pos="3600"/>
        <w:tab w:val="left" w:pos="3958"/>
      </w:tabs>
    </w:pPr>
  </w:style>
  <w:style w:type="paragraph" w:customStyle="1" w:styleId="Note">
    <w:name w:val="Note"/>
    <w:basedOn w:val="BodyText"/>
    <w:rsid w:val="00FE6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D63"/>
    <w:pPr>
      <w:framePr w:wrap="auto" w:hAnchor="text" w:y="6049"/>
    </w:pPr>
    <w:rPr>
      <w:color w:val="000000"/>
      <w:sz w:val="40"/>
    </w:rPr>
  </w:style>
  <w:style w:type="paragraph" w:customStyle="1" w:styleId="TOCTitle">
    <w:name w:val="TOCTitle"/>
    <w:basedOn w:val="Heading1"/>
    <w:rsid w:val="00FE6D63"/>
    <w:pPr>
      <w:spacing w:after="240"/>
      <w:jc w:val="center"/>
      <w:outlineLvl w:val="9"/>
    </w:pPr>
    <w:rPr>
      <w:caps/>
    </w:rPr>
  </w:style>
  <w:style w:type="paragraph" w:customStyle="1" w:styleId="Version">
    <w:name w:val="Version"/>
    <w:rsid w:val="00FE6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D63"/>
    <w:pPr>
      <w:keepNext w:val="0"/>
      <w:tabs>
        <w:tab w:val="right" w:pos="4176"/>
      </w:tabs>
      <w:ind w:left="198" w:hanging="198"/>
    </w:pPr>
    <w:rPr>
      <w:rFonts w:ascii="Garamond" w:hAnsi="Garamond"/>
    </w:rPr>
  </w:style>
  <w:style w:type="paragraph" w:styleId="IndexHeading">
    <w:name w:val="index heading"/>
    <w:basedOn w:val="Normal"/>
    <w:next w:val="Index1"/>
    <w:semiHidden/>
    <w:rsid w:val="00FE6D63"/>
    <w:pPr>
      <w:spacing w:before="120" w:after="120"/>
    </w:pPr>
    <w:rPr>
      <w:rFonts w:ascii="Arial" w:hAnsi="Arial"/>
      <w:b/>
      <w:color w:val="918585"/>
      <w:sz w:val="24"/>
    </w:rPr>
  </w:style>
  <w:style w:type="paragraph" w:styleId="Header">
    <w:name w:val="header"/>
    <w:basedOn w:val="Normal"/>
    <w:link w:val="HeaderChar"/>
    <w:rsid w:val="00FE6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6D63"/>
    <w:rPr>
      <w:rFonts w:ascii="Times New Roman" w:eastAsia="Times New Roman" w:hAnsi="Times New Roman" w:cs="Times New Roman"/>
      <w:sz w:val="16"/>
      <w:szCs w:val="20"/>
      <w:lang w:val="en-GB" w:eastAsia="en-US"/>
    </w:rPr>
  </w:style>
  <w:style w:type="paragraph" w:customStyle="1" w:styleId="Chapter">
    <w:name w:val="Chapter"/>
    <w:basedOn w:val="Normal"/>
    <w:rsid w:val="00FE6D63"/>
    <w:pPr>
      <w:spacing w:before="240"/>
    </w:pPr>
    <w:rPr>
      <w:rFonts w:ascii="Times New Roman" w:hAnsi="Times New Roman"/>
      <w:smallCaps/>
      <w:spacing w:val="80"/>
      <w:sz w:val="28"/>
    </w:rPr>
  </w:style>
  <w:style w:type="paragraph" w:customStyle="1" w:styleId="InChapter">
    <w:name w:val="InChapter"/>
    <w:basedOn w:val="Heading3"/>
    <w:rsid w:val="00FE6D63"/>
    <w:pPr>
      <w:spacing w:after="240"/>
      <w:outlineLvl w:val="9"/>
    </w:pPr>
    <w:rPr>
      <w:noProof/>
    </w:rPr>
  </w:style>
  <w:style w:type="paragraph" w:styleId="Index2">
    <w:name w:val="index 2"/>
    <w:basedOn w:val="Normal"/>
    <w:next w:val="Normal"/>
    <w:semiHidden/>
    <w:rsid w:val="00FE6D63"/>
    <w:pPr>
      <w:tabs>
        <w:tab w:val="right" w:pos="4176"/>
      </w:tabs>
      <w:ind w:left="568" w:hanging="284"/>
    </w:pPr>
    <w:rPr>
      <w:rFonts w:ascii="Garamond" w:hAnsi="Garamond"/>
    </w:rPr>
  </w:style>
  <w:style w:type="paragraph" w:customStyle="1" w:styleId="Byline">
    <w:name w:val="Byline"/>
    <w:rsid w:val="00FE6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D63"/>
    <w:pPr>
      <w:tabs>
        <w:tab w:val="clear" w:pos="3600"/>
        <w:tab w:val="clear" w:pos="3958"/>
      </w:tabs>
      <w:jc w:val="right"/>
    </w:pPr>
  </w:style>
  <w:style w:type="character" w:styleId="Emphasis">
    <w:name w:val="Emphasis"/>
    <w:qFormat/>
    <w:rsid w:val="00FE6D63"/>
    <w:rPr>
      <w:i/>
    </w:rPr>
  </w:style>
  <w:style w:type="paragraph" w:styleId="Caption">
    <w:name w:val="caption"/>
    <w:basedOn w:val="BodyText"/>
    <w:next w:val="Normal"/>
    <w:qFormat/>
    <w:rsid w:val="00FE6D63"/>
    <w:pPr>
      <w:framePr w:w="2268" w:hSpace="181" w:vSpace="181" w:wrap="around" w:vAnchor="text" w:hAnchor="page" w:x="1135" w:y="285" w:anchorLock="1"/>
    </w:pPr>
    <w:rPr>
      <w:i/>
    </w:rPr>
  </w:style>
  <w:style w:type="paragraph" w:customStyle="1" w:styleId="MiniTOCTitle">
    <w:name w:val="MiniTOCTitle"/>
    <w:basedOn w:val="Heading4"/>
    <w:rsid w:val="00FE6D63"/>
    <w:pPr>
      <w:spacing w:before="240"/>
      <w:outlineLvl w:val="9"/>
    </w:pPr>
    <w:rPr>
      <w:noProof/>
      <w:sz w:val="24"/>
    </w:rPr>
  </w:style>
  <w:style w:type="paragraph" w:customStyle="1" w:styleId="MiniTOCItem">
    <w:name w:val="MiniTOCItem"/>
    <w:basedOn w:val="ListBullet"/>
    <w:rsid w:val="00FE6D63"/>
    <w:pPr>
      <w:numPr>
        <w:numId w:val="0"/>
      </w:numPr>
      <w:tabs>
        <w:tab w:val="right" w:leader="dot" w:pos="6521"/>
      </w:tabs>
      <w:spacing w:before="0" w:after="0"/>
    </w:pPr>
  </w:style>
  <w:style w:type="paragraph" w:customStyle="1" w:styleId="TOFTitle">
    <w:name w:val="TOFTitle"/>
    <w:basedOn w:val="TOCTitle"/>
    <w:rsid w:val="00FE6D63"/>
  </w:style>
  <w:style w:type="paragraph" w:styleId="TableofFigures">
    <w:name w:val="table of figures"/>
    <w:basedOn w:val="Normal"/>
    <w:next w:val="Normal"/>
    <w:semiHidden/>
    <w:rsid w:val="00FE6D63"/>
    <w:pPr>
      <w:tabs>
        <w:tab w:val="right" w:leader="dot" w:pos="9072"/>
      </w:tabs>
      <w:ind w:left="970" w:hanging="403"/>
    </w:pPr>
    <w:rPr>
      <w:rFonts w:ascii="Times New Roman" w:hAnsi="Times New Roman"/>
      <w:b/>
    </w:rPr>
  </w:style>
  <w:style w:type="paragraph" w:styleId="ListNumber">
    <w:name w:val="List Number"/>
    <w:basedOn w:val="List"/>
    <w:rsid w:val="00FE6D63"/>
    <w:pPr>
      <w:numPr>
        <w:numId w:val="12"/>
      </w:numPr>
    </w:pPr>
  </w:style>
  <w:style w:type="character" w:customStyle="1" w:styleId="WingdingSymbols">
    <w:name w:val="Wingding Symbols"/>
    <w:rsid w:val="00FE6D63"/>
    <w:rPr>
      <w:rFonts w:ascii="Wingdings" w:hAnsi="Wingdings"/>
    </w:rPr>
  </w:style>
  <w:style w:type="paragraph" w:customStyle="1" w:styleId="TableHeading">
    <w:name w:val="Table Heading"/>
    <w:basedOn w:val="HeadingBase"/>
    <w:rsid w:val="00FE6D63"/>
    <w:pPr>
      <w:keepLines/>
      <w:pBdr>
        <w:bottom w:val="single" w:sz="6" w:space="1" w:color="918585"/>
      </w:pBdr>
      <w:spacing w:before="240"/>
    </w:pPr>
  </w:style>
  <w:style w:type="character" w:customStyle="1" w:styleId="HotSpot">
    <w:name w:val="HotSpot"/>
    <w:rsid w:val="00FE6D63"/>
    <w:rPr>
      <w:color w:val="0033CC"/>
      <w:u w:val="none"/>
    </w:rPr>
  </w:style>
  <w:style w:type="paragraph" w:customStyle="1" w:styleId="BodyTextRight">
    <w:name w:val="Body Text Right"/>
    <w:basedOn w:val="BodyText"/>
    <w:rsid w:val="00FE6D63"/>
    <w:pPr>
      <w:spacing w:before="0" w:after="0"/>
      <w:jc w:val="right"/>
    </w:pPr>
  </w:style>
  <w:style w:type="paragraph" w:styleId="Index3">
    <w:name w:val="index 3"/>
    <w:basedOn w:val="ListNumber2"/>
    <w:next w:val="Normal"/>
    <w:semiHidden/>
    <w:rsid w:val="00FE6D63"/>
    <w:pPr>
      <w:numPr>
        <w:numId w:val="0"/>
      </w:numPr>
      <w:tabs>
        <w:tab w:val="right" w:leader="dot" w:pos="4176"/>
      </w:tabs>
    </w:pPr>
  </w:style>
  <w:style w:type="paragraph" w:styleId="ListNumber2">
    <w:name w:val="List Number 2"/>
    <w:basedOn w:val="List2"/>
    <w:rsid w:val="00FE6D63"/>
    <w:pPr>
      <w:numPr>
        <w:numId w:val="11"/>
      </w:numPr>
      <w:tabs>
        <w:tab w:val="clear" w:pos="1060"/>
      </w:tabs>
    </w:pPr>
  </w:style>
  <w:style w:type="paragraph" w:customStyle="1" w:styleId="MarginNote">
    <w:name w:val="Margin Note"/>
    <w:basedOn w:val="BodyText"/>
    <w:rsid w:val="00FE6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6D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6D63"/>
    <w:rPr>
      <w:sz w:val="32"/>
    </w:rPr>
  </w:style>
  <w:style w:type="paragraph" w:customStyle="1" w:styleId="HeadingProcedure">
    <w:name w:val="Heading Procedure"/>
    <w:basedOn w:val="HeadingBase"/>
    <w:next w:val="Normal"/>
    <w:rsid w:val="00FE6D63"/>
    <w:pPr>
      <w:tabs>
        <w:tab w:val="left" w:pos="0"/>
      </w:tabs>
      <w:spacing w:before="120" w:after="60"/>
    </w:pPr>
    <w:rPr>
      <w:i/>
      <w:color w:val="918585"/>
      <w:sz w:val="22"/>
    </w:rPr>
  </w:style>
  <w:style w:type="paragraph" w:customStyle="1" w:styleId="TableBodyText">
    <w:name w:val="Table Body Text"/>
    <w:basedOn w:val="BodyText"/>
    <w:rsid w:val="00FE6D63"/>
    <w:pPr>
      <w:spacing w:before="60" w:after="60"/>
    </w:pPr>
  </w:style>
  <w:style w:type="paragraph" w:styleId="ListContinue">
    <w:name w:val="List Continue"/>
    <w:basedOn w:val="List"/>
    <w:rsid w:val="00FE6D63"/>
    <w:pPr>
      <w:ind w:firstLine="0"/>
    </w:pPr>
  </w:style>
  <w:style w:type="paragraph" w:customStyle="1" w:styleId="ListNote">
    <w:name w:val="List Note"/>
    <w:basedOn w:val="List"/>
    <w:rsid w:val="00FE6D63"/>
    <w:pPr>
      <w:pBdr>
        <w:top w:val="single" w:sz="6" w:space="2" w:color="918585"/>
        <w:bottom w:val="single" w:sz="6" w:space="2" w:color="918585"/>
      </w:pBdr>
      <w:tabs>
        <w:tab w:val="left" w:pos="1021"/>
      </w:tabs>
      <w:ind w:firstLine="0"/>
    </w:pPr>
  </w:style>
  <w:style w:type="paragraph" w:customStyle="1" w:styleId="Warning">
    <w:name w:val="Warning"/>
    <w:basedOn w:val="BodyText"/>
    <w:rsid w:val="00FE6D63"/>
    <w:pPr>
      <w:shd w:val="clear" w:color="auto" w:fill="D9D9D9"/>
      <w:tabs>
        <w:tab w:val="left" w:pos="992"/>
      </w:tabs>
      <w:ind w:left="119" w:right="119"/>
    </w:pPr>
    <w:rPr>
      <w:sz w:val="20"/>
    </w:rPr>
  </w:style>
  <w:style w:type="paragraph" w:customStyle="1" w:styleId="MarginIcons">
    <w:name w:val="Margin Icons"/>
    <w:basedOn w:val="BodyText"/>
    <w:rsid w:val="00FE6D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6D63"/>
    <w:rPr>
      <w:rFonts w:ascii="Courier New" w:hAnsi="Courier New"/>
    </w:rPr>
  </w:style>
  <w:style w:type="paragraph" w:customStyle="1" w:styleId="NoteBullet">
    <w:name w:val="Note Bullet"/>
    <w:basedOn w:val="Note"/>
    <w:rsid w:val="00FE6D63"/>
    <w:pPr>
      <w:tabs>
        <w:tab w:val="clear" w:pos="680"/>
      </w:tabs>
      <w:spacing w:before="60" w:after="60"/>
    </w:pPr>
  </w:style>
  <w:style w:type="paragraph" w:customStyle="1" w:styleId="SubHeading2">
    <w:name w:val="SubHeading2"/>
    <w:basedOn w:val="HeadingBase"/>
    <w:rsid w:val="00FE6D63"/>
    <w:pPr>
      <w:spacing w:before="240" w:after="60"/>
    </w:pPr>
    <w:rPr>
      <w:sz w:val="20"/>
    </w:rPr>
  </w:style>
  <w:style w:type="paragraph" w:customStyle="1" w:styleId="SubHeading1">
    <w:name w:val="SubHeading1"/>
    <w:basedOn w:val="HeadingBase"/>
    <w:rsid w:val="00FE6D63"/>
    <w:pPr>
      <w:spacing w:before="240" w:after="60"/>
    </w:pPr>
    <w:rPr>
      <w:color w:val="918585"/>
      <w:sz w:val="22"/>
    </w:rPr>
  </w:style>
  <w:style w:type="paragraph" w:customStyle="1" w:styleId="SideHeading">
    <w:name w:val="Side Heading"/>
    <w:basedOn w:val="HeadingBase"/>
    <w:rsid w:val="00FE6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D63"/>
    <w:pPr>
      <w:numPr>
        <w:numId w:val="13"/>
      </w:numPr>
    </w:pPr>
  </w:style>
  <w:style w:type="paragraph" w:styleId="PlainText">
    <w:name w:val="Plain Text"/>
    <w:basedOn w:val="Normal"/>
    <w:link w:val="PlainTextChar"/>
    <w:rsid w:val="00FE6D63"/>
    <w:rPr>
      <w:sz w:val="20"/>
    </w:rPr>
  </w:style>
  <w:style w:type="character" w:customStyle="1" w:styleId="PlainTextChar">
    <w:name w:val="Plain Text Char"/>
    <w:basedOn w:val="DefaultParagraphFont"/>
    <w:link w:val="PlainText"/>
    <w:rsid w:val="00FE6D63"/>
    <w:rPr>
      <w:rFonts w:ascii="Courier New" w:eastAsia="Times New Roman" w:hAnsi="Courier New" w:cs="Times New Roman"/>
      <w:sz w:val="20"/>
      <w:szCs w:val="20"/>
      <w:lang w:val="en-US" w:eastAsia="en-US"/>
    </w:rPr>
  </w:style>
  <w:style w:type="character" w:customStyle="1" w:styleId="MenuOption">
    <w:name w:val="Menu Option"/>
    <w:rsid w:val="00FE6D63"/>
    <w:rPr>
      <w:b/>
      <w:smallCaps/>
    </w:rPr>
  </w:style>
  <w:style w:type="paragraph" w:customStyle="1" w:styleId="TableListNumber">
    <w:name w:val="Table List Number"/>
    <w:basedOn w:val="ListNumber"/>
    <w:rsid w:val="00FE6D63"/>
    <w:pPr>
      <w:numPr>
        <w:numId w:val="0"/>
      </w:numPr>
    </w:pPr>
  </w:style>
  <w:style w:type="paragraph" w:styleId="TOC4">
    <w:name w:val="toc 4"/>
    <w:basedOn w:val="TOCBase"/>
    <w:next w:val="Normal"/>
    <w:semiHidden/>
    <w:rsid w:val="00FE6D63"/>
    <w:pPr>
      <w:tabs>
        <w:tab w:val="right" w:leader="dot" w:pos="9071"/>
      </w:tabs>
      <w:ind w:left="1701"/>
    </w:pPr>
  </w:style>
  <w:style w:type="paragraph" w:customStyle="1" w:styleId="ListAlpha">
    <w:name w:val="List Alpha"/>
    <w:basedOn w:val="List"/>
    <w:rsid w:val="00FE6D63"/>
    <w:pPr>
      <w:numPr>
        <w:numId w:val="10"/>
      </w:numPr>
    </w:pPr>
  </w:style>
  <w:style w:type="paragraph" w:customStyle="1" w:styleId="ListAlpha2">
    <w:name w:val="List Alpha 2"/>
    <w:basedOn w:val="List2"/>
    <w:rsid w:val="00FE6D63"/>
    <w:pPr>
      <w:numPr>
        <w:numId w:val="9"/>
      </w:numPr>
    </w:pPr>
  </w:style>
  <w:style w:type="paragraph" w:styleId="List3">
    <w:name w:val="List 3"/>
    <w:basedOn w:val="BodyText"/>
    <w:rsid w:val="00FE6D63"/>
    <w:pPr>
      <w:tabs>
        <w:tab w:val="left" w:pos="1021"/>
      </w:tabs>
      <w:spacing w:before="60" w:after="60"/>
      <w:ind w:left="1020" w:hanging="340"/>
    </w:pPr>
  </w:style>
  <w:style w:type="paragraph" w:styleId="List4">
    <w:name w:val="List 4"/>
    <w:basedOn w:val="BodyText"/>
    <w:rsid w:val="00FE6D63"/>
    <w:pPr>
      <w:tabs>
        <w:tab w:val="left" w:pos="1361"/>
      </w:tabs>
      <w:spacing w:before="60" w:after="60"/>
      <w:ind w:left="1361" w:hanging="340"/>
    </w:pPr>
  </w:style>
  <w:style w:type="paragraph" w:styleId="List5">
    <w:name w:val="List 5"/>
    <w:basedOn w:val="BodyText"/>
    <w:rsid w:val="00FE6D63"/>
    <w:pPr>
      <w:tabs>
        <w:tab w:val="left" w:pos="1701"/>
      </w:tabs>
      <w:spacing w:before="60" w:after="60"/>
      <w:ind w:left="1701" w:hanging="340"/>
    </w:pPr>
  </w:style>
  <w:style w:type="paragraph" w:styleId="ListBullet4">
    <w:name w:val="List Bullet 4"/>
    <w:basedOn w:val="List4"/>
    <w:rsid w:val="00FE6D63"/>
    <w:pPr>
      <w:numPr>
        <w:numId w:val="4"/>
      </w:numPr>
    </w:pPr>
  </w:style>
  <w:style w:type="paragraph" w:styleId="ListBullet5">
    <w:name w:val="List Bullet 5"/>
    <w:basedOn w:val="List5"/>
    <w:rsid w:val="00FE6D63"/>
    <w:pPr>
      <w:numPr>
        <w:numId w:val="5"/>
      </w:numPr>
    </w:pPr>
  </w:style>
  <w:style w:type="paragraph" w:styleId="ListContinue2">
    <w:name w:val="List Continue 2"/>
    <w:basedOn w:val="List2"/>
    <w:rsid w:val="00FE6D63"/>
    <w:pPr>
      <w:ind w:firstLine="0"/>
    </w:pPr>
  </w:style>
  <w:style w:type="paragraph" w:styleId="ListContinue3">
    <w:name w:val="List Continue 3"/>
    <w:basedOn w:val="List3"/>
    <w:rsid w:val="00FE6D63"/>
    <w:pPr>
      <w:ind w:left="1021" w:firstLine="0"/>
    </w:pPr>
  </w:style>
  <w:style w:type="paragraph" w:styleId="ListContinue4">
    <w:name w:val="List Continue 4"/>
    <w:basedOn w:val="List4"/>
    <w:rsid w:val="00FE6D63"/>
    <w:pPr>
      <w:ind w:firstLine="0"/>
    </w:pPr>
  </w:style>
  <w:style w:type="paragraph" w:styleId="ListContinue5">
    <w:name w:val="List Continue 5"/>
    <w:basedOn w:val="List5"/>
    <w:rsid w:val="00FE6D63"/>
    <w:pPr>
      <w:ind w:firstLine="0"/>
    </w:pPr>
  </w:style>
  <w:style w:type="paragraph" w:styleId="ListNumber3">
    <w:name w:val="List Number 3"/>
    <w:basedOn w:val="List3"/>
    <w:rsid w:val="00FE6D63"/>
    <w:pPr>
      <w:numPr>
        <w:numId w:val="6"/>
      </w:numPr>
    </w:pPr>
  </w:style>
  <w:style w:type="paragraph" w:styleId="ListNumber4">
    <w:name w:val="List Number 4"/>
    <w:basedOn w:val="List4"/>
    <w:rsid w:val="00FE6D63"/>
    <w:pPr>
      <w:numPr>
        <w:numId w:val="7"/>
      </w:numPr>
    </w:pPr>
  </w:style>
  <w:style w:type="paragraph" w:styleId="ListNumber5">
    <w:name w:val="List Number 5"/>
    <w:basedOn w:val="List5"/>
    <w:rsid w:val="00FE6D63"/>
    <w:pPr>
      <w:numPr>
        <w:numId w:val="8"/>
      </w:numPr>
    </w:pPr>
  </w:style>
  <w:style w:type="paragraph" w:styleId="BlockText">
    <w:name w:val="Block Text"/>
    <w:basedOn w:val="Normal"/>
    <w:rsid w:val="00FE6D63"/>
    <w:pPr>
      <w:spacing w:after="120"/>
      <w:ind w:left="1440" w:right="1440"/>
    </w:pPr>
  </w:style>
  <w:style w:type="character" w:customStyle="1" w:styleId="Subscript">
    <w:name w:val="Subscript"/>
    <w:rsid w:val="00FE6D63"/>
    <w:rPr>
      <w:sz w:val="16"/>
      <w:vertAlign w:val="subscript"/>
    </w:rPr>
  </w:style>
  <w:style w:type="character" w:customStyle="1" w:styleId="Superscript">
    <w:name w:val="Superscript"/>
    <w:rsid w:val="00FE6D63"/>
    <w:rPr>
      <w:sz w:val="16"/>
      <w:vertAlign w:val="superscript"/>
    </w:rPr>
  </w:style>
  <w:style w:type="character" w:customStyle="1" w:styleId="Symbols">
    <w:name w:val="Symbols"/>
    <w:rsid w:val="00FE6D63"/>
    <w:rPr>
      <w:rFonts w:ascii="Symbol" w:hAnsi="Symbol"/>
    </w:rPr>
  </w:style>
  <w:style w:type="character" w:customStyle="1" w:styleId="MenuOptions">
    <w:name w:val="Menu Options"/>
    <w:rsid w:val="00FE6D63"/>
    <w:rPr>
      <w:rFonts w:ascii="Arial Narrow" w:hAnsi="Arial Narrow"/>
      <w:smallCaps/>
    </w:rPr>
  </w:style>
  <w:style w:type="character" w:customStyle="1" w:styleId="Buttons">
    <w:name w:val="Buttons"/>
    <w:rsid w:val="00FE6D63"/>
    <w:rPr>
      <w:b/>
    </w:rPr>
  </w:style>
  <w:style w:type="character" w:customStyle="1" w:styleId="Underlined">
    <w:name w:val="Underlined"/>
    <w:rsid w:val="00FE6D63"/>
    <w:rPr>
      <w:u w:val="single"/>
    </w:rPr>
  </w:style>
  <w:style w:type="paragraph" w:customStyle="1" w:styleId="TableBodyTextRight">
    <w:name w:val="Table Body Text Right"/>
    <w:basedOn w:val="TableBodyText"/>
    <w:rsid w:val="00FE6D63"/>
    <w:pPr>
      <w:widowControl w:val="0"/>
      <w:autoSpaceDE w:val="0"/>
      <w:autoSpaceDN w:val="0"/>
      <w:adjustRightInd w:val="0"/>
      <w:jc w:val="right"/>
    </w:pPr>
    <w:rPr>
      <w:rFonts w:cs="Arial"/>
      <w:szCs w:val="18"/>
    </w:rPr>
  </w:style>
  <w:style w:type="paragraph" w:customStyle="1" w:styleId="CopyrightText">
    <w:name w:val="Copyright Text"/>
    <w:basedOn w:val="BodyText"/>
    <w:rsid w:val="00FE6D63"/>
    <w:rPr>
      <w:sz w:val="18"/>
    </w:rPr>
  </w:style>
  <w:style w:type="paragraph" w:customStyle="1" w:styleId="BodySmallRight">
    <w:name w:val="Body Small Right"/>
    <w:basedOn w:val="BodyTextRight"/>
    <w:rsid w:val="00FE6D63"/>
    <w:rPr>
      <w:sz w:val="18"/>
      <w:szCs w:val="18"/>
    </w:rPr>
  </w:style>
  <w:style w:type="paragraph" w:customStyle="1" w:styleId="MarginEdition">
    <w:name w:val="Margin Edition"/>
    <w:basedOn w:val="MarginNote"/>
    <w:rsid w:val="00FE6D63"/>
    <w:pPr>
      <w:spacing w:before="0" w:after="0"/>
    </w:pPr>
    <w:rPr>
      <w:rFonts w:ascii="Times New Roman" w:hAnsi="Times New Roman"/>
      <w:color w:val="999999"/>
    </w:rPr>
  </w:style>
  <w:style w:type="paragraph" w:customStyle="1" w:styleId="Spacer">
    <w:name w:val="Spacer"/>
    <w:basedOn w:val="Normal"/>
    <w:rsid w:val="00FE6D63"/>
    <w:rPr>
      <w:sz w:val="2"/>
      <w:szCs w:val="2"/>
    </w:rPr>
  </w:style>
  <w:style w:type="character" w:customStyle="1" w:styleId="Small">
    <w:name w:val="Small"/>
    <w:rsid w:val="00FE6D63"/>
    <w:rPr>
      <w:sz w:val="16"/>
    </w:rPr>
  </w:style>
  <w:style w:type="paragraph" w:customStyle="1" w:styleId="WideTable">
    <w:name w:val="Wide Table"/>
    <w:basedOn w:val="Normal"/>
    <w:rsid w:val="00FE6D63"/>
    <w:pPr>
      <w:ind w:left="-1418"/>
    </w:pPr>
    <w:rPr>
      <w:sz w:val="2"/>
      <w:szCs w:val="2"/>
    </w:rPr>
  </w:style>
  <w:style w:type="character" w:styleId="PageNumber">
    <w:name w:val="page number"/>
    <w:rsid w:val="00FE6D63"/>
  </w:style>
  <w:style w:type="paragraph" w:styleId="Quote">
    <w:name w:val="Quote"/>
    <w:basedOn w:val="Heading1"/>
    <w:link w:val="QuoteChar"/>
    <w:qFormat/>
    <w:rsid w:val="00FE6D63"/>
    <w:rPr>
      <w:b w:val="0"/>
      <w:sz w:val="72"/>
      <w:szCs w:val="72"/>
      <w:lang w:val="en-NZ"/>
    </w:rPr>
  </w:style>
  <w:style w:type="character" w:customStyle="1" w:styleId="QuoteChar">
    <w:name w:val="Quote Char"/>
    <w:link w:val="Quote"/>
    <w:rsid w:val="00FE6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D63"/>
    <w:pPr>
      <w:pageBreakBefore/>
    </w:pPr>
  </w:style>
  <w:style w:type="paragraph" w:customStyle="1" w:styleId="Border">
    <w:name w:val="Border"/>
    <w:basedOn w:val="Normal"/>
    <w:qFormat/>
    <w:rsid w:val="00FE6D63"/>
    <w:pPr>
      <w:pBdr>
        <w:top w:val="single" w:sz="18" w:space="1" w:color="auto"/>
      </w:pBdr>
    </w:pPr>
    <w:rPr>
      <w:rFonts w:ascii="Times New Roman" w:hAnsi="Times New Roman"/>
      <w:color w:val="FFFFFF"/>
      <w:sz w:val="2"/>
    </w:rPr>
  </w:style>
  <w:style w:type="character" w:styleId="IntenseEmphasis">
    <w:name w:val="Intense Emphasis"/>
    <w:uiPriority w:val="21"/>
    <w:qFormat/>
    <w:rsid w:val="00FE6D63"/>
    <w:rPr>
      <w:b/>
      <w:bCs/>
      <w:i/>
      <w:iCs/>
      <w:color w:val="auto"/>
    </w:rPr>
  </w:style>
  <w:style w:type="paragraph" w:styleId="IntenseQuote">
    <w:name w:val="Intense Quote"/>
    <w:basedOn w:val="Normal"/>
    <w:next w:val="Normal"/>
    <w:link w:val="IntenseQuoteChar"/>
    <w:uiPriority w:val="30"/>
    <w:qFormat/>
    <w:rsid w:val="00FE6D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6D63"/>
    <w:rPr>
      <w:rFonts w:ascii="Courier New" w:eastAsia="Times New Roman" w:hAnsi="Courier New" w:cs="Times New Roman"/>
      <w:b/>
      <w:bCs/>
      <w:i/>
      <w:iCs/>
      <w:szCs w:val="20"/>
      <w:lang w:val="en-US" w:eastAsia="en-US"/>
    </w:rPr>
  </w:style>
  <w:style w:type="character" w:styleId="SubtleReference">
    <w:name w:val="Subtle Reference"/>
    <w:uiPriority w:val="31"/>
    <w:qFormat/>
    <w:rsid w:val="00FE6D63"/>
    <w:rPr>
      <w:smallCaps/>
      <w:color w:val="auto"/>
      <w:u w:val="single"/>
    </w:rPr>
  </w:style>
  <w:style w:type="character" w:styleId="IntenseReference">
    <w:name w:val="Intense Reference"/>
    <w:uiPriority w:val="32"/>
    <w:qFormat/>
    <w:rsid w:val="00FE6D63"/>
    <w:rPr>
      <w:b/>
      <w:bCs/>
      <w:smallCaps/>
      <w:color w:val="auto"/>
      <w:spacing w:val="5"/>
      <w:u w:val="single"/>
    </w:rPr>
  </w:style>
  <w:style w:type="paragraph" w:customStyle="1" w:styleId="2ColumnHeading">
    <w:name w:val="2Column Heading"/>
    <w:basedOn w:val="BodyText"/>
    <w:qFormat/>
    <w:rsid w:val="00FE6D63"/>
    <w:pPr>
      <w:spacing w:after="60"/>
      <w:ind w:left="-2268"/>
    </w:pPr>
    <w:rPr>
      <w:b/>
    </w:rPr>
  </w:style>
  <w:style w:type="paragraph" w:customStyle="1" w:styleId="Heading1TOC">
    <w:name w:val="Heading1 TOC"/>
    <w:basedOn w:val="Normal"/>
    <w:qFormat/>
    <w:rsid w:val="00FE6D63"/>
    <w:pPr>
      <w:spacing w:before="240" w:after="120"/>
    </w:pPr>
    <w:rPr>
      <w:rFonts w:ascii="Times New Roman" w:hAnsi="Times New Roman"/>
      <w:b/>
      <w:sz w:val="32"/>
    </w:rPr>
  </w:style>
  <w:style w:type="paragraph" w:customStyle="1" w:styleId="Heading2TOC">
    <w:name w:val="Heading2 TOC"/>
    <w:basedOn w:val="Normal"/>
    <w:qFormat/>
    <w:rsid w:val="00FE6D63"/>
    <w:pPr>
      <w:spacing w:before="240" w:after="60"/>
    </w:pPr>
    <w:rPr>
      <w:rFonts w:ascii="Times New Roman" w:hAnsi="Times New Roman"/>
      <w:b/>
      <w:sz w:val="28"/>
    </w:rPr>
  </w:style>
  <w:style w:type="character" w:customStyle="1" w:styleId="Underline">
    <w:name w:val="Underline"/>
    <w:qFormat/>
    <w:rsid w:val="00FE6D63"/>
    <w:rPr>
      <w:u w:val="single"/>
    </w:rPr>
  </w:style>
  <w:style w:type="paragraph" w:styleId="BalloonText">
    <w:name w:val="Balloon Text"/>
    <w:basedOn w:val="Normal"/>
    <w:link w:val="BalloonTextChar"/>
    <w:rsid w:val="00FE6D63"/>
    <w:rPr>
      <w:rFonts w:ascii="Tahoma" w:hAnsi="Tahoma" w:cs="Tahoma"/>
      <w:sz w:val="16"/>
      <w:szCs w:val="16"/>
    </w:rPr>
  </w:style>
  <w:style w:type="character" w:customStyle="1" w:styleId="BalloonTextChar">
    <w:name w:val="Balloon Text Char"/>
    <w:link w:val="BalloonText"/>
    <w:rsid w:val="00FE6D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6D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6D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1374</Words>
  <Characters>8989</Characters>
  <Application>Microsoft Office Word</Application>
  <DocSecurity>0</DocSecurity>
  <Lines>327</Lines>
  <Paragraphs>166</Paragraphs>
  <ScaleCrop>false</ScaleCrop>
  <Company>Author-it Software Corporation Ltd.</Company>
  <LinksUpToDate>false</LinksUpToDate>
  <CharactersWithSpaces>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CPCCCM1011A Undertake basic estimation and costing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