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AD5" w:rsidP="00362AD5">
      <w:pPr>
        <w:pStyle w:val="Title"/>
      </w:pPr>
      <w:r>
        <w:fldChar w:fldCharType="begin"/>
      </w:r>
      <w:r>
        <w:instrText xml:space="preserve"> TITLE   \* MERGEFORMAT </w:instrText>
      </w:r>
      <w:r>
        <w:fldChar w:fldCharType="separate"/>
      </w:r>
      <w:r>
        <w:t>CPCCCA3020A Erect and dismantle jump form formwork</w:t>
      </w:r>
      <w:r>
        <w:fldChar w:fldCharType="end"/>
      </w:r>
    </w:p>
    <w:p w:rsidR="00362AD5" w:rsidP="00362AD5">
      <w:pPr>
        <w:pStyle w:val="Version"/>
        <w:sectPr w:rsidSect="00E91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116" w:rsidP="00E91116">
      <w:pPr>
        <w:pStyle w:val="SuperHeading"/>
      </w:pPr>
      <w:r w:rsidRPr="00E91116">
        <w:t>CPCCCA3020A Erect and dismantle jump form formwork</w:t>
      </w:r>
    </w:p>
    <w:p w:rsidR="00000000" w:rsidRPr="00E91116" w:rsidP="00E91116">
      <w:pPr>
        <w:pStyle w:val="Heading1"/>
      </w:pPr>
      <w:bookmarkStart w:id="1" w:name="O_269519"/>
      <w:bookmarkEnd w:id="1"/>
      <w:r w:rsidRPr="00E91116">
        <w:t>Modification History</w:t>
      </w:r>
    </w:p>
    <w:p w:rsidR="00000000" w:rsidRPr="00E91116" w:rsidP="00E91116">
      <w:pPr>
        <w:pStyle w:val="BodyText"/>
      </w:pPr>
      <w:r w:rsidRPr="00E91116">
        <w:t>Not Applicable</w:t>
      </w:r>
    </w:p>
    <w:p w:rsidR="00000000" w:rsidRPr="00E91116" w:rsidP="00E91116">
      <w:pPr>
        <w:pStyle w:val="AllowPageBreak"/>
      </w:pPr>
    </w:p>
    <w:p w:rsidR="00000000" w:rsidRPr="00E91116" w:rsidP="00E91116">
      <w:pPr>
        <w:pStyle w:val="Heading1"/>
      </w:pPr>
      <w:bookmarkStart w:id="2" w:name="O_197493"/>
      <w:bookmarkEnd w:id="2"/>
      <w:r w:rsidRPr="00E91116">
        <w:t>Unit Descriptor</w:t>
      </w:r>
    </w:p>
    <w:tbl>
      <w:tblPr>
        <w:tblW w:w="0" w:type="auto"/>
        <w:tblLayout w:type="fixed"/>
        <w:tblCellMar>
          <w:left w:w="62" w:type="dxa"/>
          <w:right w:w="62" w:type="dxa"/>
        </w:tblCellMar>
        <w:tblLook w:val="0000"/>
      </w:tblPr>
      <w:tblGrid>
        <w:gridCol w:w="2632"/>
        <w:gridCol w:w="5890"/>
      </w:tblGrid>
      <w:tr w:rsidTr="00362AD5">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This unit of competency specifies the outcomes required to erect and dismantle jump form formwork to</w:t>
            </w:r>
            <w:r w:rsidRPr="00E91116">
              <w:t xml:space="preserve"> form wall structures where the formwork process is continuous. It includes curved or straight jump form formwork.</w:t>
            </w:r>
          </w:p>
        </w:tc>
      </w:tr>
    </w:tbl>
    <w:p w:rsidR="00362AD5" w:rsidP="00E91116">
      <w:pPr>
        <w:pStyle w:val="BodyText"/>
      </w:pPr>
    </w:p>
    <w:p w:rsidR="00362AD5" w:rsidP="00E91116">
      <w:pPr>
        <w:pStyle w:val="BodyText"/>
      </w:pPr>
    </w:p>
    <w:p w:rsidR="00000000" w:rsidRPr="00E91116" w:rsidP="00E91116">
      <w:pPr>
        <w:pStyle w:val="Heading1"/>
      </w:pPr>
      <w:bookmarkStart w:id="3" w:name="O_197497"/>
      <w:bookmarkEnd w:id="3"/>
      <w:r w:rsidRPr="00E91116">
        <w:t>Application of the Unit</w:t>
      </w:r>
    </w:p>
    <w:tbl>
      <w:tblPr>
        <w:tblW w:w="0" w:type="auto"/>
        <w:tblLayout w:type="fixed"/>
        <w:tblCellMar>
          <w:left w:w="62" w:type="dxa"/>
          <w:right w:w="62" w:type="dxa"/>
        </w:tblCellMar>
        <w:tblLook w:val="0000"/>
      </w:tblPr>
      <w:tblGrid>
        <w:gridCol w:w="2696"/>
        <w:gridCol w:w="5826"/>
      </w:tblGrid>
      <w:tr w:rsidTr="00362AD5">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This unit of competency supports achievement of skills to erect and take down jump form formwork for placing concrete in a range of construction projects. Jump form formwork requires work as a member of a mixed trades team, including carpenters, riggers, e</w:t>
            </w:r>
            <w:r w:rsidRPr="00E91116">
              <w:t xml:space="preserve">lectricians, concreters and steel fixers. </w:t>
            </w:r>
          </w:p>
        </w:tc>
      </w:tr>
    </w:tbl>
    <w:p w:rsidR="00362AD5" w:rsidP="00E91116">
      <w:pPr>
        <w:pStyle w:val="BodyText"/>
      </w:pPr>
    </w:p>
    <w:p w:rsidR="00362AD5" w:rsidP="00E91116">
      <w:pPr>
        <w:pStyle w:val="BodyText"/>
      </w:pPr>
    </w:p>
    <w:p w:rsidR="00000000" w:rsidRPr="00E91116" w:rsidP="00E91116">
      <w:pPr>
        <w:pStyle w:val="Heading1"/>
      </w:pPr>
      <w:bookmarkStart w:id="4" w:name="O_277779"/>
      <w:bookmarkEnd w:id="4"/>
      <w:r w:rsidRPr="00E91116">
        <w:t>Licensing/Regulatory Information</w:t>
      </w:r>
    </w:p>
    <w:p w:rsidR="00000000" w:rsidRPr="00E91116" w:rsidP="00E91116">
      <w:pPr>
        <w:pStyle w:val="BodyText"/>
      </w:pPr>
      <w:r w:rsidRPr="00E91116">
        <w:t>Not Applicable</w:t>
      </w:r>
    </w:p>
    <w:p w:rsidR="00000000" w:rsidRPr="00E91116" w:rsidP="00E91116">
      <w:pPr>
        <w:pStyle w:val="AllowPageBreak"/>
      </w:pPr>
    </w:p>
    <w:p w:rsidR="00000000" w:rsidRPr="00E91116" w:rsidP="00E91116">
      <w:pPr>
        <w:pStyle w:val="Heading1"/>
      </w:pPr>
      <w:bookmarkStart w:id="5" w:name="O_197495"/>
      <w:bookmarkEnd w:id="5"/>
      <w:r w:rsidRPr="00E91116">
        <w:t>Pre-Requisites</w:t>
      </w:r>
    </w:p>
    <w:tbl>
      <w:tblPr>
        <w:tblW w:w="0" w:type="auto"/>
        <w:tblLayout w:type="fixed"/>
        <w:tblCellMar>
          <w:left w:w="62" w:type="dxa"/>
          <w:right w:w="62" w:type="dxa"/>
        </w:tblCellMar>
        <w:tblLook w:val="0000"/>
      </w:tblPr>
      <w:tblGrid>
        <w:gridCol w:w="2691"/>
        <w:gridCol w:w="5831"/>
      </w:tblGrid>
      <w:tr w:rsidTr="00362AD5">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Prerequisite units</w:t>
            </w:r>
          </w:p>
        </w:tc>
        <w:tc>
          <w:tcPr>
            <w:tcW w:w="5831"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CPCCOHS2001A Apply OHS requirements, policies and procedures in the construction industry</w:t>
            </w:r>
          </w:p>
        </w:tc>
      </w:tr>
    </w:tbl>
    <w:p w:rsidR="00362AD5" w:rsidP="00E91116">
      <w:pPr>
        <w:pStyle w:val="BodyText"/>
      </w:pPr>
    </w:p>
    <w:p w:rsidR="00362AD5" w:rsidP="00E91116">
      <w:pPr>
        <w:pStyle w:val="BodyText"/>
      </w:pPr>
    </w:p>
    <w:p w:rsidR="00000000" w:rsidRPr="00E91116" w:rsidP="00E91116">
      <w:pPr>
        <w:pStyle w:val="Heading1"/>
      </w:pPr>
      <w:bookmarkStart w:id="6" w:name="O_197494"/>
      <w:bookmarkEnd w:id="6"/>
      <w:r w:rsidRPr="00E91116">
        <w:t>Employability Skills Information</w:t>
      </w:r>
    </w:p>
    <w:tbl>
      <w:tblPr>
        <w:tblW w:w="0" w:type="auto"/>
        <w:tblLayout w:type="fixed"/>
        <w:tblCellMar>
          <w:left w:w="62" w:type="dxa"/>
          <w:right w:w="62" w:type="dxa"/>
        </w:tblCellMar>
        <w:tblLook w:val="0000"/>
      </w:tblPr>
      <w:tblGrid>
        <w:gridCol w:w="2730"/>
        <w:gridCol w:w="5792"/>
      </w:tblGrid>
      <w:tr w:rsidTr="00362AD5">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This unit contains employability skills.</w:t>
            </w:r>
          </w:p>
        </w:tc>
      </w:tr>
    </w:tbl>
    <w:p w:rsidR="00362AD5" w:rsidP="00E91116">
      <w:pPr>
        <w:pStyle w:val="BodyText"/>
      </w:pPr>
    </w:p>
    <w:p w:rsidR="00362AD5" w:rsidP="00E91116">
      <w:pPr>
        <w:pStyle w:val="BodyText"/>
      </w:pPr>
    </w:p>
    <w:p w:rsidR="00000000" w:rsidRPr="00E91116" w:rsidP="00E91116">
      <w:pPr>
        <w:pStyle w:val="Heading1"/>
      </w:pPr>
      <w:bookmarkStart w:id="7" w:name="O_287565"/>
      <w:bookmarkEnd w:id="7"/>
      <w:r w:rsidRPr="00E91116">
        <w:t>Elements and Performance Criteria Pre-Content</w:t>
      </w:r>
    </w:p>
    <w:tbl>
      <w:tblPr>
        <w:tblW w:w="0" w:type="auto"/>
        <w:tblLayout w:type="fixed"/>
        <w:tblCellMar>
          <w:left w:w="62" w:type="dxa"/>
          <w:right w:w="62" w:type="dxa"/>
        </w:tblCellMar>
        <w:tblLook w:val="0000"/>
      </w:tblPr>
      <w:tblGrid>
        <w:gridCol w:w="2570"/>
        <w:gridCol w:w="5952"/>
      </w:tblGrid>
      <w:tr w:rsidTr="00362AD5">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E91116">
            <w:pPr>
              <w:pStyle w:val="BodyText"/>
              <w:rPr>
                <w:lang w:val="en-NZ"/>
              </w:rPr>
            </w:pPr>
            <w:r w:rsidRPr="00E91116">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E91116" w:rsidP="00E91116">
            <w:pPr>
              <w:pStyle w:val="BodyText"/>
            </w:pPr>
            <w:r w:rsidRPr="00E91116">
              <w:t>Performance c</w:t>
            </w:r>
            <w:r w:rsidRPr="00E91116">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E91116">
              <w:t>consistent with the evidence guide.</w:t>
            </w:r>
          </w:p>
        </w:tc>
      </w:tr>
    </w:tbl>
    <w:p w:rsidR="00000000" w:rsidRPr="00E91116" w:rsidP="00E91116">
      <w:pPr>
        <w:pStyle w:val="BodyText"/>
      </w:pPr>
    </w:p>
    <w:p w:rsidR="00000000" w:rsidRPr="00E91116" w:rsidP="00E91116">
      <w:pPr>
        <w:pStyle w:val="AllowPageBreak"/>
      </w:pPr>
    </w:p>
    <w:p w:rsidR="00000000" w:rsidRPr="00E91116" w:rsidP="00E91116">
      <w:pPr>
        <w:pStyle w:val="Heading1"/>
      </w:pPr>
      <w:bookmarkStart w:id="8" w:name="O_234232"/>
      <w:bookmarkEnd w:id="8"/>
      <w:r w:rsidRPr="00E91116">
        <w:t>Elements and Performance Criteria</w:t>
      </w:r>
    </w:p>
    <w:tbl>
      <w:tblPr>
        <w:tblW w:w="0" w:type="auto"/>
        <w:tblLayout w:type="fixed"/>
        <w:tblCellMar>
          <w:left w:w="62" w:type="dxa"/>
          <w:right w:w="62" w:type="dxa"/>
        </w:tblCellMar>
        <w:tblLook w:val="0000"/>
      </w:tblPr>
      <w:tblGrid>
        <w:gridCol w:w="2570"/>
        <w:gridCol w:w="5952"/>
      </w:tblGrid>
      <w:tr w:rsidTr="00362AD5">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E91116" w:rsidP="00E91116">
            <w:pPr>
              <w:pStyle w:val="BodyText"/>
            </w:pPr>
            <w:r w:rsidRPr="00E91116">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E91116">
            <w:pPr>
              <w:pStyle w:val="BodyText"/>
              <w:rPr>
                <w:lang w:val="en-NZ"/>
              </w:rPr>
            </w:pPr>
            <w:r w:rsidRPr="00E91116">
              <w:rPr>
                <w:rStyle w:val="SpecialBold"/>
              </w:rPr>
              <w:t>PERFORMANCE CRITERIA</w:t>
            </w:r>
          </w:p>
        </w:tc>
      </w:tr>
      <w:tr w:rsidTr="00362AD5">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91116">
            <w:pPr>
              <w:pStyle w:val="List"/>
              <w:rPr>
                <w:lang w:val="en-NZ"/>
              </w:rPr>
            </w:pPr>
            <w:r w:rsidRPr="00E91116">
              <w:t>1.</w:t>
            </w:r>
            <w:r w:rsidRPr="00E91116">
              <w:tab/>
              <w:t>Plan and prepare.</w:t>
            </w:r>
          </w:p>
        </w:tc>
        <w:tc>
          <w:tcPr>
            <w:tcW w:w="5952" w:type="dxa"/>
            <w:tcBorders>
              <w:top w:val="nil"/>
              <w:left w:val="nil"/>
              <w:bottom w:val="nil"/>
              <w:right w:val="nil"/>
            </w:tcBorders>
            <w:tcMar>
              <w:top w:w="0" w:type="dxa"/>
              <w:left w:w="62" w:type="dxa"/>
              <w:bottom w:w="0" w:type="dxa"/>
              <w:right w:w="62" w:type="dxa"/>
            </w:tcMar>
          </w:tcPr>
          <w:p w:rsidR="00000000" w:rsidRPr="00E91116" w:rsidP="00E91116">
            <w:pPr>
              <w:pStyle w:val="List2"/>
            </w:pPr>
            <w:r w:rsidRPr="00E91116">
              <w:t>1.1.</w:t>
            </w:r>
            <w:r w:rsidRPr="00E91116">
              <w:tab/>
            </w:r>
            <w:r w:rsidRPr="00E91116">
              <w:t xml:space="preserve">Work instructions, including plans, specifications, quality requirements and operational details, are obtained, confirmed and applied from relevant </w:t>
            </w:r>
            <w:r w:rsidRPr="00E91116">
              <w:rPr>
                <w:rStyle w:val="BoldandItalics"/>
              </w:rPr>
              <w:t>information</w:t>
            </w:r>
            <w:r w:rsidRPr="00E91116">
              <w:t xml:space="preserve"> for </w:t>
            </w:r>
            <w:r w:rsidRPr="00E91116">
              <w:rPr>
                <w:rStyle w:val="BoldandItalics"/>
              </w:rPr>
              <w:t>planning and preparation</w:t>
            </w:r>
            <w:r w:rsidRPr="00E91116">
              <w:t xml:space="preserve"> purposes. </w:t>
            </w:r>
          </w:p>
          <w:p w:rsidR="00000000" w:rsidRPr="00E91116" w:rsidP="00E91116">
            <w:pPr>
              <w:pStyle w:val="List2"/>
            </w:pPr>
            <w:r w:rsidRPr="00E91116">
              <w:t>1.2.</w:t>
            </w:r>
            <w:r w:rsidRPr="00E91116">
              <w:tab/>
            </w:r>
            <w:r w:rsidRPr="00E91116">
              <w:rPr>
                <w:rStyle w:val="BoldandItalics"/>
              </w:rPr>
              <w:t>Safety</w:t>
            </w:r>
            <w:r w:rsidRPr="00E91116">
              <w:t xml:space="preserve"> (</w:t>
            </w:r>
            <w:r w:rsidRPr="00E91116">
              <w:rPr>
                <w:rStyle w:val="BoldandItalics"/>
              </w:rPr>
              <w:t>OHS</w:t>
            </w:r>
            <w:r w:rsidRPr="00E91116">
              <w:t xml:space="preserve">) requirements are followed in accordance with safety plans and policies. </w:t>
            </w:r>
          </w:p>
          <w:p w:rsidR="00000000" w:rsidRPr="00E91116" w:rsidP="00E91116">
            <w:pPr>
              <w:pStyle w:val="List2"/>
            </w:pPr>
            <w:r w:rsidRPr="00E91116">
              <w:t>1.3.</w:t>
            </w:r>
            <w:r w:rsidRPr="00E91116">
              <w:tab/>
              <w:t>Signage and barricade requirements are identified and implemented.</w:t>
            </w:r>
          </w:p>
          <w:p w:rsidR="00000000" w:rsidRPr="00E91116" w:rsidP="00E91116">
            <w:pPr>
              <w:pStyle w:val="List2"/>
            </w:pPr>
            <w:r w:rsidRPr="00E91116">
              <w:t>1.4.</w:t>
            </w:r>
            <w:r w:rsidRPr="00E91116">
              <w:tab/>
              <w:t xml:space="preserve">Plant, </w:t>
            </w:r>
            <w:r w:rsidRPr="00E91116">
              <w:rPr>
                <w:rStyle w:val="BoldandItalics"/>
              </w:rPr>
              <w:t>tools and equipment</w:t>
            </w:r>
            <w:r w:rsidRPr="00E91116">
              <w:t xml:space="preserve"> selected to carry out tasks are consistent with job requirements, checked for</w:t>
            </w:r>
            <w:r w:rsidRPr="00E91116">
              <w:t xml:space="preserve"> serviceability, and any faults are rectified or reported prior to commencement. </w:t>
            </w:r>
          </w:p>
          <w:p w:rsidR="00000000" w:rsidRPr="00E91116" w:rsidP="00E91116">
            <w:pPr>
              <w:pStyle w:val="List2"/>
            </w:pPr>
            <w:r w:rsidRPr="00E91116">
              <w:t>1.5.</w:t>
            </w:r>
            <w:r w:rsidRPr="00E91116">
              <w:tab/>
              <w:t xml:space="preserve">Material quantity requirements are calculated in accordance with plans, specifications and </w:t>
            </w:r>
            <w:r w:rsidRPr="00E91116">
              <w:rPr>
                <w:rStyle w:val="BoldandItalics"/>
              </w:rPr>
              <w:t>quality requirements</w:t>
            </w:r>
            <w:r w:rsidRPr="00E91116">
              <w:t xml:space="preserve">. </w:t>
            </w:r>
          </w:p>
          <w:p w:rsidR="00000000" w:rsidRPr="00E91116" w:rsidP="00E91116">
            <w:pPr>
              <w:pStyle w:val="List2"/>
            </w:pPr>
            <w:r w:rsidRPr="00E91116">
              <w:t>1.6.</w:t>
            </w:r>
            <w:r w:rsidRPr="00E91116">
              <w:tab/>
            </w:r>
            <w:r w:rsidRPr="00E91116">
              <w:rPr>
                <w:rStyle w:val="BoldandItalics"/>
              </w:rPr>
              <w:t>Materials</w:t>
            </w:r>
            <w:r w:rsidRPr="00E91116">
              <w:t xml:space="preserve"> appropriate to the work application are </w:t>
            </w:r>
            <w:r w:rsidRPr="00E91116">
              <w:t xml:space="preserve">identified, obtained, prepared, safely handled and located ready for use. </w:t>
            </w:r>
          </w:p>
          <w:p w:rsidR="00000000" w:rsidP="00E91116">
            <w:pPr>
              <w:pStyle w:val="List2"/>
              <w:rPr>
                <w:lang w:val="en-NZ"/>
              </w:rPr>
            </w:pPr>
            <w:r w:rsidRPr="00E91116">
              <w:t>1.7.</w:t>
            </w:r>
            <w:r w:rsidRPr="00E91116">
              <w:tab/>
            </w:r>
            <w:r w:rsidRPr="00E91116">
              <w:rPr>
                <w:rStyle w:val="BoldandItalics"/>
              </w:rPr>
              <w:t>Environmental requirements</w:t>
            </w:r>
            <w:r w:rsidRPr="00E91116">
              <w:t xml:space="preserve"> are identified for the project in accordance with environmental plans and </w:t>
            </w:r>
            <w:r w:rsidRPr="00E91116">
              <w:rPr>
                <w:rStyle w:val="BoldandItalics"/>
              </w:rPr>
              <w:t>statutory and regulatory authority</w:t>
            </w:r>
            <w:r w:rsidRPr="00E91116">
              <w:t xml:space="preserve"> obligations, and are applied. </w:t>
            </w:r>
          </w:p>
        </w:tc>
      </w:tr>
      <w:tr w:rsidTr="00362AD5">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91116">
            <w:pPr>
              <w:pStyle w:val="List"/>
              <w:rPr>
                <w:lang w:val="en-NZ"/>
              </w:rPr>
            </w:pPr>
            <w:r w:rsidRPr="00E91116">
              <w:t>2.</w:t>
            </w:r>
            <w:r w:rsidRPr="00E91116">
              <w:tab/>
              <w:t>Set o</w:t>
            </w:r>
            <w:r w:rsidRPr="00E91116">
              <w:t>ut formwork.</w:t>
            </w:r>
          </w:p>
        </w:tc>
        <w:tc>
          <w:tcPr>
            <w:tcW w:w="5952" w:type="dxa"/>
            <w:tcBorders>
              <w:top w:val="nil"/>
              <w:left w:val="nil"/>
              <w:bottom w:val="nil"/>
              <w:right w:val="nil"/>
            </w:tcBorders>
            <w:tcMar>
              <w:top w:w="0" w:type="dxa"/>
              <w:left w:w="62" w:type="dxa"/>
              <w:bottom w:w="0" w:type="dxa"/>
              <w:right w:w="62" w:type="dxa"/>
            </w:tcMar>
          </w:tcPr>
          <w:p w:rsidR="00000000" w:rsidRPr="00E91116" w:rsidP="00E91116">
            <w:pPr>
              <w:pStyle w:val="List2"/>
            </w:pPr>
            <w:r w:rsidRPr="00E91116">
              <w:t>2.1.</w:t>
            </w:r>
            <w:r w:rsidRPr="00E91116">
              <w:tab/>
              <w:t xml:space="preserve">Set out points and lines are located according to engineer's drawings, survey datum points and site plan for </w:t>
            </w:r>
            <w:r w:rsidRPr="00E91116">
              <w:rPr>
                <w:rStyle w:val="BoldandItalics"/>
              </w:rPr>
              <w:t>formwork</w:t>
            </w:r>
            <w:r w:rsidRPr="00E91116">
              <w:t xml:space="preserve"> erection. </w:t>
            </w:r>
          </w:p>
          <w:p w:rsidR="00000000" w:rsidP="00E91116">
            <w:pPr>
              <w:pStyle w:val="List2"/>
              <w:rPr>
                <w:lang w:val="en-NZ"/>
              </w:rPr>
            </w:pPr>
            <w:r w:rsidRPr="00E91116">
              <w:t>2.2.</w:t>
            </w:r>
            <w:r w:rsidRPr="00E91116">
              <w:tab/>
            </w:r>
            <w:r w:rsidRPr="00E91116">
              <w:rPr>
                <w:rStyle w:val="BoldandItalics"/>
              </w:rPr>
              <w:t>Jump form formwork</w:t>
            </w:r>
            <w:r w:rsidRPr="00E91116">
              <w:t xml:space="preserve"> positioning is located to predetermined set out. </w:t>
            </w:r>
          </w:p>
        </w:tc>
      </w:tr>
      <w:tr w:rsidTr="00362AD5">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91116">
            <w:pPr>
              <w:pStyle w:val="List"/>
              <w:rPr>
                <w:lang w:val="en-NZ"/>
              </w:rPr>
            </w:pPr>
            <w:r w:rsidRPr="00E91116">
              <w:t>3.</w:t>
            </w:r>
            <w:r w:rsidRPr="00E91116">
              <w:tab/>
              <w:t>Assemble core form system.</w:t>
            </w:r>
          </w:p>
        </w:tc>
        <w:tc>
          <w:tcPr>
            <w:tcW w:w="5952" w:type="dxa"/>
            <w:tcBorders>
              <w:top w:val="nil"/>
              <w:left w:val="nil"/>
              <w:bottom w:val="nil"/>
              <w:right w:val="nil"/>
            </w:tcBorders>
            <w:tcMar>
              <w:top w:w="0" w:type="dxa"/>
              <w:left w:w="62" w:type="dxa"/>
              <w:bottom w:w="0" w:type="dxa"/>
              <w:right w:w="62" w:type="dxa"/>
            </w:tcMar>
          </w:tcPr>
          <w:p w:rsidR="00000000" w:rsidRPr="00E91116" w:rsidP="00E91116">
            <w:pPr>
              <w:pStyle w:val="List2"/>
            </w:pPr>
            <w:r w:rsidRPr="00E91116">
              <w:t>3.1.</w:t>
            </w:r>
            <w:r w:rsidRPr="00E91116">
              <w:tab/>
              <w:t>Internal prefabricated system wall form shutters are erected and fixed into location according to engineer's drawings.</w:t>
            </w:r>
          </w:p>
          <w:p w:rsidR="00000000" w:rsidRPr="00E91116" w:rsidP="00E91116">
            <w:pPr>
              <w:pStyle w:val="List2"/>
            </w:pPr>
            <w:r w:rsidRPr="00E91116">
              <w:t>3.2.</w:t>
            </w:r>
            <w:r w:rsidRPr="00E91116">
              <w:tab/>
              <w:t>System is fitted to concrete nib walls to heights consistent with engineer's requirements.</w:t>
            </w:r>
          </w:p>
          <w:p w:rsidR="00000000" w:rsidRPr="00E91116" w:rsidP="00E91116">
            <w:pPr>
              <w:pStyle w:val="List2"/>
            </w:pPr>
            <w:r w:rsidRPr="00E91116">
              <w:t>3.3.</w:t>
            </w:r>
            <w:r w:rsidRPr="00E91116">
              <w:tab/>
              <w:t>Shear key feet are installed to man</w:t>
            </w:r>
            <w:r w:rsidRPr="00E91116">
              <w:t>ufacturer specifications.</w:t>
            </w:r>
          </w:p>
          <w:p w:rsidR="00000000" w:rsidRPr="00E91116" w:rsidP="00E91116">
            <w:pPr>
              <w:pStyle w:val="List2"/>
            </w:pPr>
            <w:r w:rsidRPr="00E91116">
              <w:t>3.4.</w:t>
            </w:r>
            <w:r w:rsidRPr="00E91116">
              <w:tab/>
              <w:t>Platforms and assembly are fitted into core to manufacturer specifications.</w:t>
            </w:r>
          </w:p>
          <w:p w:rsidR="00000000" w:rsidRPr="00E91116" w:rsidP="00E91116">
            <w:pPr>
              <w:pStyle w:val="List2"/>
            </w:pPr>
            <w:r w:rsidRPr="00E91116">
              <w:t>3.5.</w:t>
            </w:r>
            <w:r w:rsidRPr="00E91116">
              <w:tab/>
              <w:t>Structural steel system grid work and hydraulic hose lines are fitted according to manufacturer specifications.</w:t>
            </w:r>
          </w:p>
          <w:p w:rsidR="00000000" w:rsidP="00E91116">
            <w:pPr>
              <w:pStyle w:val="List2"/>
              <w:rPr>
                <w:lang w:val="en-NZ"/>
              </w:rPr>
            </w:pPr>
            <w:r w:rsidRPr="00E91116">
              <w:t>3.6.</w:t>
            </w:r>
            <w:r w:rsidRPr="00E91116">
              <w:tab/>
              <w:t>Wall form shutters are susp</w:t>
            </w:r>
            <w:r w:rsidRPr="00E91116">
              <w:t xml:space="preserve">ended and system cladding and platforms are fitted and completed </w:t>
            </w:r>
            <w:r w:rsidRPr="00E91116">
              <w:t>according to manufacturer specifications and engineer's requirements.</w:t>
            </w:r>
          </w:p>
        </w:tc>
      </w:tr>
      <w:tr w:rsidTr="00362AD5">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91116">
            <w:pPr>
              <w:pStyle w:val="List"/>
              <w:rPr>
                <w:lang w:val="en-NZ"/>
              </w:rPr>
            </w:pPr>
            <w:r w:rsidRPr="00E91116">
              <w:t>4.</w:t>
            </w:r>
            <w:r w:rsidRPr="00E91116">
              <w:tab/>
              <w:t>Locate and install penetrations.</w:t>
            </w:r>
          </w:p>
        </w:tc>
        <w:tc>
          <w:tcPr>
            <w:tcW w:w="5952" w:type="dxa"/>
            <w:tcBorders>
              <w:top w:val="nil"/>
              <w:left w:val="nil"/>
              <w:bottom w:val="nil"/>
              <w:right w:val="nil"/>
            </w:tcBorders>
            <w:tcMar>
              <w:top w:w="0" w:type="dxa"/>
              <w:left w:w="62" w:type="dxa"/>
              <w:bottom w:w="0" w:type="dxa"/>
              <w:right w:w="62" w:type="dxa"/>
            </w:tcMar>
          </w:tcPr>
          <w:p w:rsidR="00000000" w:rsidRPr="00E91116" w:rsidP="00E91116">
            <w:pPr>
              <w:pStyle w:val="List2"/>
            </w:pPr>
            <w:r w:rsidRPr="00E91116">
              <w:t>4.1.</w:t>
            </w:r>
            <w:r w:rsidRPr="00E91116">
              <w:tab/>
            </w:r>
            <w:r w:rsidRPr="00E91116">
              <w:t>Locations and dimensions of penetrations are set out in accordance with designated tolerance from engineering drawings.</w:t>
            </w:r>
          </w:p>
          <w:p w:rsidR="00000000" w:rsidRPr="00E91116" w:rsidP="00E91116">
            <w:pPr>
              <w:pStyle w:val="List2"/>
            </w:pPr>
            <w:r w:rsidRPr="00E91116">
              <w:t>4.2.</w:t>
            </w:r>
            <w:r w:rsidRPr="00E91116">
              <w:tab/>
            </w:r>
            <w:r w:rsidRPr="00E91116">
              <w:rPr>
                <w:rStyle w:val="BoldandItalics"/>
              </w:rPr>
              <w:t>Penetrations</w:t>
            </w:r>
            <w:r w:rsidRPr="00E91116">
              <w:t xml:space="preserve">, </w:t>
            </w:r>
            <w:r w:rsidRPr="00E91116">
              <w:rPr>
                <w:rStyle w:val="BoldandItalics"/>
              </w:rPr>
              <w:t>block</w:t>
            </w:r>
            <w:r w:rsidRPr="00E91116">
              <w:t>-</w:t>
            </w:r>
            <w:r w:rsidRPr="00E91116">
              <w:rPr>
                <w:rStyle w:val="BoldandItalics"/>
              </w:rPr>
              <w:t>outs and cast</w:t>
            </w:r>
            <w:r w:rsidRPr="00E91116">
              <w:t>-</w:t>
            </w:r>
            <w:r w:rsidRPr="00E91116">
              <w:rPr>
                <w:rStyle w:val="BoldandItalics"/>
              </w:rPr>
              <w:t>in services</w:t>
            </w:r>
            <w:r w:rsidRPr="00E91116">
              <w:t xml:space="preserve"> are constructed where required to engineering drawings. </w:t>
            </w:r>
          </w:p>
          <w:p w:rsidR="00000000" w:rsidP="00E91116">
            <w:pPr>
              <w:pStyle w:val="List2"/>
              <w:rPr>
                <w:lang w:val="en-NZ"/>
              </w:rPr>
            </w:pPr>
            <w:r w:rsidRPr="00E91116">
              <w:t>4.3.</w:t>
            </w:r>
            <w:r w:rsidRPr="00E91116">
              <w:tab/>
              <w:t>Penetrations are instal</w:t>
            </w:r>
            <w:r w:rsidRPr="00E91116">
              <w:t>led to requirements of engineering drawings.</w:t>
            </w:r>
          </w:p>
        </w:tc>
      </w:tr>
      <w:tr w:rsidTr="00362AD5">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91116">
            <w:pPr>
              <w:pStyle w:val="List"/>
              <w:rPr>
                <w:lang w:val="en-NZ"/>
              </w:rPr>
            </w:pPr>
            <w:r w:rsidRPr="00E91116">
              <w:t>5.</w:t>
            </w:r>
            <w:r w:rsidRPr="00E91116">
              <w:tab/>
              <w:t>Conduct jump system.</w:t>
            </w:r>
          </w:p>
        </w:tc>
        <w:tc>
          <w:tcPr>
            <w:tcW w:w="5952" w:type="dxa"/>
            <w:tcBorders>
              <w:top w:val="nil"/>
              <w:left w:val="nil"/>
              <w:bottom w:val="nil"/>
              <w:right w:val="nil"/>
            </w:tcBorders>
            <w:tcMar>
              <w:top w:w="0" w:type="dxa"/>
              <w:left w:w="62" w:type="dxa"/>
              <w:bottom w:w="0" w:type="dxa"/>
              <w:right w:w="62" w:type="dxa"/>
            </w:tcMar>
          </w:tcPr>
          <w:p w:rsidR="00000000" w:rsidRPr="00E91116" w:rsidP="00E91116">
            <w:pPr>
              <w:pStyle w:val="List2"/>
            </w:pPr>
            <w:r w:rsidRPr="00E91116">
              <w:t>5.1.</w:t>
            </w:r>
            <w:r w:rsidRPr="00E91116">
              <w:tab/>
              <w:t>External prefabricated system wall shutters are erected and fixed to engineer's and manufacturer specifications.</w:t>
            </w:r>
          </w:p>
          <w:p w:rsidR="00000000" w:rsidRPr="00E91116" w:rsidP="00E91116">
            <w:pPr>
              <w:pStyle w:val="List2"/>
            </w:pPr>
            <w:r w:rsidRPr="00E91116">
              <w:t>5.2.</w:t>
            </w:r>
            <w:r w:rsidRPr="00E91116">
              <w:tab/>
              <w:t xml:space="preserve">Shutters are loosened and stripped according to manufacturers' </w:t>
            </w:r>
            <w:r w:rsidRPr="00E91116">
              <w:t>and OHS requirements.</w:t>
            </w:r>
          </w:p>
          <w:p w:rsidR="00000000" w:rsidRPr="00E91116" w:rsidP="00E91116">
            <w:pPr>
              <w:pStyle w:val="List2"/>
            </w:pPr>
            <w:r w:rsidRPr="00E91116">
              <w:t>5.3.</w:t>
            </w:r>
            <w:r w:rsidRPr="00E91116">
              <w:tab/>
              <w:t>Rigger is communicated with to activate electrical/hydraulic jacking of the system to the new position.</w:t>
            </w:r>
          </w:p>
          <w:p w:rsidR="00000000" w:rsidRPr="00E91116" w:rsidP="00E91116">
            <w:pPr>
              <w:pStyle w:val="List2"/>
            </w:pPr>
            <w:r w:rsidRPr="00E91116">
              <w:t>5.4.</w:t>
            </w:r>
            <w:r w:rsidRPr="00E91116">
              <w:tab/>
              <w:t>Trailing platforms are installed to engineer's specifications.</w:t>
            </w:r>
          </w:p>
          <w:p w:rsidR="00000000" w:rsidP="00E91116">
            <w:pPr>
              <w:pStyle w:val="List2"/>
              <w:rPr>
                <w:lang w:val="en-NZ"/>
              </w:rPr>
            </w:pPr>
            <w:r w:rsidRPr="00E91116">
              <w:t>5.5.</w:t>
            </w:r>
            <w:r w:rsidRPr="00E91116">
              <w:tab/>
              <w:t>Formwork is dismantled in accordance with manufactur</w:t>
            </w:r>
            <w:r w:rsidRPr="00E91116">
              <w:t>er and engineer's specifications.</w:t>
            </w:r>
          </w:p>
        </w:tc>
      </w:tr>
      <w:tr w:rsidTr="00362AD5">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E91116">
            <w:pPr>
              <w:pStyle w:val="List"/>
              <w:rPr>
                <w:lang w:val="en-NZ"/>
              </w:rPr>
            </w:pPr>
            <w:r w:rsidRPr="00E91116">
              <w:t>6.</w:t>
            </w:r>
            <w:r w:rsidRPr="00E91116">
              <w:tab/>
              <w:t>Clean up.</w:t>
            </w:r>
          </w:p>
        </w:tc>
        <w:tc>
          <w:tcPr>
            <w:tcW w:w="5952" w:type="dxa"/>
            <w:tcBorders>
              <w:top w:val="nil"/>
              <w:left w:val="nil"/>
              <w:bottom w:val="nil"/>
              <w:right w:val="nil"/>
            </w:tcBorders>
            <w:tcMar>
              <w:top w:w="0" w:type="dxa"/>
              <w:left w:w="62" w:type="dxa"/>
              <w:bottom w:w="0" w:type="dxa"/>
              <w:right w:w="62" w:type="dxa"/>
            </w:tcMar>
          </w:tcPr>
          <w:p w:rsidR="00000000" w:rsidRPr="00E91116" w:rsidP="00E91116">
            <w:pPr>
              <w:pStyle w:val="List2"/>
            </w:pPr>
            <w:r w:rsidRPr="00E91116">
              <w:t>6.1.</w:t>
            </w:r>
            <w:r w:rsidRPr="00E91116">
              <w:tab/>
              <w:t>Work area is cleared and materials disposed of, reused or recycled in accordance with legislation, regulations, codes of practice and job specification.</w:t>
            </w:r>
          </w:p>
          <w:p w:rsidR="00000000" w:rsidRPr="00E91116" w:rsidP="00E91116">
            <w:pPr>
              <w:pStyle w:val="List2"/>
            </w:pPr>
            <w:r w:rsidRPr="00E91116">
              <w:t>6.2.</w:t>
            </w:r>
            <w:r w:rsidRPr="00E91116">
              <w:tab/>
              <w:t>Plant, tools and equipment are cleaned, check</w:t>
            </w:r>
            <w:r w:rsidRPr="00E91116">
              <w:t>ed, maintained and stored in accordance with manufacturer recommendations and standard work practices.</w:t>
            </w:r>
          </w:p>
        </w:tc>
      </w:tr>
    </w:tbl>
    <w:p w:rsidR="00362AD5" w:rsidP="00E91116">
      <w:pPr>
        <w:pStyle w:val="BodyText"/>
      </w:pPr>
    </w:p>
    <w:p w:rsidR="00362AD5" w:rsidP="00E91116">
      <w:pPr>
        <w:pStyle w:val="BodyText"/>
      </w:pPr>
    </w:p>
    <w:p w:rsidR="00000000" w:rsidRPr="00E91116" w:rsidP="00E91116">
      <w:pPr>
        <w:pStyle w:val="Heading1"/>
      </w:pPr>
      <w:bookmarkStart w:id="9" w:name="O_258182"/>
      <w:bookmarkEnd w:id="9"/>
      <w:r w:rsidRPr="00E91116">
        <w:t>Required Skills and Knowledge</w:t>
      </w:r>
    </w:p>
    <w:tbl>
      <w:tblPr>
        <w:tblW w:w="0" w:type="auto"/>
        <w:tblLayout w:type="fixed"/>
        <w:tblCellMar>
          <w:left w:w="62" w:type="dxa"/>
          <w:right w:w="62" w:type="dxa"/>
        </w:tblCellMar>
        <w:tblLook w:val="0000"/>
      </w:tblPr>
      <w:tblGrid>
        <w:gridCol w:w="8522"/>
      </w:tblGrid>
      <w:tr w:rsidTr="00362AD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REQUIRED SKILLS AND KNOWLEDGE</w:t>
            </w:r>
          </w:p>
        </w:tc>
      </w:tr>
      <w:tr w:rsidTr="00362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t>This section describes the skills and knowledge r</w:t>
            </w:r>
            <w:r w:rsidRPr="00E91116">
              <w:t>equired for this unit.</w:t>
            </w:r>
          </w:p>
        </w:tc>
      </w:tr>
      <w:tr w:rsidTr="00362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Required skills</w:t>
            </w:r>
          </w:p>
        </w:tc>
      </w:tr>
      <w:tr w:rsidTr="00362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Required skills for this unit are:</w:t>
            </w:r>
          </w:p>
          <w:p w:rsidR="00000000" w:rsidRPr="00E91116" w:rsidP="00E91116">
            <w:pPr>
              <w:pStyle w:val="ListBullet"/>
            </w:pPr>
            <w:r w:rsidRPr="00E91116">
              <w:t>communication skills to:</w:t>
            </w:r>
          </w:p>
          <w:p w:rsidR="00000000" w:rsidRPr="00E91116" w:rsidP="00E91116">
            <w:pPr>
              <w:pStyle w:val="ListBullet2"/>
            </w:pPr>
            <w:r w:rsidRPr="00E91116">
              <w:t>determine requirements</w:t>
            </w:r>
          </w:p>
          <w:p w:rsidR="00000000" w:rsidRPr="00E91116" w:rsidP="00E91116">
            <w:pPr>
              <w:pStyle w:val="ListBullet2"/>
            </w:pPr>
            <w:r w:rsidRPr="00E91116">
              <w:t>enable clear and direct communication, using questioning to identify and confirm requirements, share information, listen and understand</w:t>
            </w:r>
          </w:p>
          <w:p w:rsidR="00000000" w:rsidRPr="00E91116" w:rsidP="00E91116">
            <w:pPr>
              <w:pStyle w:val="ListBullet2"/>
            </w:pPr>
            <w:r w:rsidRPr="00E91116">
              <w:t>follow instructions</w:t>
            </w:r>
          </w:p>
          <w:p w:rsidR="00000000" w:rsidRPr="00E91116" w:rsidP="00E91116">
            <w:pPr>
              <w:pStyle w:val="ListBullet2"/>
            </w:pPr>
            <w:r w:rsidRPr="00E91116">
              <w:t>read and interpret:</w:t>
            </w:r>
          </w:p>
          <w:p w:rsidR="00000000" w:rsidRPr="00E91116" w:rsidP="00E91116">
            <w:pPr>
              <w:pStyle w:val="ListBullet3"/>
            </w:pPr>
            <w:r w:rsidRPr="00E91116">
              <w:t>documentation from a variety of sources</w:t>
            </w:r>
          </w:p>
          <w:p w:rsidR="00000000" w:rsidRPr="00E91116" w:rsidP="00E91116">
            <w:pPr>
              <w:pStyle w:val="ListBullet3"/>
            </w:pPr>
            <w:r w:rsidRPr="00E91116">
              <w:t>plans, specifications and drawings</w:t>
            </w:r>
          </w:p>
          <w:p w:rsidR="00000000" w:rsidRPr="00E91116" w:rsidP="00E91116">
            <w:pPr>
              <w:pStyle w:val="ListBullet2"/>
            </w:pPr>
            <w:r w:rsidRPr="00E91116">
              <w:t>report faults</w:t>
            </w:r>
          </w:p>
          <w:p w:rsidR="00000000" w:rsidRPr="00E91116" w:rsidP="00E91116">
            <w:pPr>
              <w:pStyle w:val="ListBullet2"/>
            </w:pPr>
            <w:r w:rsidRPr="00E91116">
              <w:t>use language and concepts appropriate to cultural differences</w:t>
            </w:r>
          </w:p>
          <w:p w:rsidR="00000000" w:rsidRPr="00E91116" w:rsidP="00E91116">
            <w:pPr>
              <w:pStyle w:val="ListBullet2"/>
            </w:pPr>
            <w:r w:rsidRPr="00E91116">
              <w:t>use and interpret non-verbal communication, such as hand signals</w:t>
            </w:r>
          </w:p>
          <w:p w:rsidR="00000000" w:rsidRPr="00E91116" w:rsidP="00E91116">
            <w:pPr>
              <w:pStyle w:val="ListBullet"/>
            </w:pPr>
            <w:r w:rsidRPr="00E91116">
              <w:t>numeracy skills to apply measurements and make calculations</w:t>
            </w:r>
          </w:p>
          <w:p w:rsidR="00000000" w:rsidRPr="00E91116" w:rsidP="00E91116">
            <w:pPr>
              <w:pStyle w:val="ListBullet"/>
            </w:pPr>
            <w:r w:rsidRPr="00E91116">
              <w:t>organisational skills, including the ability to plan and set out work</w:t>
            </w:r>
          </w:p>
          <w:p w:rsidR="00000000" w:rsidRPr="00E91116" w:rsidP="00E91116">
            <w:pPr>
              <w:pStyle w:val="ListBullet"/>
            </w:pPr>
            <w:r w:rsidRPr="00E91116">
              <w:t>teamwork skills to work with others to action tasks and relate to people from a range of cultural and ethnic backgrounds and with varying physical and mental abilities</w:t>
            </w:r>
          </w:p>
          <w:p w:rsidR="00000000" w:rsidRPr="00E91116" w:rsidP="00E91116">
            <w:pPr>
              <w:pStyle w:val="ListBullet"/>
            </w:pPr>
            <w:r w:rsidRPr="00E91116">
              <w:t>technological skil</w:t>
            </w:r>
            <w:r w:rsidRPr="00E91116">
              <w:t>ls to:</w:t>
            </w:r>
          </w:p>
          <w:p w:rsidR="00000000" w:rsidRPr="00E91116" w:rsidP="00E91116">
            <w:pPr>
              <w:pStyle w:val="ListBullet2"/>
            </w:pPr>
            <w:r w:rsidRPr="00E91116">
              <w:t>use a range of mobile technology, such as two-way radio and mobile phones</w:t>
            </w:r>
          </w:p>
          <w:p w:rsidR="00000000" w:rsidP="00E91116">
            <w:pPr>
              <w:pStyle w:val="ListBullet2"/>
              <w:rPr>
                <w:lang w:val="en-NZ"/>
              </w:rPr>
            </w:pPr>
            <w:r w:rsidRPr="00E91116">
              <w:t>voice and hand signals to access and understand site-specific instructions.</w:t>
            </w:r>
          </w:p>
        </w:tc>
      </w:tr>
      <w:tr w:rsidTr="00362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Required knowledge</w:t>
            </w:r>
          </w:p>
        </w:tc>
      </w:tr>
      <w:tr w:rsidTr="00362A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Required knowledge for this unit is:</w:t>
            </w:r>
          </w:p>
          <w:p w:rsidR="00000000" w:rsidRPr="00E91116" w:rsidP="00E91116">
            <w:pPr>
              <w:pStyle w:val="ListBullet"/>
            </w:pPr>
            <w:r w:rsidRPr="00E91116">
              <w:t>common formwork faults, problems and suitable rectifications</w:t>
            </w:r>
          </w:p>
          <w:p w:rsidR="00000000" w:rsidRPr="00E91116" w:rsidP="00E91116">
            <w:pPr>
              <w:pStyle w:val="ListBullet"/>
            </w:pPr>
            <w:r w:rsidRPr="00E91116">
              <w:t>concrete characteristics and properties in formwork</w:t>
            </w:r>
          </w:p>
          <w:p w:rsidR="00000000" w:rsidRPr="00E91116" w:rsidP="00E91116">
            <w:pPr>
              <w:pStyle w:val="ListBullet"/>
            </w:pPr>
            <w:r w:rsidRPr="00E91116">
              <w:t>construction terminology</w:t>
            </w:r>
          </w:p>
          <w:p w:rsidR="00000000" w:rsidRPr="00E91116" w:rsidP="00E91116">
            <w:pPr>
              <w:pStyle w:val="ListBullet"/>
            </w:pPr>
            <w:r w:rsidRPr="00E91116">
              <w:t>electrical/hydraulic jacking systems</w:t>
            </w:r>
          </w:p>
          <w:p w:rsidR="00000000" w:rsidRPr="00E91116" w:rsidP="00E91116">
            <w:pPr>
              <w:pStyle w:val="ListBullet"/>
            </w:pPr>
            <w:r w:rsidRPr="00E91116">
              <w:t>formwork materials and techniques</w:t>
            </w:r>
          </w:p>
          <w:p w:rsidR="00000000" w:rsidRPr="00E91116" w:rsidP="00E91116">
            <w:pPr>
              <w:pStyle w:val="ListBullet"/>
            </w:pPr>
            <w:r w:rsidRPr="00E91116">
              <w:t>hydraulic pressures applied to formwork</w:t>
            </w:r>
          </w:p>
          <w:p w:rsidR="00000000" w:rsidRPr="00E91116" w:rsidP="00E91116">
            <w:pPr>
              <w:pStyle w:val="ListBullet"/>
            </w:pPr>
            <w:r w:rsidRPr="00E91116">
              <w:t>job saf</w:t>
            </w:r>
            <w:r w:rsidRPr="00E91116">
              <w:t>ety analysis (JSA) and safe work method statements</w:t>
            </w:r>
          </w:p>
          <w:p w:rsidR="00000000" w:rsidRPr="00E91116" w:rsidP="00E91116">
            <w:pPr>
              <w:pStyle w:val="ListBullet"/>
            </w:pPr>
            <w:r w:rsidRPr="00E91116">
              <w:t>material safety data sheets (MSDS)</w:t>
            </w:r>
          </w:p>
          <w:p w:rsidR="00000000" w:rsidRPr="00E91116" w:rsidP="00E91116">
            <w:pPr>
              <w:pStyle w:val="ListBullet"/>
            </w:pPr>
            <w:r w:rsidRPr="00E91116">
              <w:t>materials storage and environmentally friendly waste management</w:t>
            </w:r>
          </w:p>
          <w:p w:rsidR="00000000" w:rsidRPr="00E91116" w:rsidP="00E91116">
            <w:pPr>
              <w:pStyle w:val="ListBullet"/>
            </w:pPr>
            <w:r w:rsidRPr="00E91116">
              <w:t>plans, specifications and drawings</w:t>
            </w:r>
          </w:p>
          <w:p w:rsidR="00000000" w:rsidRPr="00E91116" w:rsidP="00E91116">
            <w:pPr>
              <w:pStyle w:val="ListBullet"/>
            </w:pPr>
            <w:r w:rsidRPr="00E91116">
              <w:t>plant, tools and equipment types, characteristics, uses and limitation</w:t>
            </w:r>
          </w:p>
          <w:p w:rsidR="00000000" w:rsidRPr="00E91116" w:rsidP="00E91116">
            <w:pPr>
              <w:pStyle w:val="ListBullet"/>
            </w:pPr>
            <w:r w:rsidRPr="00E91116">
              <w:t>processes for the calculation of material requirements</w:t>
            </w:r>
          </w:p>
          <w:p w:rsidR="00000000" w:rsidRPr="00E91116" w:rsidP="00E91116">
            <w:pPr>
              <w:pStyle w:val="ListBullet"/>
            </w:pPr>
            <w:r w:rsidRPr="00E91116">
              <w:t>quality requirements for jump form formwork</w:t>
            </w:r>
          </w:p>
          <w:p w:rsidR="00000000" w:rsidRPr="00E91116" w:rsidP="00E91116">
            <w:pPr>
              <w:pStyle w:val="ListBullet"/>
            </w:pPr>
            <w:r w:rsidRPr="00E91116">
              <w:t>workplace and equipment safety requirements.</w:t>
            </w:r>
          </w:p>
        </w:tc>
      </w:tr>
    </w:tbl>
    <w:p w:rsidR="00362AD5" w:rsidP="00E91116">
      <w:pPr>
        <w:pStyle w:val="BodyText"/>
      </w:pPr>
    </w:p>
    <w:p w:rsidR="00362AD5" w:rsidP="00E91116">
      <w:pPr>
        <w:pStyle w:val="BodyText"/>
      </w:pPr>
    </w:p>
    <w:p w:rsidR="00000000" w:rsidRPr="00E91116" w:rsidP="00E91116">
      <w:pPr>
        <w:pStyle w:val="AllowPageBreak"/>
      </w:pPr>
    </w:p>
    <w:p w:rsidR="00000000" w:rsidRPr="00E91116" w:rsidP="00E91116">
      <w:pPr>
        <w:pStyle w:val="Heading1"/>
      </w:pPr>
      <w:bookmarkStart w:id="10" w:name="O_242216"/>
      <w:bookmarkEnd w:id="10"/>
      <w:r w:rsidRPr="00E91116">
        <w:t>Evidence Guide</w:t>
      </w:r>
    </w:p>
    <w:tbl>
      <w:tblPr>
        <w:tblW w:w="0" w:type="auto"/>
        <w:tblLayout w:type="fixed"/>
        <w:tblCellMar>
          <w:left w:w="62" w:type="dxa"/>
          <w:right w:w="62" w:type="dxa"/>
        </w:tblCellMar>
        <w:tblLook w:val="0000"/>
      </w:tblPr>
      <w:tblGrid>
        <w:gridCol w:w="3507"/>
        <w:gridCol w:w="5015"/>
      </w:tblGrid>
      <w:tr w:rsidTr="00362AD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91116">
            <w:pPr>
              <w:pStyle w:val="BodyText"/>
              <w:rPr>
                <w:lang w:val="en-NZ"/>
              </w:rPr>
            </w:pPr>
            <w:r w:rsidRPr="00E91116">
              <w:rPr>
                <w:rStyle w:val="SpecialBold"/>
              </w:rPr>
              <w:t>EVIDENCE GUIDE</w:t>
            </w:r>
          </w:p>
        </w:tc>
      </w:tr>
      <w:tr w:rsidTr="00362AD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91116">
            <w:pPr>
              <w:pStyle w:val="BodyText"/>
              <w:rPr>
                <w:lang w:val="en-NZ"/>
              </w:rPr>
            </w:pPr>
            <w:r w:rsidRPr="00E91116">
              <w:t>The evidence guide provides advice on assessment and must be read in conjunction with the performance criteria, required skills and knowledge, range statement and the Assessment Guidelines for the Training Package.</w:t>
            </w:r>
          </w:p>
        </w:tc>
      </w:tr>
      <w:tr w:rsidTr="00362AD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t>This unit of competency could be assessed in the workplace or a close simulation of the workplace environment, provided that simulated or project-based assessment techniques fully replicate construction workplace conditions, materials, activities, responsi</w:t>
            </w:r>
            <w:r w:rsidRPr="00E91116">
              <w:t xml:space="preserve">bilities and procedures. </w:t>
            </w:r>
          </w:p>
        </w:tc>
      </w:tr>
      <w:tr w:rsidTr="00362AD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A person who demonstrates competency in this unit must be able to provide evidence of the ability to:</w:t>
            </w:r>
          </w:p>
          <w:p w:rsidR="00000000" w:rsidRPr="00E91116" w:rsidP="00E91116">
            <w:pPr>
              <w:pStyle w:val="ListBullet"/>
            </w:pPr>
            <w:r w:rsidRPr="00E91116">
              <w:t>locate, interpret and apply relev</w:t>
            </w:r>
            <w:r w:rsidRPr="00E91116">
              <w:t>ant information, standards and specifications</w:t>
            </w:r>
          </w:p>
          <w:p w:rsidR="00000000" w:rsidRPr="00E91116" w:rsidP="00E91116">
            <w:pPr>
              <w:pStyle w:val="ListBullet"/>
            </w:pPr>
            <w:r w:rsidRPr="00E91116">
              <w:t>comply with site safety plan, OHS regulations and state and territory legislation applicable to workplace operations</w:t>
            </w:r>
          </w:p>
          <w:p w:rsidR="00000000" w:rsidRPr="00E91116" w:rsidP="00E91116">
            <w:pPr>
              <w:pStyle w:val="ListBullet"/>
            </w:pPr>
            <w:r w:rsidRPr="00E91116">
              <w:t>comply with organisational policies and procedures, including quality requirements</w:t>
            </w:r>
          </w:p>
          <w:p w:rsidR="00000000" w:rsidRPr="00E91116" w:rsidP="00E91116">
            <w:pPr>
              <w:pStyle w:val="ListBullet"/>
            </w:pPr>
            <w:r w:rsidRPr="00E91116">
              <w:t>safely and effectively use tools, plant and equipment</w:t>
            </w:r>
          </w:p>
          <w:p w:rsidR="00000000" w:rsidRPr="00E91116" w:rsidP="00E91116">
            <w:pPr>
              <w:pStyle w:val="ListBullet"/>
            </w:pPr>
            <w:r w:rsidRPr="00E91116">
              <w:t>communicate and work effectively and safely with others</w:t>
            </w:r>
          </w:p>
          <w:p w:rsidR="00000000" w:rsidP="00E91116">
            <w:pPr>
              <w:pStyle w:val="ListBullet"/>
              <w:rPr>
                <w:lang w:val="en-NZ"/>
              </w:rPr>
            </w:pPr>
            <w:r w:rsidRPr="00E91116">
              <w:t>complete, as part of a team, the erection and dismantling of jump form formwork for one operation.</w:t>
            </w:r>
          </w:p>
        </w:tc>
      </w:tr>
      <w:tr w:rsidTr="00362AD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Context of and specific resources for assessme</w:t>
            </w:r>
            <w:r w:rsidRPr="00E91116">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This competency is to be assessed using standard and authorised work practices, safety requirements and environmental constraints.</w:t>
            </w:r>
          </w:p>
          <w:p w:rsidR="00000000" w:rsidRPr="00E91116" w:rsidP="00E91116">
            <w:pPr>
              <w:pStyle w:val="BodyText"/>
            </w:pPr>
            <w:r w:rsidRPr="00E91116">
              <w:t>Assessment of essential underpinning knowledge will usually be conducted in an off-site context.</w:t>
            </w:r>
          </w:p>
          <w:p w:rsidR="00000000" w:rsidRPr="00E91116" w:rsidP="00E91116">
            <w:pPr>
              <w:pStyle w:val="BodyText"/>
            </w:pPr>
            <w:r w:rsidRPr="00E91116">
              <w:t>Assessment is to comply w</w:t>
            </w:r>
            <w:r w:rsidRPr="00E91116">
              <w:t>ith relevant regulatory or Australian standards' requirements.</w:t>
            </w:r>
          </w:p>
          <w:p w:rsidR="00000000" w:rsidRPr="00E91116" w:rsidP="00E91116">
            <w:pPr>
              <w:pStyle w:val="BodyText"/>
            </w:pPr>
            <w:r w:rsidRPr="00E91116">
              <w:t>Resource implications for assessment include:</w:t>
            </w:r>
          </w:p>
          <w:p w:rsidR="00000000" w:rsidRPr="00E91116" w:rsidP="00E91116">
            <w:pPr>
              <w:pStyle w:val="ListBullet"/>
            </w:pPr>
            <w:r w:rsidRPr="00E91116">
              <w:t>an induction procedure and requirement</w:t>
            </w:r>
          </w:p>
          <w:p w:rsidR="00000000" w:rsidRPr="00E91116" w:rsidP="00E91116">
            <w:pPr>
              <w:pStyle w:val="ListBullet"/>
            </w:pPr>
            <w:r w:rsidRPr="00E91116">
              <w:t>realistic tasks or simulated tasks covering the mandatory task requirements</w:t>
            </w:r>
          </w:p>
          <w:p w:rsidR="00000000" w:rsidRPr="00E91116" w:rsidP="00E91116">
            <w:pPr>
              <w:pStyle w:val="ListBullet"/>
            </w:pPr>
            <w:r w:rsidRPr="00E91116">
              <w:t>relevant specifications and wor</w:t>
            </w:r>
            <w:r w:rsidRPr="00E91116">
              <w:t>k instructions</w:t>
            </w:r>
          </w:p>
          <w:p w:rsidR="00000000" w:rsidRPr="00E91116" w:rsidP="00E91116">
            <w:pPr>
              <w:pStyle w:val="ListBullet"/>
            </w:pPr>
            <w:r w:rsidRPr="00E91116">
              <w:t>tools and equipment appropriate to applying safe work practices</w:t>
            </w:r>
          </w:p>
          <w:p w:rsidR="00000000" w:rsidRPr="00E91116" w:rsidP="00E91116">
            <w:pPr>
              <w:pStyle w:val="ListBullet"/>
            </w:pPr>
            <w:r w:rsidRPr="00E91116">
              <w:t>support materials appropriate to activity</w:t>
            </w:r>
          </w:p>
          <w:p w:rsidR="00000000" w:rsidRPr="00E91116" w:rsidP="00E91116">
            <w:pPr>
              <w:pStyle w:val="ListBullet"/>
            </w:pPr>
            <w:r w:rsidRPr="00E91116">
              <w:t>workplace instructions relating to safe work practices and addressing hazards and emergencies</w:t>
            </w:r>
          </w:p>
          <w:p w:rsidR="00000000" w:rsidRPr="00E91116" w:rsidP="00E91116">
            <w:pPr>
              <w:pStyle w:val="ListBullet"/>
            </w:pPr>
            <w:r w:rsidRPr="00E91116">
              <w:t>material safety data sheets</w:t>
            </w:r>
          </w:p>
          <w:p w:rsidR="00000000" w:rsidRPr="00E91116" w:rsidP="00E91116">
            <w:pPr>
              <w:pStyle w:val="ListBullet"/>
            </w:pPr>
            <w:r w:rsidRPr="00E91116">
              <w:t>research resources, including industry related systems information.</w:t>
            </w:r>
          </w:p>
          <w:p w:rsidR="00000000" w:rsidP="00E91116">
            <w:pPr>
              <w:pStyle w:val="BodyText"/>
              <w:rPr>
                <w:lang w:val="en-NZ"/>
              </w:rPr>
            </w:pPr>
            <w:r w:rsidRPr="00E91116">
              <w:t>Reasonable adjustments for people with disabilities must be made to assessment processes where required. This could include access to modified equipment and other physical resources, and t</w:t>
            </w:r>
            <w:r w:rsidRPr="00E91116">
              <w:t xml:space="preserve">he provision of appropriate assessment support. </w:t>
            </w:r>
          </w:p>
        </w:tc>
      </w:tr>
      <w:tr w:rsidTr="00362AD5">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Assessment methods must:</w:t>
            </w:r>
          </w:p>
          <w:p w:rsidR="00000000" w:rsidRPr="00E91116" w:rsidP="00E91116">
            <w:pPr>
              <w:pStyle w:val="ListBullet"/>
            </w:pPr>
            <w:r w:rsidRPr="00E91116">
              <w:t>satisfy the endorsed Assessment Guidelines of the Construction, Plumbing and Services Training Package</w:t>
            </w:r>
          </w:p>
          <w:p w:rsidR="00000000" w:rsidRPr="00E91116" w:rsidP="00E91116">
            <w:pPr>
              <w:pStyle w:val="ListBullet"/>
            </w:pPr>
            <w:r w:rsidRPr="00E91116">
              <w:t>include direct observation of tasks in real or simulated</w:t>
            </w:r>
            <w:r w:rsidRPr="00E91116">
              <w:t xml:space="preserve"> work conditions, with questioning to confirm the ability to consistently identify and correctly interpret the essential underpinning knowledge required for practical application</w:t>
            </w:r>
          </w:p>
          <w:p w:rsidR="00000000" w:rsidRPr="00E91116" w:rsidP="00E91116">
            <w:pPr>
              <w:pStyle w:val="ListBullet"/>
            </w:pPr>
            <w:r w:rsidRPr="00E91116">
              <w:t>reinforce the integration of employability skills with workplace tasks and jo</w:t>
            </w:r>
            <w:r w:rsidRPr="00E91116">
              <w:t>b roles</w:t>
            </w:r>
          </w:p>
          <w:p w:rsidR="00000000" w:rsidRPr="00E91116" w:rsidP="00E91116">
            <w:pPr>
              <w:pStyle w:val="ListBullet"/>
            </w:pPr>
            <w:r w:rsidRPr="00E91116">
              <w:t>confirm that competency is verified and able to be transferred to other circumstances and environments.</w:t>
            </w:r>
          </w:p>
          <w:p w:rsidR="00000000" w:rsidRPr="00E91116" w:rsidP="00E91116">
            <w:pPr>
              <w:pStyle w:val="BodyText"/>
            </w:pPr>
            <w:r w:rsidRPr="00E91116">
              <w:t>Validity and sufficiency of evidence requires that:</w:t>
            </w:r>
          </w:p>
          <w:p w:rsidR="00000000" w:rsidRPr="00E91116" w:rsidP="00E91116">
            <w:pPr>
              <w:pStyle w:val="ListBullet"/>
            </w:pPr>
            <w:r w:rsidRPr="00E91116">
              <w:t>competency will need to be demonstrated over a period of time reflecting the scope of the r</w:t>
            </w:r>
            <w:r w:rsidRPr="00E91116">
              <w:t>ole and the practical requirements of the workplace</w:t>
            </w:r>
          </w:p>
          <w:p w:rsidR="00000000" w:rsidRPr="00E91116" w:rsidP="00E91116">
            <w:pPr>
              <w:pStyle w:val="ListBullet"/>
            </w:pPr>
            <w:r w:rsidRPr="00E91116">
              <w:t>where the assessment is part of a structured learning experience the evidence collected must relate to a number of performances assessed at different points in time and separated by further learning and p</w:t>
            </w:r>
            <w:r w:rsidRPr="00E91116">
              <w:t>ractice, with a decision on competency only taken at the point when the assessor has complete confidence in the person's demonstrated ability and applied knowledge</w:t>
            </w:r>
          </w:p>
          <w:p w:rsidR="00000000" w:rsidRPr="00E91116" w:rsidP="00E91116">
            <w:pPr>
              <w:pStyle w:val="ListBullet"/>
            </w:pPr>
            <w:r w:rsidRPr="00E91116">
              <w:t>all assessment that is part of a structured learning experience must include a combination o</w:t>
            </w:r>
            <w:r w:rsidRPr="00E91116">
              <w:t>f direct, indirect and supplementary evidence.</w:t>
            </w:r>
          </w:p>
          <w:p w:rsidR="00000000" w:rsidRPr="00E91116" w:rsidP="00E91116">
            <w:pPr>
              <w:pStyle w:val="BodyText"/>
            </w:pPr>
            <w:r w:rsidRPr="00E91116">
              <w:t>Assessment processes and techniques should as far as is practical take into account the language, literacy and numeracy capacity of the candidate in relation to the competency being assessed.</w:t>
            </w:r>
          </w:p>
          <w:p w:rsidR="00000000" w:rsidRPr="00E91116" w:rsidP="00E91116">
            <w:pPr>
              <w:pStyle w:val="BodyText"/>
            </w:pPr>
            <w:r w:rsidRPr="00E91116">
              <w:t xml:space="preserve">Supplementary evidence of competency may be obtained from relevant authenticated documentation from third parties, such as existing supervisors, team leaders or specialist training staff. </w:t>
            </w:r>
          </w:p>
        </w:tc>
      </w:tr>
    </w:tbl>
    <w:p w:rsidR="00362AD5" w:rsidP="00E91116">
      <w:pPr>
        <w:pStyle w:val="BodyText"/>
      </w:pPr>
    </w:p>
    <w:p w:rsidR="00362AD5" w:rsidP="00E91116">
      <w:pPr>
        <w:pStyle w:val="BodyText"/>
      </w:pPr>
    </w:p>
    <w:p w:rsidR="00000000" w:rsidRPr="00E91116" w:rsidP="00E91116">
      <w:pPr>
        <w:pStyle w:val="Heading1"/>
      </w:pPr>
      <w:bookmarkStart w:id="11" w:name="O_250199"/>
      <w:bookmarkEnd w:id="11"/>
      <w:r w:rsidRPr="00E91116">
        <w:t>Range Statement</w:t>
      </w:r>
    </w:p>
    <w:tbl>
      <w:tblPr>
        <w:tblW w:w="0" w:type="auto"/>
        <w:tblLayout w:type="fixed"/>
        <w:tblCellMar>
          <w:left w:w="62" w:type="dxa"/>
          <w:right w:w="62" w:type="dxa"/>
        </w:tblCellMar>
        <w:tblLook w:val="0000"/>
      </w:tblPr>
      <w:tblGrid>
        <w:gridCol w:w="3489"/>
        <w:gridCol w:w="5033"/>
      </w:tblGrid>
      <w:tr w:rsidTr="00362AD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91116">
            <w:pPr>
              <w:pStyle w:val="BodyText"/>
              <w:rPr>
                <w:lang w:val="en-NZ"/>
              </w:rPr>
            </w:pPr>
            <w:r w:rsidRPr="00E91116">
              <w:rPr>
                <w:rStyle w:val="SpecialBold"/>
              </w:rPr>
              <w:t>RANGE STATEMENT</w:t>
            </w:r>
          </w:p>
        </w:tc>
      </w:tr>
      <w:tr w:rsidTr="00362AD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91116">
            <w:pPr>
              <w:pStyle w:val="BodyText"/>
              <w:rPr>
                <w:lang w:val="en-NZ"/>
              </w:rPr>
            </w:pPr>
            <w:r w:rsidRPr="00E91116">
              <w:t>The range</w:t>
            </w:r>
            <w:r w:rsidRPr="00E91116">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E91116">
              <w:t>hat may be present with training and assessment (depending on the work situation, needs of the candidate, accessibility of the item, and local industry and regional contexts) may also be included.</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Information</w:t>
            </w:r>
            <w:r w:rsidRPr="00E91116">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diagrams or sketches</w:t>
            </w:r>
          </w:p>
          <w:p w:rsidR="00000000" w:rsidRPr="00E91116" w:rsidP="00E91116">
            <w:pPr>
              <w:pStyle w:val="ListBullet"/>
            </w:pPr>
            <w:r w:rsidRPr="00E91116">
              <w:t>instructions issued by authorised organisational or external personnel</w:t>
            </w:r>
          </w:p>
          <w:p w:rsidR="00000000" w:rsidRPr="00E91116" w:rsidP="00E91116">
            <w:pPr>
              <w:pStyle w:val="ListBullet"/>
            </w:pPr>
            <w:r w:rsidRPr="00E91116">
              <w:t>manufacturer specifications and instructions where specified</w:t>
            </w:r>
          </w:p>
          <w:p w:rsidR="00000000" w:rsidRPr="00E91116" w:rsidP="00E91116">
            <w:pPr>
              <w:pStyle w:val="ListBullet"/>
            </w:pPr>
            <w:r w:rsidRPr="00E91116">
              <w:t>memos</w:t>
            </w:r>
          </w:p>
          <w:p w:rsidR="00000000" w:rsidRPr="00E91116" w:rsidP="00E91116">
            <w:pPr>
              <w:pStyle w:val="ListBullet"/>
            </w:pPr>
            <w:r w:rsidRPr="00E91116">
              <w:t>MSDS</w:t>
            </w:r>
          </w:p>
          <w:p w:rsidR="00000000" w:rsidRPr="00E91116" w:rsidP="00E91116">
            <w:pPr>
              <w:pStyle w:val="ListBullet"/>
            </w:pPr>
            <w:r w:rsidRPr="00E91116">
              <w:t>organisation work specifications and requirements</w:t>
            </w:r>
          </w:p>
          <w:p w:rsidR="00000000" w:rsidRPr="00E91116" w:rsidP="00E91116">
            <w:pPr>
              <w:pStyle w:val="ListBullet"/>
            </w:pPr>
            <w:r w:rsidRPr="00E91116">
              <w:t>plans and specifications</w:t>
            </w:r>
          </w:p>
          <w:p w:rsidR="00000000" w:rsidRPr="00E91116" w:rsidP="00E91116">
            <w:pPr>
              <w:pStyle w:val="ListBullet"/>
            </w:pPr>
            <w:r w:rsidRPr="00E91116">
              <w:t>regulatory and legislative requirement</w:t>
            </w:r>
            <w:r w:rsidRPr="00E91116">
              <w:t>s pertaining to erecting and dismantling jump form formwork</w:t>
            </w:r>
          </w:p>
          <w:p w:rsidR="00000000" w:rsidRPr="00E91116" w:rsidP="00E91116">
            <w:pPr>
              <w:pStyle w:val="ListBullet"/>
            </w:pPr>
            <w:r w:rsidRPr="00E91116">
              <w:t>relevant Australian standards</w:t>
            </w:r>
          </w:p>
          <w:p w:rsidR="00000000" w:rsidRPr="00E91116" w:rsidP="00E91116">
            <w:pPr>
              <w:pStyle w:val="ListBullet"/>
            </w:pPr>
            <w:r w:rsidRPr="00E91116">
              <w:t>safe work procedures related to erecting and dismantling jump form formwork</w:t>
            </w:r>
          </w:p>
          <w:p w:rsidR="00000000" w:rsidRPr="00E91116" w:rsidP="00E91116">
            <w:pPr>
              <w:pStyle w:val="ListBullet"/>
            </w:pPr>
            <w:r w:rsidRPr="00E91116">
              <w:t>signage</w:t>
            </w:r>
          </w:p>
          <w:p w:rsidR="00000000" w:rsidRPr="00E91116" w:rsidP="00E91116">
            <w:pPr>
              <w:pStyle w:val="ListBullet"/>
            </w:pPr>
            <w:r w:rsidRPr="00E91116">
              <w:t>verbal or written and graphical instructions</w:t>
            </w:r>
          </w:p>
          <w:p w:rsidR="00000000" w:rsidRPr="00E91116" w:rsidP="00E91116">
            <w:pPr>
              <w:pStyle w:val="ListBullet"/>
            </w:pPr>
            <w:r w:rsidRPr="00E91116">
              <w:t>work bulletins</w:t>
            </w:r>
          </w:p>
          <w:p w:rsidR="00000000" w:rsidP="00E91116">
            <w:pPr>
              <w:pStyle w:val="ListBullet"/>
              <w:rPr>
                <w:lang w:val="en-NZ"/>
              </w:rPr>
            </w:pPr>
            <w:r w:rsidRPr="00E91116">
              <w:t>work schedules.</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Planning and preparation</w:t>
            </w:r>
            <w:r w:rsidRPr="00E9111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work site inspection</w:t>
            </w:r>
          </w:p>
          <w:p w:rsidR="00000000" w:rsidRPr="00E91116" w:rsidP="00E91116">
            <w:pPr>
              <w:pStyle w:val="ListBullet"/>
            </w:pPr>
            <w:r w:rsidRPr="00E91116">
              <w:t>equipment defect identification</w:t>
            </w:r>
          </w:p>
          <w:p w:rsidR="00000000" w:rsidRPr="00E91116" w:rsidP="00E91116">
            <w:pPr>
              <w:pStyle w:val="ListBullet"/>
            </w:pPr>
            <w:r w:rsidRPr="00E91116">
              <w:t>assessment of conditions and hazards</w:t>
            </w:r>
          </w:p>
          <w:p w:rsidR="00000000" w:rsidP="00E91116">
            <w:pPr>
              <w:pStyle w:val="ListBullet"/>
              <w:rPr>
                <w:lang w:val="en-NZ"/>
              </w:rPr>
            </w:pPr>
            <w:r w:rsidRPr="00E91116">
              <w:t>determination of work requirements.</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Safety</w:t>
            </w:r>
            <w:r w:rsidRPr="00E91116">
              <w:t xml:space="preserve"> (</w:t>
            </w:r>
            <w:r w:rsidRPr="00E91116">
              <w:rPr>
                <w:rStyle w:val="BoldandItalics"/>
              </w:rPr>
              <w:t>OHS</w:t>
            </w:r>
            <w:r w:rsidRPr="00E91116">
              <w:t>) is to be in accordance with state or territory legislation, regulations, codes o</w:t>
            </w:r>
            <w:r w:rsidRPr="00E91116">
              <w:t xml:space="preserve">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emergency procedures, including extinguishing fires, organisational first aid requirements and evacuation</w:t>
            </w:r>
          </w:p>
          <w:p w:rsidR="00000000" w:rsidRPr="00E91116" w:rsidP="00E91116">
            <w:pPr>
              <w:pStyle w:val="ListBullet"/>
            </w:pPr>
            <w:r w:rsidRPr="00E91116">
              <w:t>handling of materials</w:t>
            </w:r>
          </w:p>
          <w:p w:rsidR="00000000" w:rsidRPr="00E91116" w:rsidP="00E91116">
            <w:pPr>
              <w:pStyle w:val="ListBullet"/>
            </w:pPr>
            <w:r w:rsidRPr="00E91116">
              <w:t>hazard control</w:t>
            </w:r>
          </w:p>
          <w:p w:rsidR="00000000" w:rsidRPr="00E91116" w:rsidP="00E91116">
            <w:pPr>
              <w:pStyle w:val="ListBullet"/>
            </w:pPr>
            <w:r w:rsidRPr="00E91116">
              <w:t>hazardous m</w:t>
            </w:r>
            <w:r w:rsidRPr="00E91116">
              <w:t>aterials and substances</w:t>
            </w:r>
          </w:p>
          <w:p w:rsidR="00000000" w:rsidRPr="00E91116" w:rsidP="00E91116">
            <w:pPr>
              <w:pStyle w:val="ListBullet"/>
            </w:pPr>
            <w:r w:rsidRPr="00E91116">
              <w:t>safe operating procedures, including the conduct of operational risk assessment and treatments associated with:</w:t>
            </w:r>
          </w:p>
          <w:p w:rsidR="00000000" w:rsidRPr="00E91116" w:rsidP="00E91116">
            <w:pPr>
              <w:pStyle w:val="ListBullet2"/>
            </w:pPr>
            <w:r w:rsidRPr="00E91116">
              <w:t>earth leakage boxes</w:t>
            </w:r>
          </w:p>
          <w:p w:rsidR="00000000" w:rsidRPr="00E91116" w:rsidP="00E91116">
            <w:pPr>
              <w:pStyle w:val="ListBullet2"/>
            </w:pPr>
            <w:r w:rsidRPr="00E91116">
              <w:t>lighting</w:t>
            </w:r>
          </w:p>
          <w:p w:rsidR="00000000" w:rsidRPr="00E91116" w:rsidP="00E91116">
            <w:pPr>
              <w:pStyle w:val="ListBullet2"/>
            </w:pPr>
            <w:r w:rsidRPr="00E91116">
              <w:t>personnel</w:t>
            </w:r>
          </w:p>
          <w:p w:rsidR="00000000" w:rsidRPr="00E91116" w:rsidP="00E91116">
            <w:pPr>
              <w:pStyle w:val="ListBullet2"/>
            </w:pPr>
            <w:r w:rsidRPr="00E91116">
              <w:t>power cables, including overhead service trays, cables and conduits</w:t>
            </w:r>
          </w:p>
          <w:p w:rsidR="00000000" w:rsidRPr="00E91116" w:rsidP="00E91116">
            <w:pPr>
              <w:pStyle w:val="ListBullet2"/>
            </w:pPr>
            <w:r w:rsidRPr="00E91116">
              <w:t>restricted access barriers</w:t>
            </w:r>
          </w:p>
          <w:p w:rsidR="00000000" w:rsidRPr="00E91116" w:rsidP="00E91116">
            <w:pPr>
              <w:pStyle w:val="ListBullet2"/>
            </w:pPr>
            <w:r w:rsidRPr="00E91116">
              <w:t>surrounding structures</w:t>
            </w:r>
          </w:p>
          <w:p w:rsidR="00000000" w:rsidRPr="00E91116" w:rsidP="00E91116">
            <w:pPr>
              <w:pStyle w:val="ListBullet2"/>
            </w:pPr>
            <w:r w:rsidRPr="00E91116">
              <w:t>traffic control</w:t>
            </w:r>
          </w:p>
          <w:p w:rsidR="00000000" w:rsidRPr="00E91116" w:rsidP="00E91116">
            <w:pPr>
              <w:pStyle w:val="ListBullet2"/>
            </w:pPr>
            <w:r w:rsidRPr="00E91116">
              <w:t>trip hazards</w:t>
            </w:r>
          </w:p>
          <w:p w:rsidR="00000000" w:rsidRPr="00E91116" w:rsidP="00E91116">
            <w:pPr>
              <w:pStyle w:val="ListBullet2"/>
            </w:pPr>
            <w:r w:rsidRPr="00E91116">
              <w:t>work site visitors and the public</w:t>
            </w:r>
          </w:p>
          <w:p w:rsidR="00000000" w:rsidRPr="00E91116" w:rsidP="00E91116">
            <w:pPr>
              <w:pStyle w:val="ListBullet2"/>
            </w:pPr>
            <w:r w:rsidRPr="00E91116">
              <w:t>working at heights</w:t>
            </w:r>
          </w:p>
          <w:p w:rsidR="00000000" w:rsidRPr="00E91116" w:rsidP="00E91116">
            <w:pPr>
              <w:pStyle w:val="ListBullet2"/>
            </w:pPr>
            <w:r w:rsidRPr="00E91116">
              <w:t>working in confined spaces</w:t>
            </w:r>
          </w:p>
          <w:p w:rsidR="00000000" w:rsidRPr="00E91116" w:rsidP="00E91116">
            <w:pPr>
              <w:pStyle w:val="ListBullet2"/>
            </w:pPr>
            <w:r w:rsidRPr="00E91116">
              <w:t>working with dangerous materials</w:t>
            </w:r>
          </w:p>
          <w:p w:rsidR="00000000" w:rsidRPr="00E91116" w:rsidP="00E91116">
            <w:pPr>
              <w:pStyle w:val="ListBullet"/>
            </w:pPr>
            <w:r w:rsidRPr="00E91116">
              <w:t>organisational first aid</w:t>
            </w:r>
          </w:p>
          <w:p w:rsidR="00000000" w:rsidRPr="00E91116" w:rsidP="00E91116">
            <w:pPr>
              <w:pStyle w:val="ListBullet"/>
            </w:pPr>
            <w:r w:rsidRPr="00E91116">
              <w:t>personal protective clothing and equipment prescribed under legislation, regulations and workplace policies and practices</w:t>
            </w:r>
          </w:p>
          <w:p w:rsidR="00000000" w:rsidRPr="00E91116" w:rsidP="00E91116">
            <w:pPr>
              <w:pStyle w:val="ListBullet"/>
            </w:pPr>
            <w:r w:rsidRPr="00E91116">
              <w:t>use of firefighting equipment</w:t>
            </w:r>
          </w:p>
          <w:p w:rsidR="00000000" w:rsidRPr="00E91116" w:rsidP="00E91116">
            <w:pPr>
              <w:pStyle w:val="ListBullet"/>
            </w:pPr>
            <w:r w:rsidRPr="00E91116">
              <w:t>use of tools and equipment</w:t>
            </w:r>
          </w:p>
          <w:p w:rsidR="00000000" w:rsidP="00E91116">
            <w:pPr>
              <w:pStyle w:val="ListBullet"/>
              <w:rPr>
                <w:lang w:val="en-NZ"/>
              </w:rPr>
            </w:pPr>
            <w:r w:rsidRPr="00E91116">
              <w:t>workplace environment and safety.</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Tools and equipment</w:t>
            </w:r>
            <w:r w:rsidRPr="00E9111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air compressors and hoses</w:t>
            </w:r>
          </w:p>
          <w:p w:rsidR="00000000" w:rsidRPr="00E91116" w:rsidP="00E91116">
            <w:pPr>
              <w:pStyle w:val="ListBullet"/>
            </w:pPr>
            <w:r w:rsidRPr="00E91116">
              <w:t>chisels</w:t>
            </w:r>
          </w:p>
          <w:p w:rsidR="00000000" w:rsidRPr="00E91116" w:rsidP="00E91116">
            <w:pPr>
              <w:pStyle w:val="ListBullet"/>
            </w:pPr>
            <w:r w:rsidRPr="00E91116">
              <w:t>hammers</w:t>
            </w:r>
          </w:p>
          <w:p w:rsidR="00000000" w:rsidRPr="00E91116" w:rsidP="00E91116">
            <w:pPr>
              <w:pStyle w:val="ListBullet"/>
            </w:pPr>
            <w:r w:rsidRPr="00E91116">
              <w:t>levelling equipment</w:t>
            </w:r>
          </w:p>
          <w:p w:rsidR="00000000" w:rsidRPr="00E91116" w:rsidP="00E91116">
            <w:pPr>
              <w:pStyle w:val="ListBullet"/>
            </w:pPr>
            <w:r w:rsidRPr="00E91116">
              <w:t>measuring tapes and rules</w:t>
            </w:r>
          </w:p>
          <w:p w:rsidR="00000000" w:rsidRPr="00E91116" w:rsidP="00E91116">
            <w:pPr>
              <w:pStyle w:val="ListBullet"/>
            </w:pPr>
            <w:r w:rsidRPr="00E91116">
              <w:t>nail bags</w:t>
            </w:r>
          </w:p>
          <w:p w:rsidR="00000000" w:rsidRPr="00E91116" w:rsidP="00E91116">
            <w:pPr>
              <w:pStyle w:val="ListBullet"/>
            </w:pPr>
            <w:r w:rsidRPr="00E91116">
              <w:t>pneumatic wrenches</w:t>
            </w:r>
          </w:p>
          <w:p w:rsidR="00000000" w:rsidRPr="00E91116" w:rsidP="00E91116">
            <w:pPr>
              <w:pStyle w:val="ListBullet"/>
            </w:pPr>
            <w:r w:rsidRPr="00E91116">
              <w:t>power drills</w:t>
            </w:r>
          </w:p>
          <w:p w:rsidR="00000000" w:rsidRPr="00E91116" w:rsidP="00E91116">
            <w:pPr>
              <w:pStyle w:val="ListBullet"/>
            </w:pPr>
            <w:r w:rsidRPr="00E91116">
              <w:t>power leads</w:t>
            </w:r>
          </w:p>
          <w:p w:rsidR="00000000" w:rsidRPr="00E91116" w:rsidP="00E91116">
            <w:pPr>
              <w:pStyle w:val="ListBullet"/>
            </w:pPr>
            <w:r w:rsidRPr="00E91116">
              <w:t>proprietary jump form formwork</w:t>
            </w:r>
          </w:p>
          <w:p w:rsidR="00000000" w:rsidRPr="00E91116" w:rsidP="00E91116">
            <w:pPr>
              <w:pStyle w:val="ListBullet"/>
            </w:pPr>
            <w:r w:rsidRPr="00E91116">
              <w:t>spanners</w:t>
            </w:r>
          </w:p>
          <w:p w:rsidR="00000000" w:rsidP="00E91116">
            <w:pPr>
              <w:pStyle w:val="ListBullet"/>
              <w:rPr>
                <w:lang w:val="en-NZ"/>
              </w:rPr>
            </w:pPr>
            <w:r w:rsidRPr="00E91116">
              <w:t>spirit levels.</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Quality requirements</w:t>
            </w:r>
            <w:r w:rsidRPr="00E91116">
              <w:t xml:space="preserve"> include relevant regulations, includi</w:t>
            </w:r>
            <w:r w:rsidRPr="00E91116">
              <w:t xml:space="preserve">ng: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Australian standards</w:t>
            </w:r>
          </w:p>
          <w:p w:rsidR="00000000" w:rsidRPr="00E91116" w:rsidP="00E91116">
            <w:pPr>
              <w:pStyle w:val="ListBullet"/>
            </w:pPr>
            <w:r w:rsidRPr="00E91116">
              <w:t>internal company quality policy and standards</w:t>
            </w:r>
          </w:p>
          <w:p w:rsidR="00000000" w:rsidRPr="00E91116" w:rsidP="00E91116">
            <w:pPr>
              <w:pStyle w:val="ListBullet"/>
            </w:pPr>
            <w:r w:rsidRPr="00E91116">
              <w:t>manufacturer specifications, where specified</w:t>
            </w:r>
          </w:p>
          <w:p w:rsidR="00000000" w:rsidP="00E91116">
            <w:pPr>
              <w:pStyle w:val="ListBullet"/>
              <w:rPr>
                <w:lang w:val="en-NZ"/>
              </w:rPr>
            </w:pPr>
            <w:r w:rsidRPr="00E91116">
              <w:t>workplace operations and procedures.</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Materials</w:t>
            </w:r>
            <w:r w:rsidRPr="00E91116">
              <w:t xml:space="preserve"> include: </w:t>
            </w:r>
          </w:p>
        </w:tc>
        <w:tc>
          <w:tcPr>
            <w:tcW w:w="5033" w:type="dxa"/>
            <w:tcBorders>
              <w:top w:val="nil"/>
              <w:left w:val="nil"/>
              <w:bottom w:val="nil"/>
              <w:right w:val="nil"/>
            </w:tcBorders>
            <w:tcMar>
              <w:top w:w="0" w:type="dxa"/>
              <w:left w:w="62" w:type="dxa"/>
              <w:bottom w:w="0" w:type="dxa"/>
              <w:right w:w="62" w:type="dxa"/>
            </w:tcMar>
          </w:tcPr>
          <w:p w:rsidR="00000000" w:rsidP="00E91116">
            <w:pPr>
              <w:pStyle w:val="ListBullet"/>
              <w:rPr>
                <w:lang w:val="en-NZ"/>
              </w:rPr>
            </w:pPr>
            <w:r w:rsidRPr="00E91116">
              <w:t>formwork system components and bolts.</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Environmental requirements</w:t>
            </w:r>
            <w:r w:rsidRPr="00E91116">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clean-up protection</w:t>
            </w:r>
          </w:p>
          <w:p w:rsidR="00000000" w:rsidRPr="00E91116" w:rsidP="00E91116">
            <w:pPr>
              <w:pStyle w:val="ListBullet"/>
            </w:pPr>
            <w:r w:rsidRPr="00E91116">
              <w:t>noise and dust</w:t>
            </w:r>
          </w:p>
          <w:p w:rsidR="00000000" w:rsidRPr="00E91116" w:rsidP="00E91116">
            <w:pPr>
              <w:pStyle w:val="ListBullet"/>
            </w:pPr>
            <w:r w:rsidRPr="00E91116">
              <w:t>vibration</w:t>
            </w:r>
          </w:p>
          <w:p w:rsidR="00000000" w:rsidP="00E91116">
            <w:pPr>
              <w:pStyle w:val="ListBullet"/>
              <w:rPr>
                <w:lang w:val="en-NZ"/>
              </w:rPr>
            </w:pPr>
            <w:r w:rsidRPr="00E91116">
              <w:t>waste management.</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Statutory and regulatory authorities</w:t>
            </w:r>
            <w:r w:rsidRPr="00E91116">
              <w:t xml:space="preserve"> include: </w:t>
            </w:r>
          </w:p>
        </w:tc>
        <w:tc>
          <w:tcPr>
            <w:tcW w:w="5033" w:type="dxa"/>
            <w:tcBorders>
              <w:top w:val="nil"/>
              <w:left w:val="nil"/>
              <w:bottom w:val="nil"/>
              <w:right w:val="nil"/>
            </w:tcBorders>
            <w:tcMar>
              <w:top w:w="0" w:type="dxa"/>
              <w:left w:w="62" w:type="dxa"/>
              <w:bottom w:w="0" w:type="dxa"/>
              <w:right w:w="62" w:type="dxa"/>
            </w:tcMar>
          </w:tcPr>
          <w:p w:rsidR="00000000" w:rsidP="00E91116">
            <w:pPr>
              <w:pStyle w:val="ListBullet"/>
              <w:rPr>
                <w:lang w:val="en-NZ"/>
              </w:rPr>
            </w:pPr>
            <w:r w:rsidRPr="00E91116">
              <w:t>federal, state and local authorities administering applicable Acts, regulations and codes of practice.</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Formwork</w:t>
            </w:r>
            <w:r w:rsidRPr="00E91116">
              <w:t xml:space="preserve">: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includes prefabricated or in situ, but is to be rigid to withstand the mass of wet concrete and actions imposed during placement</w:t>
            </w:r>
          </w:p>
          <w:p w:rsidR="00000000" w:rsidRPr="00E91116" w:rsidP="00E91116">
            <w:pPr>
              <w:pStyle w:val="ListBullet"/>
            </w:pPr>
            <w:r w:rsidRPr="00E91116">
              <w:t>for construction of formwork it is critical to comply with regulations and specifications for height, level and loadings</w:t>
            </w:r>
          </w:p>
          <w:p w:rsidR="00000000" w:rsidP="00E91116">
            <w:pPr>
              <w:pStyle w:val="ListBullet"/>
              <w:rPr>
                <w:lang w:val="en-NZ"/>
              </w:rPr>
            </w:pPr>
            <w:r w:rsidRPr="00E91116">
              <w:t>includ</w:t>
            </w:r>
            <w:r w:rsidRPr="00E91116">
              <w:t>es timber, metal and includes prefabricated components.</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Jump form formwork</w:t>
            </w:r>
            <w:r w:rsidRPr="00E91116">
              <w:t xml:space="preserve">: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is formwork which is initially erected and then moved (jumped) up to its next position as a whole system</w:t>
            </w:r>
          </w:p>
          <w:p w:rsidR="00000000" w:rsidP="00E91116">
            <w:pPr>
              <w:pStyle w:val="ListBullet"/>
              <w:rPr>
                <w:lang w:val="en-NZ"/>
              </w:rPr>
            </w:pPr>
            <w:r w:rsidRPr="00E91116">
              <w:t>may apply to cores, walls, silos, chimneys or lift shafts.</w:t>
            </w:r>
          </w:p>
        </w:tc>
      </w:tr>
      <w:tr w:rsidTr="00362AD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BoldandItalics"/>
              </w:rPr>
              <w:t>Penetrations</w:t>
            </w:r>
            <w:r w:rsidRPr="00E91116">
              <w:t xml:space="preserve">, </w:t>
            </w:r>
            <w:r w:rsidRPr="00E91116">
              <w:rPr>
                <w:rStyle w:val="BoldandItalics"/>
              </w:rPr>
              <w:t>block</w:t>
            </w:r>
            <w:r w:rsidRPr="00E91116">
              <w:t>-</w:t>
            </w:r>
            <w:r w:rsidRPr="00E91116">
              <w:rPr>
                <w:rStyle w:val="BoldandItalics"/>
              </w:rPr>
              <w:t>outs and cast</w:t>
            </w:r>
            <w:r w:rsidRPr="00E91116">
              <w:t>-</w:t>
            </w:r>
            <w:r w:rsidRPr="00E91116">
              <w:rPr>
                <w:rStyle w:val="BoldandItalics"/>
              </w:rPr>
              <w:t>in services</w:t>
            </w:r>
            <w:r w:rsidRPr="00E91116">
              <w:t xml:space="preserve">: </w:t>
            </w:r>
          </w:p>
        </w:tc>
        <w:tc>
          <w:tcPr>
            <w:tcW w:w="5033" w:type="dxa"/>
            <w:tcBorders>
              <w:top w:val="nil"/>
              <w:left w:val="nil"/>
              <w:bottom w:val="nil"/>
              <w:right w:val="nil"/>
            </w:tcBorders>
            <w:tcMar>
              <w:top w:w="0" w:type="dxa"/>
              <w:left w:w="62" w:type="dxa"/>
              <w:bottom w:w="0" w:type="dxa"/>
              <w:right w:w="62" w:type="dxa"/>
            </w:tcMar>
          </w:tcPr>
          <w:p w:rsidR="00000000" w:rsidRPr="00E91116" w:rsidP="00E91116">
            <w:pPr>
              <w:pStyle w:val="ListBullet"/>
            </w:pPr>
            <w:r w:rsidRPr="00E91116">
              <w:t>make provision for services by other contractors</w:t>
            </w:r>
          </w:p>
          <w:p w:rsidR="00000000" w:rsidRPr="00E91116" w:rsidP="00E91116">
            <w:pPr>
              <w:pStyle w:val="ListBullet"/>
            </w:pPr>
            <w:r w:rsidRPr="00E91116">
              <w:t>may be construction of timber, metal, styrene foam or prefabricated.</w:t>
            </w:r>
          </w:p>
        </w:tc>
      </w:tr>
    </w:tbl>
    <w:p w:rsidR="00362AD5" w:rsidP="00E91116">
      <w:pPr>
        <w:pStyle w:val="BodyText"/>
      </w:pPr>
    </w:p>
    <w:p w:rsidR="00362AD5" w:rsidP="00E91116">
      <w:pPr>
        <w:pStyle w:val="BodyText"/>
      </w:pPr>
    </w:p>
    <w:p w:rsidR="00000000" w:rsidRPr="00E91116" w:rsidP="00E91116">
      <w:pPr>
        <w:pStyle w:val="Heading1"/>
      </w:pPr>
      <w:bookmarkStart w:id="12" w:name="O_197499"/>
      <w:bookmarkEnd w:id="12"/>
      <w:r w:rsidRPr="00E91116">
        <w:t>Unit Sector(s)</w:t>
      </w:r>
    </w:p>
    <w:tbl>
      <w:tblPr>
        <w:tblW w:w="0" w:type="auto"/>
        <w:tblLayout w:type="fixed"/>
        <w:tblCellMar>
          <w:left w:w="62" w:type="dxa"/>
          <w:right w:w="62" w:type="dxa"/>
        </w:tblCellMar>
        <w:tblLook w:val="0000"/>
      </w:tblPr>
      <w:tblGrid>
        <w:gridCol w:w="2594"/>
        <w:gridCol w:w="5928"/>
      </w:tblGrid>
      <w:tr w:rsidTr="00362AD5">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Construction</w:t>
            </w:r>
          </w:p>
        </w:tc>
      </w:tr>
    </w:tbl>
    <w:p w:rsidR="00362AD5" w:rsidP="00E91116">
      <w:pPr>
        <w:pStyle w:val="BodyText"/>
      </w:pPr>
    </w:p>
    <w:p w:rsidR="00362AD5" w:rsidP="00E91116">
      <w:pPr>
        <w:pStyle w:val="BodyText"/>
      </w:pPr>
    </w:p>
    <w:p w:rsidR="00000000" w:rsidRPr="00E91116" w:rsidP="00E91116">
      <w:pPr>
        <w:pStyle w:val="Heading1"/>
      </w:pPr>
      <w:bookmarkStart w:id="13" w:name="O_197496"/>
      <w:bookmarkEnd w:id="13"/>
      <w:r w:rsidRPr="00E91116">
        <w:t>Co-requisite units</w:t>
      </w:r>
    </w:p>
    <w:tbl>
      <w:tblPr>
        <w:tblW w:w="0" w:type="auto"/>
        <w:tblLayout w:type="fixed"/>
        <w:tblCellMar>
          <w:left w:w="62" w:type="dxa"/>
          <w:right w:w="62" w:type="dxa"/>
        </w:tblCellMar>
        <w:tblLook w:val="0000"/>
      </w:tblPr>
      <w:tblGrid>
        <w:gridCol w:w="2607"/>
        <w:gridCol w:w="5915"/>
      </w:tblGrid>
      <w:tr w:rsidTr="00362AD5">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E91116" w:rsidP="00E91116">
            <w:pPr>
              <w:pStyle w:val="BodyText"/>
            </w:pPr>
            <w:r w:rsidRPr="00E91116">
              <w:t>Nil</w:t>
            </w:r>
          </w:p>
        </w:tc>
      </w:tr>
    </w:tbl>
    <w:p w:rsidR="00362AD5" w:rsidP="00E91116">
      <w:pPr>
        <w:pStyle w:val="BodyText"/>
      </w:pPr>
    </w:p>
    <w:p w:rsidR="00362AD5" w:rsidP="00E91116">
      <w:pPr>
        <w:pStyle w:val="BodyText"/>
      </w:pPr>
    </w:p>
    <w:p w:rsidR="00000000" w:rsidRPr="00E91116" w:rsidP="00E91116">
      <w:pPr>
        <w:pStyle w:val="Heading1"/>
      </w:pPr>
      <w:bookmarkStart w:id="14" w:name="O_197498"/>
      <w:bookmarkEnd w:id="14"/>
      <w:r w:rsidRPr="00E91116">
        <w:t>Functional area</w:t>
      </w:r>
    </w:p>
    <w:tbl>
      <w:tblPr>
        <w:tblW w:w="0" w:type="auto"/>
        <w:tblLayout w:type="fixed"/>
        <w:tblCellMar>
          <w:left w:w="62" w:type="dxa"/>
          <w:right w:w="62" w:type="dxa"/>
        </w:tblCellMar>
        <w:tblLook w:val="0000"/>
      </w:tblPr>
      <w:tblGrid>
        <w:gridCol w:w="2695"/>
        <w:gridCol w:w="5827"/>
      </w:tblGrid>
      <w:tr w:rsidTr="00362AD5">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E91116">
            <w:pPr>
              <w:pStyle w:val="BodyText"/>
              <w:rPr>
                <w:lang w:val="en-NZ"/>
              </w:rPr>
            </w:pPr>
            <w:r w:rsidRPr="00E91116">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E91116" w:rsidP="00E91116">
            <w:pPr>
              <w:pStyle w:val="BodyText"/>
            </w:pPr>
          </w:p>
        </w:tc>
      </w:tr>
    </w:tbl>
    <w:p w:rsidR="00362AD5" w:rsidP="00E91116">
      <w:pPr>
        <w:pStyle w:val="BodyText"/>
      </w:pPr>
    </w:p>
    <w:p w:rsidR="00362AD5" w:rsidP="00E91116">
      <w:pPr>
        <w:pStyle w:val="BodyText"/>
      </w:pPr>
    </w:p>
    <w:p w:rsidR="00000000" w:rsidRPr="00E91116" w:rsidP="00E91116"/>
    <w:sectPr w:rsidSect="00E91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AD5" w:rsidP="00362A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D5" w:rsidP="00E91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62AD5" w:rsidP="00E911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62AD5" w:rsidP="00E911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AD5" w:rsidP="00362A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D5" w:rsidP="00E91116">
    <w:pPr>
      <w:pStyle w:val="Header"/>
      <w:framePr w:wrap="around"/>
    </w:pPr>
    <w:r>
      <w:fldChar w:fldCharType="begin"/>
    </w:r>
    <w:r>
      <w:instrText xml:space="preserve"> TITLE   \* MERGEFORMAT </w:instrText>
    </w:r>
    <w:r>
      <w:fldChar w:fldCharType="separate"/>
    </w:r>
    <w:r>
      <w:t>CPCCCA3020A Erect and dismantle jump form formwork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2AD5" w:rsidP="00E911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CD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CE8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E4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1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116"/>
    <w:pPr>
      <w:spacing w:before="360" w:after="60"/>
      <w:outlineLvl w:val="0"/>
    </w:pPr>
    <w:rPr>
      <w:sz w:val="32"/>
    </w:rPr>
  </w:style>
  <w:style w:type="paragraph" w:styleId="Heading2">
    <w:name w:val="heading 2"/>
    <w:basedOn w:val="HeadingBase"/>
    <w:next w:val="BodyText"/>
    <w:link w:val="Heading2Char"/>
    <w:qFormat/>
    <w:rsid w:val="00E91116"/>
    <w:pPr>
      <w:keepLines/>
      <w:spacing w:before="240" w:after="120"/>
      <w:outlineLvl w:val="1"/>
    </w:pPr>
    <w:rPr>
      <w:sz w:val="28"/>
      <w:szCs w:val="40"/>
    </w:rPr>
  </w:style>
  <w:style w:type="paragraph" w:styleId="Heading3">
    <w:name w:val="heading 3"/>
    <w:basedOn w:val="HeadingBase"/>
    <w:next w:val="BodyText"/>
    <w:link w:val="Heading3Char"/>
    <w:qFormat/>
    <w:rsid w:val="00E91116"/>
    <w:pPr>
      <w:spacing w:before="180" w:after="120"/>
      <w:outlineLvl w:val="2"/>
    </w:pPr>
    <w:rPr>
      <w:spacing w:val="-10"/>
      <w:kern w:val="32"/>
    </w:rPr>
  </w:style>
  <w:style w:type="paragraph" w:styleId="Heading4">
    <w:name w:val="heading 4"/>
    <w:basedOn w:val="HeadingBase"/>
    <w:next w:val="BodyText"/>
    <w:link w:val="Heading4Char"/>
    <w:qFormat/>
    <w:rsid w:val="00E91116"/>
    <w:pPr>
      <w:spacing w:before="160" w:after="120"/>
      <w:outlineLvl w:val="3"/>
    </w:pPr>
    <w:rPr>
      <w:sz w:val="22"/>
    </w:rPr>
  </w:style>
  <w:style w:type="paragraph" w:styleId="Heading5">
    <w:name w:val="heading 5"/>
    <w:basedOn w:val="HeadingBase"/>
    <w:next w:val="Normal"/>
    <w:link w:val="Heading5Char"/>
    <w:qFormat/>
    <w:rsid w:val="00E91116"/>
    <w:pPr>
      <w:spacing w:before="80"/>
      <w:outlineLvl w:val="4"/>
    </w:pPr>
    <w:rPr>
      <w:color w:val="918585"/>
      <w:sz w:val="20"/>
    </w:rPr>
  </w:style>
  <w:style w:type="paragraph" w:styleId="Heading6">
    <w:name w:val="heading 6"/>
    <w:basedOn w:val="HeadingBase"/>
    <w:next w:val="Normal"/>
    <w:link w:val="Heading6Char"/>
    <w:qFormat/>
    <w:rsid w:val="00E91116"/>
    <w:pPr>
      <w:spacing w:before="60"/>
      <w:outlineLvl w:val="5"/>
    </w:pPr>
    <w:rPr>
      <w:color w:val="918585"/>
      <w:sz w:val="20"/>
    </w:rPr>
  </w:style>
  <w:style w:type="paragraph" w:styleId="Heading7">
    <w:name w:val="heading 7"/>
    <w:basedOn w:val="Normal"/>
    <w:next w:val="Normal"/>
    <w:link w:val="Heading7Char"/>
    <w:qFormat/>
    <w:rsid w:val="00E91116"/>
    <w:pPr>
      <w:ind w:left="720"/>
      <w:outlineLvl w:val="6"/>
    </w:pPr>
    <w:rPr>
      <w:i/>
    </w:rPr>
  </w:style>
  <w:style w:type="paragraph" w:styleId="Heading8">
    <w:name w:val="heading 8"/>
    <w:basedOn w:val="Normal"/>
    <w:next w:val="Normal"/>
    <w:link w:val="Heading8Char"/>
    <w:qFormat/>
    <w:rsid w:val="00E91116"/>
    <w:pPr>
      <w:ind w:left="720"/>
      <w:outlineLvl w:val="7"/>
    </w:pPr>
    <w:rPr>
      <w:i/>
    </w:rPr>
  </w:style>
  <w:style w:type="paragraph" w:styleId="Heading9">
    <w:name w:val="heading 9"/>
    <w:basedOn w:val="Normal"/>
    <w:next w:val="Normal"/>
    <w:link w:val="Heading9Char"/>
    <w:qFormat/>
    <w:rsid w:val="00E91116"/>
    <w:pPr>
      <w:ind w:left="720"/>
      <w:outlineLvl w:val="8"/>
    </w:pPr>
    <w:rPr>
      <w:i/>
    </w:rPr>
  </w:style>
  <w:style w:type="character" w:default="1" w:styleId="DefaultParagraphFont">
    <w:name w:val="Default Paragraph Font"/>
    <w:uiPriority w:val="1"/>
    <w:unhideWhenUsed/>
    <w:rsid w:val="00E91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116"/>
  </w:style>
  <w:style w:type="character" w:customStyle="1" w:styleId="Heading1Char">
    <w:name w:val="Heading 1 Char"/>
    <w:basedOn w:val="DefaultParagraphFont"/>
    <w:link w:val="Heading1"/>
    <w:rsid w:val="00E91116"/>
    <w:rPr>
      <w:rFonts w:ascii="Times New Roman" w:eastAsia="Times New Roman" w:hAnsi="Times New Roman" w:cs="Times New Roman"/>
      <w:b/>
      <w:sz w:val="32"/>
      <w:szCs w:val="20"/>
      <w:lang w:eastAsia="en-US"/>
    </w:rPr>
  </w:style>
  <w:style w:type="paragraph" w:styleId="BodyText">
    <w:name w:val="Body Text"/>
    <w:basedOn w:val="Normal"/>
    <w:link w:val="BodyTextChar"/>
    <w:rsid w:val="00E911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116"/>
    <w:rPr>
      <w:rFonts w:ascii="Times New Roman" w:eastAsia="Times New Roman" w:hAnsi="Times New Roman" w:cs="Times New Roman"/>
      <w:sz w:val="24"/>
      <w:lang w:val="en-US" w:eastAsia="en-US"/>
    </w:rPr>
  </w:style>
  <w:style w:type="paragraph" w:styleId="Footer">
    <w:name w:val="footer"/>
    <w:basedOn w:val="Normal"/>
    <w:link w:val="FooterChar"/>
    <w:rsid w:val="00E91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116"/>
    <w:rPr>
      <w:rFonts w:ascii="Times New Roman" w:eastAsia="Times New Roman" w:hAnsi="Times New Roman" w:cs="Times New Roman"/>
      <w:sz w:val="16"/>
      <w:lang w:val="en-US" w:eastAsia="en-US"/>
    </w:rPr>
  </w:style>
  <w:style w:type="paragraph" w:styleId="List">
    <w:name w:val="List"/>
    <w:basedOn w:val="BodyText"/>
    <w:next w:val="BodyText"/>
    <w:rsid w:val="00E91116"/>
    <w:pPr>
      <w:tabs>
        <w:tab w:val="left" w:pos="340"/>
      </w:tabs>
      <w:spacing w:before="60" w:after="60"/>
      <w:ind w:left="340" w:hanging="340"/>
    </w:pPr>
  </w:style>
  <w:style w:type="paragraph" w:styleId="ListBullet">
    <w:name w:val="List Bullet"/>
    <w:basedOn w:val="List"/>
    <w:rsid w:val="00E91116"/>
    <w:pPr>
      <w:numPr>
        <w:numId w:val="14"/>
      </w:numPr>
      <w:tabs>
        <w:tab w:val="clear" w:pos="340"/>
      </w:tabs>
      <w:spacing w:before="40" w:after="40"/>
    </w:pPr>
  </w:style>
  <w:style w:type="character" w:customStyle="1" w:styleId="SpecialBold">
    <w:name w:val="Special Bold"/>
    <w:basedOn w:val="DefaultParagraphFont"/>
    <w:rsid w:val="00E91116"/>
    <w:rPr>
      <w:b/>
      <w:spacing w:val="0"/>
    </w:rPr>
  </w:style>
  <w:style w:type="paragraph" w:styleId="ListBullet2">
    <w:name w:val="List Bullet 2"/>
    <w:basedOn w:val="List2"/>
    <w:rsid w:val="00E91116"/>
    <w:pPr>
      <w:numPr>
        <w:numId w:val="15"/>
      </w:numPr>
      <w:tabs>
        <w:tab w:val="clear" w:pos="680"/>
      </w:tabs>
    </w:pPr>
  </w:style>
  <w:style w:type="paragraph" w:styleId="Header">
    <w:name w:val="header"/>
    <w:basedOn w:val="Normal"/>
    <w:link w:val="HeaderChar"/>
    <w:rsid w:val="00E91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1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116"/>
    <w:pPr>
      <w:spacing w:before="240" w:after="120"/>
      <w:outlineLvl w:val="0"/>
    </w:pPr>
    <w:rPr>
      <w:rFonts w:ascii="Times New Roman" w:hAnsi="Times New Roman"/>
      <w:b/>
      <w:sz w:val="28"/>
    </w:rPr>
  </w:style>
  <w:style w:type="paragraph" w:customStyle="1" w:styleId="AllowPageBreak">
    <w:name w:val="AllowPageBreak"/>
    <w:rsid w:val="00E911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1116"/>
    <w:pPr>
      <w:tabs>
        <w:tab w:val="left" w:pos="680"/>
      </w:tabs>
      <w:spacing w:before="60" w:after="60"/>
      <w:ind w:left="680" w:hanging="340"/>
    </w:pPr>
  </w:style>
  <w:style w:type="paragraph" w:styleId="ListBullet3">
    <w:name w:val="List Bullet 3"/>
    <w:basedOn w:val="List3"/>
    <w:rsid w:val="00E91116"/>
    <w:pPr>
      <w:numPr>
        <w:numId w:val="3"/>
      </w:numPr>
      <w:tabs>
        <w:tab w:val="clear" w:pos="1021"/>
      </w:tabs>
      <w:ind w:left="1037" w:hanging="357"/>
    </w:pPr>
  </w:style>
  <w:style w:type="character" w:customStyle="1" w:styleId="BoldandItalics">
    <w:name w:val="Bold and Italics"/>
    <w:qFormat/>
    <w:rsid w:val="00E91116"/>
    <w:rPr>
      <w:b/>
      <w:i/>
      <w:u w:val="none"/>
    </w:rPr>
  </w:style>
  <w:style w:type="character" w:customStyle="1" w:styleId="Heading2Char">
    <w:name w:val="Heading 2 Char"/>
    <w:basedOn w:val="DefaultParagraphFont"/>
    <w:link w:val="Heading2"/>
    <w:rsid w:val="00E91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1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1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116"/>
    <w:rPr>
      <w:rFonts w:ascii="Courier New" w:eastAsia="Times New Roman" w:hAnsi="Courier New" w:cs="Times New Roman"/>
      <w:i/>
      <w:szCs w:val="20"/>
      <w:lang w:val="en-US" w:eastAsia="en-US"/>
    </w:rPr>
  </w:style>
  <w:style w:type="paragraph" w:customStyle="1" w:styleId="HeadingBase">
    <w:name w:val="Heading Base"/>
    <w:rsid w:val="00E91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116"/>
    <w:pPr>
      <w:tabs>
        <w:tab w:val="right" w:leader="dot" w:pos="9072"/>
      </w:tabs>
      <w:ind w:left="567"/>
    </w:pPr>
    <w:rPr>
      <w:szCs w:val="22"/>
    </w:rPr>
  </w:style>
  <w:style w:type="paragraph" w:customStyle="1" w:styleId="TOCBase">
    <w:name w:val="TOC Base"/>
    <w:rsid w:val="00E91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116"/>
    <w:pPr>
      <w:tabs>
        <w:tab w:val="right" w:leader="dot" w:pos="9072"/>
      </w:tabs>
      <w:spacing w:before="40" w:after="40"/>
      <w:ind w:left="284"/>
    </w:pPr>
    <w:rPr>
      <w:rFonts w:ascii="Times New Roman" w:hAnsi="Times New Roman"/>
    </w:rPr>
  </w:style>
  <w:style w:type="paragraph" w:styleId="TOC1">
    <w:name w:val="toc 1"/>
    <w:basedOn w:val="TOCBase"/>
    <w:next w:val="Normal"/>
    <w:rsid w:val="00E911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116"/>
    <w:pPr>
      <w:spacing w:before="5040"/>
      <w:jc w:val="center"/>
    </w:pPr>
    <w:rPr>
      <w:sz w:val="48"/>
      <w:szCs w:val="72"/>
      <w:lang w:val="en-US"/>
    </w:rPr>
  </w:style>
  <w:style w:type="character" w:customStyle="1" w:styleId="TitleChar">
    <w:name w:val="Title Char"/>
    <w:basedOn w:val="DefaultParagraphFont"/>
    <w:link w:val="Title"/>
    <w:rsid w:val="00E91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116"/>
    <w:pPr>
      <w:tabs>
        <w:tab w:val="left" w:pos="3600"/>
        <w:tab w:val="left" w:pos="3958"/>
      </w:tabs>
    </w:pPr>
  </w:style>
  <w:style w:type="paragraph" w:customStyle="1" w:styleId="Note">
    <w:name w:val="Note"/>
    <w:basedOn w:val="BodyText"/>
    <w:rsid w:val="00E91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116"/>
    <w:pPr>
      <w:framePr w:wrap="auto" w:hAnchor="text" w:y="6049"/>
    </w:pPr>
    <w:rPr>
      <w:color w:val="000000"/>
      <w:sz w:val="40"/>
    </w:rPr>
  </w:style>
  <w:style w:type="paragraph" w:customStyle="1" w:styleId="TOCTitle">
    <w:name w:val="TOCTitle"/>
    <w:basedOn w:val="Heading1"/>
    <w:rsid w:val="00E91116"/>
    <w:pPr>
      <w:spacing w:after="240"/>
      <w:jc w:val="center"/>
      <w:outlineLvl w:val="9"/>
    </w:pPr>
    <w:rPr>
      <w:caps/>
    </w:rPr>
  </w:style>
  <w:style w:type="paragraph" w:customStyle="1" w:styleId="Version">
    <w:name w:val="Version"/>
    <w:rsid w:val="00E91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116"/>
    <w:pPr>
      <w:keepNext w:val="0"/>
      <w:tabs>
        <w:tab w:val="right" w:pos="4176"/>
      </w:tabs>
      <w:ind w:left="198" w:hanging="198"/>
    </w:pPr>
    <w:rPr>
      <w:rFonts w:ascii="Garamond" w:hAnsi="Garamond"/>
    </w:rPr>
  </w:style>
  <w:style w:type="paragraph" w:styleId="IndexHeading">
    <w:name w:val="index heading"/>
    <w:basedOn w:val="Normal"/>
    <w:next w:val="Index1"/>
    <w:semiHidden/>
    <w:rsid w:val="00E91116"/>
    <w:pPr>
      <w:spacing w:before="120" w:after="120"/>
    </w:pPr>
    <w:rPr>
      <w:rFonts w:ascii="Arial" w:hAnsi="Arial"/>
      <w:b/>
      <w:color w:val="918585"/>
      <w:sz w:val="24"/>
    </w:rPr>
  </w:style>
  <w:style w:type="paragraph" w:customStyle="1" w:styleId="Chapter">
    <w:name w:val="Chapter"/>
    <w:basedOn w:val="Normal"/>
    <w:rsid w:val="00E91116"/>
    <w:pPr>
      <w:spacing w:before="240"/>
    </w:pPr>
    <w:rPr>
      <w:rFonts w:ascii="Times New Roman" w:hAnsi="Times New Roman"/>
      <w:smallCaps/>
      <w:spacing w:val="80"/>
      <w:sz w:val="28"/>
    </w:rPr>
  </w:style>
  <w:style w:type="paragraph" w:customStyle="1" w:styleId="InChapter">
    <w:name w:val="InChapter"/>
    <w:basedOn w:val="Heading3"/>
    <w:rsid w:val="00E91116"/>
    <w:pPr>
      <w:spacing w:after="240"/>
      <w:outlineLvl w:val="9"/>
    </w:pPr>
    <w:rPr>
      <w:noProof/>
    </w:rPr>
  </w:style>
  <w:style w:type="paragraph" w:styleId="Index2">
    <w:name w:val="index 2"/>
    <w:basedOn w:val="Normal"/>
    <w:next w:val="Normal"/>
    <w:semiHidden/>
    <w:rsid w:val="00E91116"/>
    <w:pPr>
      <w:tabs>
        <w:tab w:val="right" w:pos="4176"/>
      </w:tabs>
      <w:ind w:left="568" w:hanging="284"/>
    </w:pPr>
    <w:rPr>
      <w:rFonts w:ascii="Garamond" w:hAnsi="Garamond"/>
    </w:rPr>
  </w:style>
  <w:style w:type="paragraph" w:customStyle="1" w:styleId="Byline">
    <w:name w:val="Byline"/>
    <w:rsid w:val="00E91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116"/>
    <w:pPr>
      <w:tabs>
        <w:tab w:val="clear" w:pos="3600"/>
        <w:tab w:val="clear" w:pos="3958"/>
      </w:tabs>
      <w:jc w:val="right"/>
    </w:pPr>
  </w:style>
  <w:style w:type="character" w:styleId="Emphasis">
    <w:name w:val="Emphasis"/>
    <w:basedOn w:val="DefaultParagraphFont"/>
    <w:qFormat/>
    <w:rsid w:val="00E91116"/>
    <w:rPr>
      <w:i/>
    </w:rPr>
  </w:style>
  <w:style w:type="paragraph" w:styleId="Caption">
    <w:name w:val="caption"/>
    <w:basedOn w:val="BodyText"/>
    <w:next w:val="Normal"/>
    <w:qFormat/>
    <w:rsid w:val="00E91116"/>
    <w:pPr>
      <w:framePr w:w="2268" w:hSpace="181" w:vSpace="181" w:wrap="around" w:vAnchor="text" w:hAnchor="page" w:x="1135" w:y="285" w:anchorLock="1"/>
    </w:pPr>
    <w:rPr>
      <w:i/>
    </w:rPr>
  </w:style>
  <w:style w:type="paragraph" w:customStyle="1" w:styleId="MiniTOCTitle">
    <w:name w:val="MiniTOCTitle"/>
    <w:basedOn w:val="Heading4"/>
    <w:rsid w:val="00E91116"/>
    <w:pPr>
      <w:spacing w:before="240"/>
      <w:outlineLvl w:val="9"/>
    </w:pPr>
    <w:rPr>
      <w:noProof/>
      <w:sz w:val="24"/>
    </w:rPr>
  </w:style>
  <w:style w:type="paragraph" w:customStyle="1" w:styleId="MiniTOCItem">
    <w:name w:val="MiniTOCItem"/>
    <w:basedOn w:val="ListBullet"/>
    <w:rsid w:val="00E91116"/>
    <w:pPr>
      <w:numPr>
        <w:numId w:val="0"/>
      </w:numPr>
      <w:tabs>
        <w:tab w:val="right" w:leader="dot" w:pos="6521"/>
      </w:tabs>
      <w:spacing w:before="0" w:after="0"/>
    </w:pPr>
  </w:style>
  <w:style w:type="paragraph" w:customStyle="1" w:styleId="TOFTitle">
    <w:name w:val="TOFTitle"/>
    <w:basedOn w:val="TOCTitle"/>
    <w:rsid w:val="00E91116"/>
  </w:style>
  <w:style w:type="paragraph" w:styleId="TableofFigures">
    <w:name w:val="table of figures"/>
    <w:basedOn w:val="Normal"/>
    <w:next w:val="Normal"/>
    <w:semiHidden/>
    <w:rsid w:val="00E91116"/>
    <w:pPr>
      <w:tabs>
        <w:tab w:val="right" w:leader="dot" w:pos="9072"/>
      </w:tabs>
      <w:ind w:left="970" w:hanging="403"/>
    </w:pPr>
    <w:rPr>
      <w:rFonts w:ascii="Times New Roman" w:hAnsi="Times New Roman"/>
      <w:b/>
    </w:rPr>
  </w:style>
  <w:style w:type="paragraph" w:styleId="ListNumber">
    <w:name w:val="List Number"/>
    <w:basedOn w:val="List"/>
    <w:rsid w:val="00E91116"/>
    <w:pPr>
      <w:numPr>
        <w:numId w:val="12"/>
      </w:numPr>
    </w:pPr>
  </w:style>
  <w:style w:type="character" w:customStyle="1" w:styleId="WingdingSymbols">
    <w:name w:val="Wingding Symbols"/>
    <w:rsid w:val="00E91116"/>
    <w:rPr>
      <w:rFonts w:ascii="Wingdings" w:hAnsi="Wingdings"/>
    </w:rPr>
  </w:style>
  <w:style w:type="paragraph" w:customStyle="1" w:styleId="TableHeading">
    <w:name w:val="Table Heading"/>
    <w:basedOn w:val="HeadingBase"/>
    <w:rsid w:val="00E91116"/>
    <w:pPr>
      <w:keepLines/>
      <w:pBdr>
        <w:bottom w:val="single" w:sz="6" w:space="1" w:color="918585"/>
      </w:pBdr>
      <w:spacing w:before="240"/>
    </w:pPr>
  </w:style>
  <w:style w:type="character" w:customStyle="1" w:styleId="HotSpot">
    <w:name w:val="HotSpot"/>
    <w:rsid w:val="00E91116"/>
    <w:rPr>
      <w:color w:val="0033CC"/>
      <w:u w:val="none"/>
    </w:rPr>
  </w:style>
  <w:style w:type="paragraph" w:customStyle="1" w:styleId="BodyTextRight">
    <w:name w:val="Body Text Right"/>
    <w:basedOn w:val="BodyText"/>
    <w:rsid w:val="00E91116"/>
    <w:pPr>
      <w:spacing w:before="0" w:after="0"/>
      <w:jc w:val="right"/>
    </w:pPr>
  </w:style>
  <w:style w:type="paragraph" w:styleId="Index3">
    <w:name w:val="index 3"/>
    <w:basedOn w:val="ListNumber2"/>
    <w:next w:val="Normal"/>
    <w:semiHidden/>
    <w:rsid w:val="00E91116"/>
    <w:pPr>
      <w:numPr>
        <w:numId w:val="0"/>
      </w:numPr>
      <w:tabs>
        <w:tab w:val="right" w:leader="dot" w:pos="4176"/>
      </w:tabs>
    </w:pPr>
  </w:style>
  <w:style w:type="paragraph" w:styleId="ListNumber2">
    <w:name w:val="List Number 2"/>
    <w:basedOn w:val="List2"/>
    <w:rsid w:val="00E91116"/>
    <w:pPr>
      <w:numPr>
        <w:numId w:val="11"/>
      </w:numPr>
      <w:tabs>
        <w:tab w:val="clear" w:pos="1060"/>
      </w:tabs>
    </w:pPr>
  </w:style>
  <w:style w:type="paragraph" w:customStyle="1" w:styleId="MarginNote">
    <w:name w:val="Margin Note"/>
    <w:basedOn w:val="BodyText"/>
    <w:rsid w:val="00E91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1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116"/>
    <w:rPr>
      <w:sz w:val="32"/>
    </w:rPr>
  </w:style>
  <w:style w:type="paragraph" w:customStyle="1" w:styleId="HeadingProcedure">
    <w:name w:val="Heading Procedure"/>
    <w:basedOn w:val="HeadingBase"/>
    <w:next w:val="Normal"/>
    <w:rsid w:val="00E91116"/>
    <w:pPr>
      <w:tabs>
        <w:tab w:val="left" w:pos="0"/>
      </w:tabs>
      <w:spacing w:before="120" w:after="60"/>
    </w:pPr>
    <w:rPr>
      <w:i/>
      <w:color w:val="918585"/>
      <w:sz w:val="22"/>
    </w:rPr>
  </w:style>
  <w:style w:type="paragraph" w:customStyle="1" w:styleId="TableBodyText">
    <w:name w:val="Table Body Text"/>
    <w:basedOn w:val="BodyText"/>
    <w:rsid w:val="00E91116"/>
    <w:pPr>
      <w:spacing w:before="60" w:after="60"/>
    </w:pPr>
  </w:style>
  <w:style w:type="paragraph" w:styleId="ListContinue">
    <w:name w:val="List Continue"/>
    <w:basedOn w:val="List"/>
    <w:rsid w:val="00E91116"/>
    <w:pPr>
      <w:ind w:firstLine="0"/>
    </w:pPr>
  </w:style>
  <w:style w:type="paragraph" w:customStyle="1" w:styleId="ListNote">
    <w:name w:val="List Note"/>
    <w:basedOn w:val="List"/>
    <w:rsid w:val="00E91116"/>
    <w:pPr>
      <w:pBdr>
        <w:top w:val="single" w:sz="6" w:space="2" w:color="918585"/>
        <w:bottom w:val="single" w:sz="6" w:space="2" w:color="918585"/>
      </w:pBdr>
      <w:tabs>
        <w:tab w:val="left" w:pos="1021"/>
      </w:tabs>
      <w:ind w:firstLine="0"/>
    </w:pPr>
  </w:style>
  <w:style w:type="paragraph" w:customStyle="1" w:styleId="Warning">
    <w:name w:val="Warning"/>
    <w:basedOn w:val="BodyText"/>
    <w:rsid w:val="00E91116"/>
    <w:pPr>
      <w:shd w:val="clear" w:color="auto" w:fill="D9D9D9"/>
      <w:tabs>
        <w:tab w:val="left" w:pos="992"/>
      </w:tabs>
      <w:ind w:left="119" w:right="119"/>
    </w:pPr>
    <w:rPr>
      <w:sz w:val="20"/>
    </w:rPr>
  </w:style>
  <w:style w:type="paragraph" w:customStyle="1" w:styleId="MarginIcons">
    <w:name w:val="Margin Icons"/>
    <w:basedOn w:val="BodyText"/>
    <w:rsid w:val="00E91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116"/>
    <w:rPr>
      <w:rFonts w:ascii="Courier New" w:hAnsi="Courier New"/>
    </w:rPr>
  </w:style>
  <w:style w:type="paragraph" w:customStyle="1" w:styleId="NoteBullet">
    <w:name w:val="Note Bullet"/>
    <w:basedOn w:val="Note"/>
    <w:rsid w:val="00E91116"/>
    <w:pPr>
      <w:tabs>
        <w:tab w:val="clear" w:pos="680"/>
      </w:tabs>
      <w:spacing w:before="60" w:after="60"/>
    </w:pPr>
  </w:style>
  <w:style w:type="paragraph" w:customStyle="1" w:styleId="SubHeading2">
    <w:name w:val="SubHeading2"/>
    <w:basedOn w:val="HeadingBase"/>
    <w:rsid w:val="00E91116"/>
    <w:pPr>
      <w:spacing w:before="240" w:after="60"/>
    </w:pPr>
    <w:rPr>
      <w:sz w:val="20"/>
    </w:rPr>
  </w:style>
  <w:style w:type="paragraph" w:customStyle="1" w:styleId="SubHeading1">
    <w:name w:val="SubHeading1"/>
    <w:basedOn w:val="HeadingBase"/>
    <w:rsid w:val="00E91116"/>
    <w:pPr>
      <w:spacing w:before="240" w:after="60"/>
    </w:pPr>
    <w:rPr>
      <w:color w:val="918585"/>
      <w:sz w:val="22"/>
    </w:rPr>
  </w:style>
  <w:style w:type="paragraph" w:customStyle="1" w:styleId="SideHeading">
    <w:name w:val="Side Heading"/>
    <w:basedOn w:val="HeadingBase"/>
    <w:rsid w:val="00E91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116"/>
    <w:pPr>
      <w:numPr>
        <w:numId w:val="13"/>
      </w:numPr>
    </w:pPr>
  </w:style>
  <w:style w:type="paragraph" w:styleId="PlainText">
    <w:name w:val="Plain Text"/>
    <w:basedOn w:val="Normal"/>
    <w:link w:val="PlainTextChar"/>
    <w:rsid w:val="00E91116"/>
    <w:rPr>
      <w:sz w:val="20"/>
    </w:rPr>
  </w:style>
  <w:style w:type="character" w:customStyle="1" w:styleId="PlainTextChar">
    <w:name w:val="Plain Text Char"/>
    <w:basedOn w:val="DefaultParagraphFont"/>
    <w:link w:val="PlainText"/>
    <w:rsid w:val="00E911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1116"/>
    <w:rPr>
      <w:b/>
      <w:smallCaps/>
    </w:rPr>
  </w:style>
  <w:style w:type="paragraph" w:customStyle="1" w:styleId="TableListNumber">
    <w:name w:val="Table List Number"/>
    <w:basedOn w:val="ListNumber"/>
    <w:rsid w:val="00E91116"/>
    <w:pPr>
      <w:numPr>
        <w:numId w:val="0"/>
      </w:numPr>
    </w:pPr>
  </w:style>
  <w:style w:type="paragraph" w:styleId="TOC4">
    <w:name w:val="toc 4"/>
    <w:basedOn w:val="TOCBase"/>
    <w:next w:val="Normal"/>
    <w:semiHidden/>
    <w:rsid w:val="00E91116"/>
    <w:pPr>
      <w:tabs>
        <w:tab w:val="right" w:leader="dot" w:pos="9071"/>
      </w:tabs>
      <w:ind w:left="1701"/>
    </w:pPr>
  </w:style>
  <w:style w:type="paragraph" w:customStyle="1" w:styleId="ListAlpha">
    <w:name w:val="List Alpha"/>
    <w:basedOn w:val="List"/>
    <w:rsid w:val="00E91116"/>
    <w:pPr>
      <w:numPr>
        <w:numId w:val="10"/>
      </w:numPr>
    </w:pPr>
  </w:style>
  <w:style w:type="paragraph" w:customStyle="1" w:styleId="ListAlpha2">
    <w:name w:val="List Alpha 2"/>
    <w:basedOn w:val="List2"/>
    <w:rsid w:val="00E91116"/>
    <w:pPr>
      <w:numPr>
        <w:numId w:val="9"/>
      </w:numPr>
    </w:pPr>
  </w:style>
  <w:style w:type="paragraph" w:styleId="List3">
    <w:name w:val="List 3"/>
    <w:basedOn w:val="BodyText"/>
    <w:rsid w:val="00E91116"/>
    <w:pPr>
      <w:tabs>
        <w:tab w:val="left" w:pos="1021"/>
      </w:tabs>
      <w:spacing w:before="60" w:after="60"/>
      <w:ind w:left="1020" w:hanging="340"/>
    </w:pPr>
  </w:style>
  <w:style w:type="paragraph" w:styleId="List4">
    <w:name w:val="List 4"/>
    <w:basedOn w:val="BodyText"/>
    <w:rsid w:val="00E91116"/>
    <w:pPr>
      <w:tabs>
        <w:tab w:val="left" w:pos="1361"/>
      </w:tabs>
      <w:spacing w:before="60" w:after="60"/>
      <w:ind w:left="1361" w:hanging="340"/>
    </w:pPr>
  </w:style>
  <w:style w:type="paragraph" w:styleId="List5">
    <w:name w:val="List 5"/>
    <w:basedOn w:val="BodyText"/>
    <w:rsid w:val="00E91116"/>
    <w:pPr>
      <w:tabs>
        <w:tab w:val="left" w:pos="1701"/>
      </w:tabs>
      <w:spacing w:before="60" w:after="60"/>
      <w:ind w:left="1701" w:hanging="340"/>
    </w:pPr>
  </w:style>
  <w:style w:type="paragraph" w:styleId="ListBullet4">
    <w:name w:val="List Bullet 4"/>
    <w:basedOn w:val="List4"/>
    <w:rsid w:val="00E91116"/>
    <w:pPr>
      <w:numPr>
        <w:numId w:val="4"/>
      </w:numPr>
    </w:pPr>
  </w:style>
  <w:style w:type="paragraph" w:styleId="ListBullet5">
    <w:name w:val="List Bullet 5"/>
    <w:basedOn w:val="List5"/>
    <w:rsid w:val="00E91116"/>
    <w:pPr>
      <w:numPr>
        <w:numId w:val="5"/>
      </w:numPr>
    </w:pPr>
  </w:style>
  <w:style w:type="paragraph" w:styleId="ListContinue2">
    <w:name w:val="List Continue 2"/>
    <w:basedOn w:val="List2"/>
    <w:rsid w:val="00E91116"/>
    <w:pPr>
      <w:ind w:firstLine="0"/>
    </w:pPr>
  </w:style>
  <w:style w:type="paragraph" w:styleId="ListContinue3">
    <w:name w:val="List Continue 3"/>
    <w:basedOn w:val="List3"/>
    <w:rsid w:val="00E91116"/>
    <w:pPr>
      <w:ind w:left="1021" w:firstLine="0"/>
    </w:pPr>
  </w:style>
  <w:style w:type="paragraph" w:styleId="ListContinue4">
    <w:name w:val="List Continue 4"/>
    <w:basedOn w:val="List4"/>
    <w:rsid w:val="00E91116"/>
    <w:pPr>
      <w:ind w:firstLine="0"/>
    </w:pPr>
  </w:style>
  <w:style w:type="paragraph" w:styleId="ListContinue5">
    <w:name w:val="List Continue 5"/>
    <w:basedOn w:val="List5"/>
    <w:rsid w:val="00E91116"/>
    <w:pPr>
      <w:ind w:firstLine="0"/>
    </w:pPr>
  </w:style>
  <w:style w:type="paragraph" w:styleId="ListNumber3">
    <w:name w:val="List Number 3"/>
    <w:basedOn w:val="List3"/>
    <w:rsid w:val="00E91116"/>
    <w:pPr>
      <w:numPr>
        <w:numId w:val="6"/>
      </w:numPr>
    </w:pPr>
  </w:style>
  <w:style w:type="paragraph" w:styleId="ListNumber4">
    <w:name w:val="List Number 4"/>
    <w:basedOn w:val="List4"/>
    <w:rsid w:val="00E91116"/>
    <w:pPr>
      <w:numPr>
        <w:numId w:val="7"/>
      </w:numPr>
    </w:pPr>
  </w:style>
  <w:style w:type="paragraph" w:styleId="ListNumber5">
    <w:name w:val="List Number 5"/>
    <w:basedOn w:val="List5"/>
    <w:rsid w:val="00E91116"/>
    <w:pPr>
      <w:numPr>
        <w:numId w:val="8"/>
      </w:numPr>
    </w:pPr>
  </w:style>
  <w:style w:type="paragraph" w:styleId="BlockText">
    <w:name w:val="Block Text"/>
    <w:basedOn w:val="Normal"/>
    <w:rsid w:val="00E91116"/>
    <w:pPr>
      <w:spacing w:after="120"/>
      <w:ind w:left="1440" w:right="1440"/>
    </w:pPr>
  </w:style>
  <w:style w:type="character" w:customStyle="1" w:styleId="Subscript">
    <w:name w:val="Subscript"/>
    <w:basedOn w:val="DefaultParagraphFont"/>
    <w:rsid w:val="00E91116"/>
    <w:rPr>
      <w:sz w:val="16"/>
      <w:vertAlign w:val="subscript"/>
    </w:rPr>
  </w:style>
  <w:style w:type="character" w:customStyle="1" w:styleId="Superscript">
    <w:name w:val="Superscript"/>
    <w:basedOn w:val="DefaultParagraphFont"/>
    <w:rsid w:val="00E91116"/>
    <w:rPr>
      <w:sz w:val="16"/>
      <w:vertAlign w:val="superscript"/>
    </w:rPr>
  </w:style>
  <w:style w:type="character" w:customStyle="1" w:styleId="Symbols">
    <w:name w:val="Symbols"/>
    <w:basedOn w:val="DefaultParagraphFont"/>
    <w:rsid w:val="00E91116"/>
    <w:rPr>
      <w:rFonts w:ascii="Symbol" w:hAnsi="Symbol"/>
    </w:rPr>
  </w:style>
  <w:style w:type="character" w:customStyle="1" w:styleId="MenuOptions">
    <w:name w:val="Menu Options"/>
    <w:basedOn w:val="DefaultParagraphFont"/>
    <w:rsid w:val="00E91116"/>
    <w:rPr>
      <w:rFonts w:ascii="Arial Narrow" w:hAnsi="Arial Narrow"/>
      <w:smallCaps/>
    </w:rPr>
  </w:style>
  <w:style w:type="character" w:customStyle="1" w:styleId="Buttons">
    <w:name w:val="Buttons"/>
    <w:basedOn w:val="DefaultParagraphFont"/>
    <w:rsid w:val="00E91116"/>
    <w:rPr>
      <w:b/>
    </w:rPr>
  </w:style>
  <w:style w:type="character" w:customStyle="1" w:styleId="Underlined">
    <w:name w:val="Underlined"/>
    <w:basedOn w:val="DefaultParagraphFont"/>
    <w:rsid w:val="00E91116"/>
    <w:rPr>
      <w:u w:val="single"/>
    </w:rPr>
  </w:style>
  <w:style w:type="paragraph" w:customStyle="1" w:styleId="TableBodyTextRight">
    <w:name w:val="Table Body Text Right"/>
    <w:basedOn w:val="TableBodyText"/>
    <w:rsid w:val="00E91116"/>
    <w:pPr>
      <w:widowControl w:val="0"/>
      <w:autoSpaceDE w:val="0"/>
      <w:autoSpaceDN w:val="0"/>
      <w:adjustRightInd w:val="0"/>
      <w:jc w:val="right"/>
    </w:pPr>
    <w:rPr>
      <w:rFonts w:cs="Arial"/>
      <w:szCs w:val="18"/>
    </w:rPr>
  </w:style>
  <w:style w:type="paragraph" w:customStyle="1" w:styleId="CopyrightText">
    <w:name w:val="Copyright Text"/>
    <w:basedOn w:val="BodyText"/>
    <w:rsid w:val="00E91116"/>
    <w:rPr>
      <w:sz w:val="18"/>
    </w:rPr>
  </w:style>
  <w:style w:type="paragraph" w:customStyle="1" w:styleId="BodySmallRight">
    <w:name w:val="Body Small Right"/>
    <w:basedOn w:val="BodyTextRight"/>
    <w:rsid w:val="00E91116"/>
    <w:rPr>
      <w:sz w:val="18"/>
      <w:szCs w:val="18"/>
    </w:rPr>
  </w:style>
  <w:style w:type="paragraph" w:customStyle="1" w:styleId="MarginEdition">
    <w:name w:val="Margin Edition"/>
    <w:basedOn w:val="MarginNote"/>
    <w:rsid w:val="00E91116"/>
    <w:pPr>
      <w:spacing w:before="0" w:after="0"/>
    </w:pPr>
    <w:rPr>
      <w:rFonts w:ascii="Times New Roman" w:hAnsi="Times New Roman"/>
      <w:color w:val="999999"/>
    </w:rPr>
  </w:style>
  <w:style w:type="paragraph" w:customStyle="1" w:styleId="Spacer">
    <w:name w:val="Spacer"/>
    <w:basedOn w:val="Normal"/>
    <w:rsid w:val="00E91116"/>
    <w:rPr>
      <w:sz w:val="2"/>
      <w:szCs w:val="2"/>
    </w:rPr>
  </w:style>
  <w:style w:type="character" w:customStyle="1" w:styleId="Small">
    <w:name w:val="Small"/>
    <w:basedOn w:val="DefaultParagraphFont"/>
    <w:rsid w:val="00E91116"/>
    <w:rPr>
      <w:sz w:val="16"/>
    </w:rPr>
  </w:style>
  <w:style w:type="paragraph" w:customStyle="1" w:styleId="WideTable">
    <w:name w:val="Wide Table"/>
    <w:basedOn w:val="Normal"/>
    <w:rsid w:val="00E91116"/>
    <w:pPr>
      <w:ind w:left="-1418"/>
    </w:pPr>
    <w:rPr>
      <w:sz w:val="2"/>
      <w:szCs w:val="2"/>
    </w:rPr>
  </w:style>
  <w:style w:type="character" w:styleId="PageNumber">
    <w:name w:val="page number"/>
    <w:basedOn w:val="DefaultParagraphFont"/>
    <w:rsid w:val="00E91116"/>
  </w:style>
  <w:style w:type="paragraph" w:styleId="Quote">
    <w:name w:val="Quote"/>
    <w:basedOn w:val="Heading1"/>
    <w:link w:val="QuoteChar"/>
    <w:qFormat/>
    <w:rsid w:val="00E91116"/>
    <w:rPr>
      <w:b w:val="0"/>
      <w:sz w:val="72"/>
      <w:szCs w:val="72"/>
      <w:lang w:val="en-NZ"/>
    </w:rPr>
  </w:style>
  <w:style w:type="character" w:customStyle="1" w:styleId="QuoteChar">
    <w:name w:val="Quote Char"/>
    <w:basedOn w:val="DefaultParagraphFont"/>
    <w:link w:val="Quote"/>
    <w:rsid w:val="00E91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116"/>
    <w:pPr>
      <w:pageBreakBefore/>
    </w:pPr>
  </w:style>
  <w:style w:type="paragraph" w:customStyle="1" w:styleId="Border">
    <w:name w:val="Border"/>
    <w:basedOn w:val="Normal"/>
    <w:qFormat/>
    <w:rsid w:val="00E91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116"/>
    <w:rPr>
      <w:b/>
      <w:bCs/>
      <w:i/>
      <w:iCs/>
      <w:color w:val="auto"/>
    </w:rPr>
  </w:style>
  <w:style w:type="paragraph" w:styleId="IntenseQuote">
    <w:name w:val="Intense Quote"/>
    <w:basedOn w:val="Normal"/>
    <w:next w:val="Normal"/>
    <w:link w:val="IntenseQuoteChar"/>
    <w:uiPriority w:val="30"/>
    <w:qFormat/>
    <w:rsid w:val="00E91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1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1116"/>
    <w:rPr>
      <w:smallCaps/>
      <w:color w:val="auto"/>
      <w:u w:val="single"/>
    </w:rPr>
  </w:style>
  <w:style w:type="character" w:styleId="IntenseReference">
    <w:name w:val="Intense Reference"/>
    <w:basedOn w:val="DefaultParagraphFont"/>
    <w:uiPriority w:val="32"/>
    <w:qFormat/>
    <w:rsid w:val="00E91116"/>
    <w:rPr>
      <w:b/>
      <w:bCs/>
      <w:smallCaps/>
      <w:color w:val="auto"/>
      <w:spacing w:val="5"/>
      <w:u w:val="single"/>
    </w:rPr>
  </w:style>
  <w:style w:type="paragraph" w:customStyle="1" w:styleId="2ColumnHeading">
    <w:name w:val="2Column Heading"/>
    <w:basedOn w:val="BodyText"/>
    <w:qFormat/>
    <w:rsid w:val="00E91116"/>
    <w:pPr>
      <w:spacing w:after="60"/>
      <w:ind w:left="-2268"/>
    </w:pPr>
    <w:rPr>
      <w:b/>
    </w:rPr>
  </w:style>
  <w:style w:type="paragraph" w:customStyle="1" w:styleId="Heading1TOC">
    <w:name w:val="Heading1 TOC"/>
    <w:basedOn w:val="Normal"/>
    <w:qFormat/>
    <w:rsid w:val="00E91116"/>
    <w:pPr>
      <w:spacing w:before="240" w:after="120"/>
    </w:pPr>
    <w:rPr>
      <w:rFonts w:ascii="Times New Roman" w:hAnsi="Times New Roman"/>
      <w:b/>
      <w:sz w:val="32"/>
    </w:rPr>
  </w:style>
  <w:style w:type="paragraph" w:customStyle="1" w:styleId="Heading2TOC">
    <w:name w:val="Heading2 TOC"/>
    <w:basedOn w:val="Normal"/>
    <w:qFormat/>
    <w:rsid w:val="00E91116"/>
    <w:pPr>
      <w:spacing w:before="240" w:after="60"/>
    </w:pPr>
    <w:rPr>
      <w:rFonts w:ascii="Times New Roman" w:hAnsi="Times New Roman"/>
      <w:b/>
      <w:sz w:val="28"/>
    </w:rPr>
  </w:style>
  <w:style w:type="character" w:customStyle="1" w:styleId="Underline">
    <w:name w:val="Underline"/>
    <w:basedOn w:val="DefaultParagraphFont"/>
    <w:qFormat/>
    <w:rsid w:val="00E91116"/>
    <w:rPr>
      <w:u w:val="single"/>
    </w:rPr>
  </w:style>
  <w:style w:type="paragraph" w:styleId="BalloonText">
    <w:name w:val="Balloon Text"/>
    <w:basedOn w:val="Normal"/>
    <w:link w:val="BalloonTextChar"/>
    <w:rsid w:val="00E91116"/>
    <w:rPr>
      <w:rFonts w:ascii="Tahoma" w:hAnsi="Tahoma" w:cs="Tahoma"/>
      <w:sz w:val="16"/>
      <w:szCs w:val="16"/>
    </w:rPr>
  </w:style>
  <w:style w:type="character" w:customStyle="1" w:styleId="BalloonTextChar">
    <w:name w:val="Balloon Text Char"/>
    <w:basedOn w:val="DefaultParagraphFont"/>
    <w:link w:val="BalloonText"/>
    <w:rsid w:val="00E911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1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1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1913</Words>
  <Characters>12313</Characters>
  <Application>Microsoft Office Word</Application>
  <DocSecurity>0</DocSecurity>
  <Lines>426</Lines>
  <Paragraphs>223</Paragraphs>
  <ScaleCrop>false</ScaleCrop>
  <Company>Author-it Software Corporation Ltd.</Company>
  <LinksUpToDate>false</LinksUpToDate>
  <CharactersWithSpaces>14146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CPCCCA3020A Erect and dismantle jump form formwork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2012-05-26T05:24:00Z</dcterms:created>
  <dcterms:modified xsi:type="dcterms:W3CDTF">2012-05-26T05:24:00Z</dcterms:modified>
</cp:coreProperties>
</file>