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237F" w:rsidP="0029237F">
      <w:pPr>
        <w:pStyle w:val="Title"/>
      </w:pPr>
      <w:r>
        <w:fldChar w:fldCharType="begin"/>
      </w:r>
      <w:r>
        <w:instrText xml:space="preserve"> TITLE   \* MERGEFORMAT </w:instrText>
      </w:r>
      <w:r>
        <w:fldChar w:fldCharType="separate"/>
      </w:r>
      <w:r>
        <w:t>CPCCCA3016A Construct timber external stairs</w:t>
      </w:r>
      <w:r>
        <w:fldChar w:fldCharType="end"/>
      </w:r>
    </w:p>
    <w:p w:rsidR="0029237F" w:rsidP="0029237F">
      <w:pPr>
        <w:pStyle w:val="Version"/>
        <w:sectPr w:rsidSect="00CD49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996" w:rsidP="00CD4996">
      <w:pPr>
        <w:pStyle w:val="SuperHeading"/>
      </w:pPr>
      <w:r w:rsidRPr="00CD4996">
        <w:t>CPCCCA3016A Construct timber external stairs</w:t>
      </w:r>
    </w:p>
    <w:p w:rsidR="00000000" w:rsidRPr="00CD4996" w:rsidP="00CD4996">
      <w:pPr>
        <w:pStyle w:val="Heading1"/>
      </w:pPr>
      <w:bookmarkStart w:id="1" w:name="O_269515"/>
      <w:bookmarkEnd w:id="1"/>
      <w:r w:rsidRPr="00CD4996">
        <w:t>Modification History</w:t>
      </w:r>
    </w:p>
    <w:p w:rsidR="00000000" w:rsidRPr="00CD4996" w:rsidP="00CD4996">
      <w:pPr>
        <w:pStyle w:val="BodyText"/>
      </w:pPr>
      <w:r w:rsidRPr="00CD4996">
        <w:t>Not Applicable</w:t>
      </w:r>
    </w:p>
    <w:p w:rsidR="00000000" w:rsidRPr="00CD4996" w:rsidP="00CD4996">
      <w:pPr>
        <w:pStyle w:val="AllowPageBreak"/>
      </w:pPr>
    </w:p>
    <w:p w:rsidR="00000000" w:rsidRPr="00CD4996" w:rsidP="00CD4996">
      <w:pPr>
        <w:pStyle w:val="Heading1"/>
      </w:pPr>
      <w:bookmarkStart w:id="2" w:name="O_197465"/>
      <w:bookmarkEnd w:id="2"/>
      <w:r w:rsidRPr="00CD4996">
        <w:t>Unit Descriptor</w:t>
      </w:r>
    </w:p>
    <w:tbl>
      <w:tblPr>
        <w:tblW w:w="0" w:type="auto"/>
        <w:tblLayout w:type="fixed"/>
        <w:tblCellMar>
          <w:left w:w="62" w:type="dxa"/>
          <w:right w:w="62" w:type="dxa"/>
        </w:tblCellMar>
        <w:tblLook w:val="0000"/>
      </w:tblPr>
      <w:tblGrid>
        <w:gridCol w:w="2632"/>
        <w:gridCol w:w="5890"/>
      </w:tblGrid>
      <w:tr w:rsidTr="0029237F">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SpecialBold"/>
              </w:rPr>
              <w:t>Unit descriptor</w:t>
            </w:r>
          </w:p>
        </w:tc>
        <w:tc>
          <w:tcPr>
            <w:tcW w:w="5890" w:type="dxa"/>
            <w:tcBorders>
              <w:top w:val="nil"/>
              <w:left w:val="nil"/>
              <w:bottom w:val="nil"/>
              <w:right w:val="nil"/>
            </w:tcBorders>
            <w:tcMar>
              <w:top w:w="0" w:type="dxa"/>
              <w:left w:w="62" w:type="dxa"/>
              <w:bottom w:w="0" w:type="dxa"/>
              <w:right w:w="62" w:type="dxa"/>
            </w:tcMar>
          </w:tcPr>
          <w:p w:rsidR="00000000" w:rsidRPr="00CD4996" w:rsidP="00CD4996">
            <w:pPr>
              <w:pStyle w:val="BodyText"/>
            </w:pPr>
            <w:r w:rsidRPr="00CD4996">
              <w:t>This unit of competency specifies the outcomes required to construct and install timber external stairs, t</w:t>
            </w:r>
            <w:r w:rsidRPr="00CD4996">
              <w:t>hat may involve one or more flights, to provide access into a structure. It includes timber treads and stringers.</w:t>
            </w:r>
          </w:p>
        </w:tc>
      </w:tr>
    </w:tbl>
    <w:p w:rsidR="0029237F" w:rsidP="00CD4996">
      <w:pPr>
        <w:pStyle w:val="BodyText"/>
      </w:pPr>
    </w:p>
    <w:p w:rsidR="0029237F" w:rsidP="00CD4996">
      <w:pPr>
        <w:pStyle w:val="BodyText"/>
      </w:pPr>
    </w:p>
    <w:p w:rsidR="00000000" w:rsidRPr="00CD4996" w:rsidP="00CD4996">
      <w:pPr>
        <w:pStyle w:val="Heading1"/>
      </w:pPr>
      <w:bookmarkStart w:id="3" w:name="O_197469"/>
      <w:bookmarkEnd w:id="3"/>
      <w:r w:rsidRPr="00CD4996">
        <w:t>Application of the Unit</w:t>
      </w:r>
    </w:p>
    <w:tbl>
      <w:tblPr>
        <w:tblW w:w="0" w:type="auto"/>
        <w:tblLayout w:type="fixed"/>
        <w:tblCellMar>
          <w:left w:w="62" w:type="dxa"/>
          <w:right w:w="62" w:type="dxa"/>
        </w:tblCellMar>
        <w:tblLook w:val="0000"/>
      </w:tblPr>
      <w:tblGrid>
        <w:gridCol w:w="2696"/>
        <w:gridCol w:w="5826"/>
      </w:tblGrid>
      <w:tr w:rsidTr="0029237F">
        <w:tblPrEx>
          <w:tblW w:w="0" w:type="auto"/>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SpecialBold"/>
              </w:rPr>
              <w:t>Application of the unit</w:t>
            </w:r>
          </w:p>
        </w:tc>
        <w:tc>
          <w:tcPr>
            <w:tcW w:w="5826" w:type="dxa"/>
            <w:tcBorders>
              <w:top w:val="nil"/>
              <w:left w:val="nil"/>
              <w:bottom w:val="nil"/>
              <w:right w:val="nil"/>
            </w:tcBorders>
            <w:tcMar>
              <w:top w:w="0" w:type="dxa"/>
              <w:left w:w="62" w:type="dxa"/>
              <w:bottom w:w="0" w:type="dxa"/>
              <w:right w:w="62" w:type="dxa"/>
            </w:tcMar>
          </w:tcPr>
          <w:p w:rsidR="00000000" w:rsidRPr="00CD4996" w:rsidP="00CD4996">
            <w:pPr>
              <w:pStyle w:val="BodyText"/>
            </w:pPr>
            <w:r w:rsidRPr="00CD4996">
              <w:t xml:space="preserve">This unit of competency supports achievement of skills for constructing stairs to external access to a building or construction structure, which includes working with others and as a member of a team. </w:t>
            </w:r>
          </w:p>
        </w:tc>
      </w:tr>
    </w:tbl>
    <w:p w:rsidR="0029237F" w:rsidP="00CD4996">
      <w:pPr>
        <w:pStyle w:val="BodyText"/>
      </w:pPr>
    </w:p>
    <w:p w:rsidR="0029237F" w:rsidP="00CD4996">
      <w:pPr>
        <w:pStyle w:val="BodyText"/>
      </w:pPr>
    </w:p>
    <w:p w:rsidR="00000000" w:rsidRPr="00CD4996" w:rsidP="00CD4996">
      <w:pPr>
        <w:pStyle w:val="Heading1"/>
      </w:pPr>
      <w:bookmarkStart w:id="4" w:name="O_277775"/>
      <w:bookmarkEnd w:id="4"/>
      <w:r w:rsidRPr="00CD4996">
        <w:t>Licensing/Regulatory Information</w:t>
      </w:r>
    </w:p>
    <w:p w:rsidR="00000000" w:rsidRPr="00CD4996" w:rsidP="00CD4996">
      <w:pPr>
        <w:pStyle w:val="BodyText"/>
      </w:pPr>
      <w:r w:rsidRPr="00CD4996">
        <w:t>N</w:t>
      </w:r>
      <w:r w:rsidRPr="00CD4996">
        <w:t>ot Applicable</w:t>
      </w:r>
    </w:p>
    <w:p w:rsidR="00000000" w:rsidRPr="00CD4996" w:rsidP="00CD4996">
      <w:pPr>
        <w:pStyle w:val="AllowPageBreak"/>
      </w:pPr>
    </w:p>
    <w:p w:rsidR="00000000" w:rsidRPr="00CD4996" w:rsidP="00CD4996">
      <w:pPr>
        <w:pStyle w:val="Heading1"/>
      </w:pPr>
      <w:bookmarkStart w:id="5" w:name="O_197467"/>
      <w:bookmarkEnd w:id="5"/>
      <w:r w:rsidRPr="00CD4996">
        <w:t>Pre-Requisites</w:t>
      </w:r>
    </w:p>
    <w:tbl>
      <w:tblPr>
        <w:tblW w:w="0" w:type="auto"/>
        <w:tblLayout w:type="fixed"/>
        <w:tblCellMar>
          <w:left w:w="62" w:type="dxa"/>
          <w:right w:w="62" w:type="dxa"/>
        </w:tblCellMar>
        <w:tblLook w:val="0000"/>
      </w:tblPr>
      <w:tblGrid>
        <w:gridCol w:w="2691"/>
        <w:gridCol w:w="5831"/>
      </w:tblGrid>
      <w:tr w:rsidTr="0029237F">
        <w:tblPrEx>
          <w:tblW w:w="0" w:type="auto"/>
          <w:tblLayout w:type="fixed"/>
          <w:tblCellMar>
            <w:left w:w="62" w:type="dxa"/>
            <w:right w:w="62" w:type="dxa"/>
          </w:tblCellMar>
          <w:tblLook w:val="0000"/>
        </w:tblPrEx>
        <w:trPr>
          <w:tblHeader/>
        </w:trPr>
        <w:tc>
          <w:tcPr>
            <w:tcW w:w="2691"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SpecialBold"/>
              </w:rPr>
              <w:t>Prerequisite units</w:t>
            </w:r>
          </w:p>
        </w:tc>
        <w:tc>
          <w:tcPr>
            <w:tcW w:w="5831" w:type="dxa"/>
            <w:tcBorders>
              <w:top w:val="nil"/>
              <w:left w:val="nil"/>
              <w:bottom w:val="nil"/>
              <w:right w:val="nil"/>
            </w:tcBorders>
            <w:tcMar>
              <w:top w:w="0" w:type="dxa"/>
              <w:left w:w="62" w:type="dxa"/>
              <w:bottom w:w="0" w:type="dxa"/>
              <w:right w:w="62" w:type="dxa"/>
            </w:tcMar>
          </w:tcPr>
          <w:p w:rsidR="00000000" w:rsidRPr="00CD4996" w:rsidP="00CD4996">
            <w:pPr>
              <w:pStyle w:val="BodyText"/>
            </w:pPr>
            <w:r w:rsidRPr="00CD4996">
              <w:t>CPCCOHS2001A Apply OHS requirements, policies and procedures in the construction industry</w:t>
            </w:r>
          </w:p>
        </w:tc>
      </w:tr>
    </w:tbl>
    <w:p w:rsidR="0029237F" w:rsidP="00CD4996">
      <w:pPr>
        <w:pStyle w:val="BodyText"/>
      </w:pPr>
    </w:p>
    <w:p w:rsidR="0029237F" w:rsidP="00CD4996">
      <w:pPr>
        <w:pStyle w:val="BodyText"/>
      </w:pPr>
    </w:p>
    <w:p w:rsidR="00000000" w:rsidRPr="00CD4996" w:rsidP="00CD4996">
      <w:pPr>
        <w:pStyle w:val="Heading1"/>
      </w:pPr>
      <w:bookmarkStart w:id="6" w:name="O_197466"/>
      <w:bookmarkEnd w:id="6"/>
      <w:r w:rsidRPr="00CD4996">
        <w:t>Employability Skills Information</w:t>
      </w:r>
    </w:p>
    <w:tbl>
      <w:tblPr>
        <w:tblW w:w="0" w:type="auto"/>
        <w:tblLayout w:type="fixed"/>
        <w:tblCellMar>
          <w:left w:w="62" w:type="dxa"/>
          <w:right w:w="62" w:type="dxa"/>
        </w:tblCellMar>
        <w:tblLook w:val="0000"/>
      </w:tblPr>
      <w:tblGrid>
        <w:gridCol w:w="2730"/>
        <w:gridCol w:w="5792"/>
      </w:tblGrid>
      <w:tr w:rsidTr="0029237F">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SpecialBold"/>
              </w:rPr>
              <w:t>Employability skills</w:t>
            </w:r>
          </w:p>
        </w:tc>
        <w:tc>
          <w:tcPr>
            <w:tcW w:w="5792" w:type="dxa"/>
            <w:tcBorders>
              <w:top w:val="nil"/>
              <w:left w:val="nil"/>
              <w:bottom w:val="nil"/>
              <w:right w:val="nil"/>
            </w:tcBorders>
            <w:tcMar>
              <w:top w:w="0" w:type="dxa"/>
              <w:left w:w="62" w:type="dxa"/>
              <w:bottom w:w="0" w:type="dxa"/>
              <w:right w:w="62" w:type="dxa"/>
            </w:tcMar>
          </w:tcPr>
          <w:p w:rsidR="00000000" w:rsidRPr="00CD4996" w:rsidP="00CD4996">
            <w:pPr>
              <w:pStyle w:val="BodyText"/>
            </w:pPr>
            <w:r w:rsidRPr="00CD4996">
              <w:t>This unit contains employability skills.</w:t>
            </w:r>
          </w:p>
        </w:tc>
      </w:tr>
    </w:tbl>
    <w:p w:rsidR="0029237F" w:rsidP="00CD4996">
      <w:pPr>
        <w:pStyle w:val="BodyText"/>
      </w:pPr>
    </w:p>
    <w:p w:rsidR="0029237F" w:rsidP="00CD4996">
      <w:pPr>
        <w:pStyle w:val="BodyText"/>
      </w:pPr>
    </w:p>
    <w:p w:rsidR="00000000" w:rsidRPr="00CD4996" w:rsidP="00CD4996">
      <w:pPr>
        <w:pStyle w:val="Heading1"/>
      </w:pPr>
      <w:bookmarkStart w:id="7" w:name="O_287561"/>
      <w:bookmarkEnd w:id="7"/>
      <w:r w:rsidRPr="00CD4996">
        <w:t>Elements and Performance Criteria Pre-Content</w:t>
      </w:r>
    </w:p>
    <w:tbl>
      <w:tblPr>
        <w:tblW w:w="0" w:type="auto"/>
        <w:tblLayout w:type="fixed"/>
        <w:tblCellMar>
          <w:left w:w="62" w:type="dxa"/>
          <w:right w:w="62" w:type="dxa"/>
        </w:tblCellMar>
        <w:tblLook w:val="0000"/>
      </w:tblPr>
      <w:tblGrid>
        <w:gridCol w:w="2570"/>
        <w:gridCol w:w="5952"/>
      </w:tblGrid>
      <w:tr w:rsidTr="0029237F">
        <w:tblPrEx>
          <w:tblW w:w="0" w:type="auto"/>
          <w:tblLayout w:type="fixed"/>
          <w:tblCellMar>
            <w:left w:w="62" w:type="dxa"/>
            <w:right w:w="62" w:type="dxa"/>
          </w:tblCellMar>
          <w:tblLook w:val="0000"/>
        </w:tblPrEx>
        <w:tc>
          <w:tcPr>
            <w:tcW w:w="2570" w:type="dxa"/>
            <w:tcBorders>
              <w:top w:val="single" w:sz="6" w:space="0" w:color="auto"/>
              <w:left w:val="nil"/>
              <w:bottom w:val="nil"/>
              <w:right w:val="nil"/>
            </w:tcBorders>
            <w:tcMar>
              <w:top w:w="0" w:type="dxa"/>
              <w:left w:w="62" w:type="dxa"/>
              <w:bottom w:w="0" w:type="dxa"/>
              <w:right w:w="62" w:type="dxa"/>
            </w:tcMar>
          </w:tcPr>
          <w:p w:rsidR="00000000" w:rsidP="00CD4996">
            <w:pPr>
              <w:pStyle w:val="BodyText"/>
              <w:rPr>
                <w:lang w:val="en-NZ"/>
              </w:rPr>
            </w:pPr>
            <w:r w:rsidRPr="00CD4996">
              <w:t>Elements describe the essential outcomes of a unit of competency.</w:t>
            </w:r>
          </w:p>
        </w:tc>
        <w:tc>
          <w:tcPr>
            <w:tcW w:w="5952" w:type="dxa"/>
            <w:tcBorders>
              <w:top w:val="single" w:sz="6" w:space="0" w:color="auto"/>
              <w:left w:val="nil"/>
              <w:bottom w:val="nil"/>
              <w:right w:val="nil"/>
            </w:tcBorders>
            <w:tcMar>
              <w:top w:w="0" w:type="dxa"/>
              <w:left w:w="62" w:type="dxa"/>
              <w:bottom w:w="0" w:type="dxa"/>
              <w:right w:w="62" w:type="dxa"/>
            </w:tcMar>
          </w:tcPr>
          <w:p w:rsidR="00000000" w:rsidRPr="00CD4996" w:rsidP="00CD4996">
            <w:pPr>
              <w:pStyle w:val="BodyText"/>
            </w:pPr>
            <w:r w:rsidRPr="00CD4996">
              <w:t xml:space="preserve">Performance criteria describe the performance needed to demonstrate achievement of </w:t>
            </w:r>
            <w:r w:rsidRPr="00CD4996">
              <w:t>the element. Where bold italicised text is used, further information is detailed in the required skills and knowledge section and the range statement. Assessment of performance is to be consistent with the evidence guide.</w:t>
            </w:r>
          </w:p>
        </w:tc>
      </w:tr>
    </w:tbl>
    <w:p w:rsidR="00000000" w:rsidRPr="00CD4996" w:rsidP="00CD4996">
      <w:pPr>
        <w:pStyle w:val="BodyText"/>
      </w:pPr>
    </w:p>
    <w:p w:rsidR="00000000" w:rsidRPr="00CD4996" w:rsidP="00CD4996">
      <w:pPr>
        <w:pStyle w:val="AllowPageBreak"/>
      </w:pPr>
    </w:p>
    <w:p w:rsidR="00000000" w:rsidRPr="00CD4996" w:rsidP="00CD4996">
      <w:pPr>
        <w:pStyle w:val="Heading1"/>
      </w:pPr>
      <w:bookmarkStart w:id="8" w:name="O_234228"/>
      <w:bookmarkEnd w:id="8"/>
      <w:r w:rsidRPr="00CD4996">
        <w:t>Elements and Performance Criteria</w:t>
      </w:r>
    </w:p>
    <w:tbl>
      <w:tblPr>
        <w:tblW w:w="0" w:type="auto"/>
        <w:tblLayout w:type="fixed"/>
        <w:tblCellMar>
          <w:left w:w="62" w:type="dxa"/>
          <w:right w:w="62" w:type="dxa"/>
        </w:tblCellMar>
        <w:tblLook w:val="0000"/>
      </w:tblPr>
      <w:tblGrid>
        <w:gridCol w:w="2570"/>
        <w:gridCol w:w="5952"/>
      </w:tblGrid>
      <w:tr w:rsidTr="0029237F">
        <w:tblPrEx>
          <w:tblW w:w="0" w:type="auto"/>
          <w:tblLayout w:type="fixed"/>
          <w:tblCellMar>
            <w:left w:w="62" w:type="dxa"/>
            <w:right w:w="62" w:type="dxa"/>
          </w:tblCellMar>
          <w:tblLook w:val="0000"/>
        </w:tblPrEx>
        <w:trPr>
          <w:tblHeader/>
        </w:trPr>
        <w:tc>
          <w:tcPr>
            <w:tcW w:w="2570" w:type="dxa"/>
            <w:tcBorders>
              <w:top w:val="nil"/>
              <w:left w:val="nil"/>
              <w:bottom w:val="single" w:sz="6" w:space="0" w:color="auto"/>
              <w:right w:val="nil"/>
            </w:tcBorders>
            <w:tcMar>
              <w:top w:w="0" w:type="dxa"/>
              <w:left w:w="62" w:type="dxa"/>
              <w:bottom w:w="0" w:type="dxa"/>
              <w:right w:w="62" w:type="dxa"/>
            </w:tcMar>
          </w:tcPr>
          <w:p w:rsidR="00000000" w:rsidRPr="00CD4996" w:rsidP="00CD4996">
            <w:pPr>
              <w:pStyle w:val="BodyText"/>
            </w:pPr>
            <w:r w:rsidRPr="00CD4996">
              <w:rPr>
                <w:rStyle w:val="SpecialBold"/>
              </w:rPr>
              <w:t>ELEMENT</w:t>
            </w:r>
          </w:p>
        </w:tc>
        <w:tc>
          <w:tcPr>
            <w:tcW w:w="5952" w:type="dxa"/>
            <w:tcBorders>
              <w:top w:val="nil"/>
              <w:left w:val="nil"/>
              <w:bottom w:val="single" w:sz="6" w:space="0" w:color="auto"/>
              <w:right w:val="nil"/>
            </w:tcBorders>
            <w:tcMar>
              <w:top w:w="0" w:type="dxa"/>
              <w:left w:w="62" w:type="dxa"/>
              <w:bottom w:w="0" w:type="dxa"/>
              <w:right w:w="62" w:type="dxa"/>
            </w:tcMar>
          </w:tcPr>
          <w:p w:rsidR="00000000" w:rsidP="00CD4996">
            <w:pPr>
              <w:pStyle w:val="BodyText"/>
              <w:rPr>
                <w:lang w:val="en-NZ"/>
              </w:rPr>
            </w:pPr>
            <w:r w:rsidRPr="00CD4996">
              <w:rPr>
                <w:rStyle w:val="SpecialBold"/>
              </w:rPr>
              <w:t>PERFORMANCE CRITERIA</w:t>
            </w:r>
          </w:p>
        </w:tc>
      </w:tr>
      <w:tr w:rsidTr="0029237F">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CD4996">
            <w:pPr>
              <w:pStyle w:val="List"/>
              <w:rPr>
                <w:lang w:val="en-NZ"/>
              </w:rPr>
            </w:pPr>
            <w:r w:rsidRPr="00CD4996">
              <w:t>1.</w:t>
            </w:r>
            <w:r w:rsidRPr="00CD4996">
              <w:tab/>
              <w:t>Plan and prepare.</w:t>
            </w:r>
          </w:p>
        </w:tc>
        <w:tc>
          <w:tcPr>
            <w:tcW w:w="5952" w:type="dxa"/>
            <w:tcBorders>
              <w:top w:val="nil"/>
              <w:left w:val="nil"/>
              <w:bottom w:val="nil"/>
              <w:right w:val="nil"/>
            </w:tcBorders>
            <w:tcMar>
              <w:top w:w="0" w:type="dxa"/>
              <w:left w:w="62" w:type="dxa"/>
              <w:bottom w:w="0" w:type="dxa"/>
              <w:right w:w="62" w:type="dxa"/>
            </w:tcMar>
          </w:tcPr>
          <w:p w:rsidR="00000000" w:rsidRPr="00CD4996" w:rsidP="00CD4996">
            <w:pPr>
              <w:pStyle w:val="List2"/>
            </w:pPr>
            <w:r w:rsidRPr="00CD4996">
              <w:t>1.1.</w:t>
            </w:r>
            <w:r w:rsidRPr="00CD4996">
              <w:tab/>
              <w:t xml:space="preserve">Work instructions, including plans, specifications, quality requirements and operational details, are obtained, confirmed and applied from relevant </w:t>
            </w:r>
            <w:r w:rsidRPr="00CD4996">
              <w:rPr>
                <w:rStyle w:val="BoldandItalics"/>
              </w:rPr>
              <w:t>information</w:t>
            </w:r>
            <w:r w:rsidRPr="00CD4996">
              <w:t xml:space="preserve"> for </w:t>
            </w:r>
            <w:r w:rsidRPr="00CD4996">
              <w:rPr>
                <w:rStyle w:val="BoldandItalics"/>
              </w:rPr>
              <w:t>pl</w:t>
            </w:r>
            <w:r w:rsidRPr="00CD4996">
              <w:rPr>
                <w:rStyle w:val="BoldandItalics"/>
              </w:rPr>
              <w:t>anning and preparation</w:t>
            </w:r>
            <w:r w:rsidRPr="00CD4996">
              <w:t xml:space="preserve"> purposes. </w:t>
            </w:r>
          </w:p>
          <w:p w:rsidR="00000000" w:rsidRPr="00CD4996" w:rsidP="00CD4996">
            <w:pPr>
              <w:pStyle w:val="List2"/>
            </w:pPr>
            <w:r w:rsidRPr="00CD4996">
              <w:t>1.2.</w:t>
            </w:r>
            <w:r w:rsidRPr="00CD4996">
              <w:tab/>
            </w:r>
            <w:r w:rsidRPr="00CD4996">
              <w:rPr>
                <w:rStyle w:val="BoldandItalics"/>
              </w:rPr>
              <w:t>Safety</w:t>
            </w:r>
            <w:r w:rsidRPr="00CD4996">
              <w:t xml:space="preserve"> (</w:t>
            </w:r>
            <w:r w:rsidRPr="00CD4996">
              <w:rPr>
                <w:rStyle w:val="BoldandItalics"/>
              </w:rPr>
              <w:t>OHS</w:t>
            </w:r>
            <w:r w:rsidRPr="00CD4996">
              <w:t xml:space="preserve">) requirements are followed in accordance with safety plans and policies. </w:t>
            </w:r>
          </w:p>
          <w:p w:rsidR="00000000" w:rsidRPr="00CD4996" w:rsidP="00CD4996">
            <w:pPr>
              <w:pStyle w:val="List2"/>
            </w:pPr>
            <w:r w:rsidRPr="00CD4996">
              <w:t>1.3.</w:t>
            </w:r>
            <w:r w:rsidRPr="00CD4996">
              <w:tab/>
              <w:t>Signage and barricade requirements are identified and implemented.</w:t>
            </w:r>
          </w:p>
          <w:p w:rsidR="00000000" w:rsidRPr="00CD4996" w:rsidP="00CD4996">
            <w:pPr>
              <w:pStyle w:val="List2"/>
            </w:pPr>
            <w:r w:rsidRPr="00CD4996">
              <w:t>1.4.</w:t>
            </w:r>
            <w:r w:rsidRPr="00CD4996">
              <w:tab/>
              <w:t xml:space="preserve">Plant, </w:t>
            </w:r>
            <w:r w:rsidRPr="00CD4996">
              <w:rPr>
                <w:rStyle w:val="BoldandItalics"/>
              </w:rPr>
              <w:t>tools and equipment</w:t>
            </w:r>
            <w:r w:rsidRPr="00CD4996">
              <w:t xml:space="preserve"> selected to carry out tasks are consistent with job requirements, checked for serviceability, and any faults are rectified or reported prior to commencement. </w:t>
            </w:r>
          </w:p>
          <w:p w:rsidR="00000000" w:rsidRPr="00CD4996" w:rsidP="00CD4996">
            <w:pPr>
              <w:pStyle w:val="List2"/>
            </w:pPr>
            <w:r w:rsidRPr="00CD4996">
              <w:t>1.5.</w:t>
            </w:r>
            <w:r w:rsidRPr="00CD4996">
              <w:tab/>
              <w:t xml:space="preserve">Material quantity requirements are calculated in accordance with plans, specifications and </w:t>
            </w:r>
            <w:r w:rsidRPr="00CD4996">
              <w:rPr>
                <w:rStyle w:val="BoldandItalics"/>
              </w:rPr>
              <w:t>quality requirements</w:t>
            </w:r>
            <w:r w:rsidRPr="00CD4996">
              <w:t xml:space="preserve">. </w:t>
            </w:r>
          </w:p>
          <w:p w:rsidR="00000000" w:rsidRPr="00CD4996" w:rsidP="00CD4996">
            <w:pPr>
              <w:pStyle w:val="List2"/>
            </w:pPr>
            <w:r w:rsidRPr="00CD4996">
              <w:t>1.6.</w:t>
            </w:r>
            <w:r w:rsidRPr="00CD4996">
              <w:tab/>
            </w:r>
            <w:r w:rsidRPr="00CD4996">
              <w:rPr>
                <w:rStyle w:val="BoldandItalics"/>
              </w:rPr>
              <w:t>Materials</w:t>
            </w:r>
            <w:r w:rsidRPr="00CD4996">
              <w:t xml:space="preserve"> appropriate to the work application are identified, obtained, prepared, safely handled and located ready for use. </w:t>
            </w:r>
          </w:p>
          <w:p w:rsidR="00000000" w:rsidP="00CD4996">
            <w:pPr>
              <w:pStyle w:val="List2"/>
              <w:rPr>
                <w:lang w:val="en-NZ"/>
              </w:rPr>
            </w:pPr>
            <w:r w:rsidRPr="00CD4996">
              <w:t>1.7.</w:t>
            </w:r>
            <w:r w:rsidRPr="00CD4996">
              <w:tab/>
            </w:r>
            <w:r w:rsidRPr="00CD4996">
              <w:rPr>
                <w:rStyle w:val="BoldandItalics"/>
              </w:rPr>
              <w:t>Environmental requirements</w:t>
            </w:r>
            <w:r w:rsidRPr="00CD4996">
              <w:t xml:space="preserve"> are identified for the project in accordance with environmental plans a</w:t>
            </w:r>
            <w:r w:rsidRPr="00CD4996">
              <w:t xml:space="preserve">nd </w:t>
            </w:r>
            <w:r w:rsidRPr="00CD4996">
              <w:rPr>
                <w:rStyle w:val="BoldandItalics"/>
              </w:rPr>
              <w:t>statutory and regulatory authority</w:t>
            </w:r>
            <w:r w:rsidRPr="00CD4996">
              <w:t xml:space="preserve"> obligations, and are applied. </w:t>
            </w:r>
          </w:p>
        </w:tc>
      </w:tr>
      <w:tr w:rsidTr="0029237F">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CD4996">
            <w:pPr>
              <w:pStyle w:val="List"/>
              <w:rPr>
                <w:lang w:val="en-NZ"/>
              </w:rPr>
            </w:pPr>
            <w:r w:rsidRPr="00CD4996">
              <w:t>2.</w:t>
            </w:r>
            <w:r w:rsidRPr="00CD4996">
              <w:tab/>
              <w:t>Set out and prepare material.</w:t>
            </w:r>
          </w:p>
        </w:tc>
        <w:tc>
          <w:tcPr>
            <w:tcW w:w="5952" w:type="dxa"/>
            <w:tcBorders>
              <w:top w:val="nil"/>
              <w:left w:val="nil"/>
              <w:bottom w:val="nil"/>
              <w:right w:val="nil"/>
            </w:tcBorders>
            <w:tcMar>
              <w:top w:w="0" w:type="dxa"/>
              <w:left w:w="62" w:type="dxa"/>
              <w:bottom w:w="0" w:type="dxa"/>
              <w:right w:w="62" w:type="dxa"/>
            </w:tcMar>
          </w:tcPr>
          <w:p w:rsidR="00000000" w:rsidRPr="00CD4996" w:rsidP="00CD4996">
            <w:pPr>
              <w:pStyle w:val="List2"/>
            </w:pPr>
            <w:r w:rsidRPr="00CD4996">
              <w:t>2.1.</w:t>
            </w:r>
            <w:r w:rsidRPr="00CD4996">
              <w:tab/>
              <w:t>Exit and ground finish levels are determined from job drawings and site location.</w:t>
            </w:r>
          </w:p>
          <w:p w:rsidR="00000000" w:rsidRPr="00CD4996" w:rsidP="00CD4996">
            <w:pPr>
              <w:pStyle w:val="List2"/>
            </w:pPr>
            <w:r w:rsidRPr="00CD4996">
              <w:t>2.2.</w:t>
            </w:r>
            <w:r w:rsidRPr="00CD4996">
              <w:tab/>
              <w:t xml:space="preserve">Rise and going of </w:t>
            </w:r>
            <w:r w:rsidRPr="00CD4996">
              <w:rPr>
                <w:rStyle w:val="BoldandItalics"/>
              </w:rPr>
              <w:t>stairs</w:t>
            </w:r>
            <w:r w:rsidRPr="00CD4996">
              <w:t xml:space="preserve"> are calculated from job drawings, si</w:t>
            </w:r>
            <w:r w:rsidRPr="00CD4996">
              <w:t xml:space="preserve">te location and regulations. </w:t>
            </w:r>
          </w:p>
          <w:p w:rsidR="00000000" w:rsidRPr="00CD4996" w:rsidP="00CD4996">
            <w:pPr>
              <w:pStyle w:val="List2"/>
            </w:pPr>
            <w:r w:rsidRPr="00CD4996">
              <w:t>2.3.</w:t>
            </w:r>
            <w:r w:rsidRPr="00CD4996">
              <w:tab/>
            </w:r>
            <w:r w:rsidRPr="00CD4996">
              <w:rPr>
                <w:rStyle w:val="BoldandItalics"/>
              </w:rPr>
              <w:t>Newel posts</w:t>
            </w:r>
            <w:r w:rsidRPr="00CD4996">
              <w:t xml:space="preserve"> and footings are set out and placed to layout of designed stairs, job drawings and specifications. </w:t>
            </w:r>
          </w:p>
          <w:p w:rsidR="00000000" w:rsidRPr="00CD4996" w:rsidP="00CD4996">
            <w:pPr>
              <w:pStyle w:val="List2"/>
            </w:pPr>
            <w:r w:rsidRPr="00CD4996">
              <w:t>2.4.</w:t>
            </w:r>
            <w:r w:rsidRPr="00CD4996">
              <w:tab/>
              <w:t xml:space="preserve">Materials for </w:t>
            </w:r>
            <w:r w:rsidRPr="00CD4996">
              <w:rPr>
                <w:rStyle w:val="BoldandItalics"/>
              </w:rPr>
              <w:t>stringers</w:t>
            </w:r>
            <w:r w:rsidRPr="00CD4996">
              <w:t xml:space="preserve"> are selected and set out to the pitch of stairs with treads and risers according</w:t>
            </w:r>
            <w:r w:rsidRPr="00CD4996">
              <w:t xml:space="preserve"> to regulations. </w:t>
            </w:r>
          </w:p>
          <w:p w:rsidR="00000000" w:rsidRPr="00CD4996" w:rsidP="00CD4996">
            <w:pPr>
              <w:pStyle w:val="List2"/>
            </w:pPr>
            <w:r w:rsidRPr="00CD4996">
              <w:t>2.5.</w:t>
            </w:r>
            <w:r w:rsidRPr="00CD4996">
              <w:tab/>
              <w:t>Stringers are housed to accommodate treads, and risers or metal brackets are fixed to support treads.</w:t>
            </w:r>
          </w:p>
          <w:p w:rsidR="00000000" w:rsidRPr="00CD4996" w:rsidP="00CD4996">
            <w:pPr>
              <w:pStyle w:val="List2"/>
            </w:pPr>
            <w:r w:rsidRPr="00CD4996">
              <w:t>2.6.</w:t>
            </w:r>
            <w:r w:rsidRPr="00CD4996">
              <w:tab/>
              <w:t>Stringers are cut and housed into newel posts and/or landings where specified.</w:t>
            </w:r>
          </w:p>
          <w:p w:rsidR="00000000" w:rsidP="00CD4996">
            <w:pPr>
              <w:pStyle w:val="List2"/>
              <w:rPr>
                <w:lang w:val="en-NZ"/>
              </w:rPr>
            </w:pPr>
            <w:r w:rsidRPr="00CD4996">
              <w:t>2.7.</w:t>
            </w:r>
            <w:r w:rsidRPr="00CD4996">
              <w:tab/>
              <w:t>Material for treads are selected and riser</w:t>
            </w:r>
            <w:r w:rsidRPr="00CD4996">
              <w:t>s are set out and cut to length to requirements of stair design.</w:t>
            </w:r>
          </w:p>
        </w:tc>
      </w:tr>
      <w:tr w:rsidTr="0029237F">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CD4996">
            <w:pPr>
              <w:pStyle w:val="List"/>
              <w:rPr>
                <w:lang w:val="en-NZ"/>
              </w:rPr>
            </w:pPr>
            <w:r w:rsidRPr="00CD4996">
              <w:t>3.</w:t>
            </w:r>
            <w:r w:rsidRPr="00CD4996">
              <w:tab/>
              <w:t>Assemble and erect stairs.</w:t>
            </w:r>
          </w:p>
        </w:tc>
        <w:tc>
          <w:tcPr>
            <w:tcW w:w="5952" w:type="dxa"/>
            <w:tcBorders>
              <w:top w:val="nil"/>
              <w:left w:val="nil"/>
              <w:bottom w:val="nil"/>
              <w:right w:val="nil"/>
            </w:tcBorders>
            <w:tcMar>
              <w:top w:w="0" w:type="dxa"/>
              <w:left w:w="62" w:type="dxa"/>
              <w:bottom w:w="0" w:type="dxa"/>
              <w:right w:w="62" w:type="dxa"/>
            </w:tcMar>
          </w:tcPr>
          <w:p w:rsidR="00000000" w:rsidRPr="00CD4996" w:rsidP="00CD4996">
            <w:pPr>
              <w:pStyle w:val="List2"/>
            </w:pPr>
            <w:r w:rsidRPr="00CD4996">
              <w:t>3.1.</w:t>
            </w:r>
            <w:r w:rsidRPr="00CD4996">
              <w:tab/>
              <w:t>Strings are located and fixed into position.</w:t>
            </w:r>
          </w:p>
          <w:p w:rsidR="00000000" w:rsidRPr="00CD4996" w:rsidP="00CD4996">
            <w:pPr>
              <w:pStyle w:val="List2"/>
            </w:pPr>
            <w:r w:rsidRPr="00CD4996">
              <w:t>3.2.</w:t>
            </w:r>
            <w:r w:rsidRPr="00CD4996">
              <w:tab/>
              <w:t>Landing is constructed where specified.</w:t>
            </w:r>
          </w:p>
          <w:p w:rsidR="00000000" w:rsidRPr="00CD4996" w:rsidP="00CD4996">
            <w:pPr>
              <w:pStyle w:val="List2"/>
            </w:pPr>
            <w:r w:rsidRPr="00CD4996">
              <w:t>3.3.</w:t>
            </w:r>
            <w:r w:rsidRPr="00CD4996">
              <w:tab/>
              <w:t xml:space="preserve">Treads and </w:t>
            </w:r>
            <w:r w:rsidRPr="00CD4996">
              <w:rPr>
                <w:rStyle w:val="BoldandItalics"/>
              </w:rPr>
              <w:t>risers</w:t>
            </w:r>
            <w:r w:rsidRPr="00CD4996">
              <w:t xml:space="preserve"> are fixed to the stringers. </w:t>
            </w:r>
          </w:p>
          <w:p w:rsidR="00000000" w:rsidRPr="00CD4996" w:rsidP="00CD4996">
            <w:pPr>
              <w:pStyle w:val="List2"/>
            </w:pPr>
            <w:r w:rsidRPr="00CD4996">
              <w:t>3.4.</w:t>
            </w:r>
            <w:r w:rsidRPr="00CD4996">
              <w:tab/>
            </w:r>
            <w:r w:rsidRPr="00CD4996">
              <w:t>Tie bolts are located and secured to maintain stair width where specified.</w:t>
            </w:r>
          </w:p>
          <w:p w:rsidR="00000000" w:rsidP="00CD4996">
            <w:pPr>
              <w:pStyle w:val="List2"/>
              <w:rPr>
                <w:lang w:val="en-NZ"/>
              </w:rPr>
            </w:pPr>
            <w:r w:rsidRPr="00CD4996">
              <w:t>3.5.</w:t>
            </w:r>
            <w:r w:rsidRPr="00CD4996">
              <w:tab/>
              <w:t>Bracing and lateral ties are fixed to newels in accordance with specifications to maintain rigidity of stair structure where specified.</w:t>
            </w:r>
          </w:p>
        </w:tc>
      </w:tr>
      <w:tr w:rsidTr="0029237F">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CD4996">
            <w:pPr>
              <w:pStyle w:val="List"/>
              <w:rPr>
                <w:lang w:val="en-NZ"/>
              </w:rPr>
            </w:pPr>
            <w:r w:rsidRPr="00CD4996">
              <w:t>4.</w:t>
            </w:r>
            <w:r w:rsidRPr="00CD4996">
              <w:tab/>
              <w:t>Fit handrails, balustrade and finish</w:t>
            </w:r>
            <w:r w:rsidRPr="00CD4996">
              <w:t>.</w:t>
            </w:r>
          </w:p>
        </w:tc>
        <w:tc>
          <w:tcPr>
            <w:tcW w:w="5952" w:type="dxa"/>
            <w:tcBorders>
              <w:top w:val="nil"/>
              <w:left w:val="nil"/>
              <w:bottom w:val="nil"/>
              <w:right w:val="nil"/>
            </w:tcBorders>
            <w:tcMar>
              <w:top w:w="0" w:type="dxa"/>
              <w:left w:w="62" w:type="dxa"/>
              <w:bottom w:w="0" w:type="dxa"/>
              <w:right w:w="62" w:type="dxa"/>
            </w:tcMar>
          </w:tcPr>
          <w:p w:rsidR="00000000" w:rsidRPr="00CD4996" w:rsidP="00CD4996">
            <w:pPr>
              <w:pStyle w:val="List2"/>
            </w:pPr>
            <w:r w:rsidRPr="00CD4996">
              <w:t>4.1.</w:t>
            </w:r>
            <w:r w:rsidRPr="00CD4996">
              <w:tab/>
              <w:t>Material for handrails and balusters are marked and cut to length.</w:t>
            </w:r>
          </w:p>
          <w:p w:rsidR="00000000" w:rsidRPr="00CD4996" w:rsidP="00CD4996">
            <w:pPr>
              <w:pStyle w:val="List2"/>
            </w:pPr>
            <w:r w:rsidRPr="00CD4996">
              <w:t>4.2.</w:t>
            </w:r>
            <w:r w:rsidRPr="00CD4996">
              <w:tab/>
            </w:r>
            <w:r w:rsidRPr="00CD4996">
              <w:rPr>
                <w:rStyle w:val="BoldandItalics"/>
              </w:rPr>
              <w:t>Handrails and balusters</w:t>
            </w:r>
            <w:r w:rsidRPr="00CD4996">
              <w:t xml:space="preserve"> are fitted and fixed in accordance with regulations. </w:t>
            </w:r>
          </w:p>
          <w:p w:rsidR="00000000" w:rsidP="00CD4996">
            <w:pPr>
              <w:pStyle w:val="List2"/>
              <w:rPr>
                <w:lang w:val="en-NZ"/>
              </w:rPr>
            </w:pPr>
            <w:r w:rsidRPr="00CD4996">
              <w:t>4.3.</w:t>
            </w:r>
            <w:r w:rsidRPr="00CD4996">
              <w:tab/>
              <w:t>Non-slip strips are installed to treads, where specified.</w:t>
            </w:r>
          </w:p>
        </w:tc>
      </w:tr>
      <w:tr w:rsidTr="0029237F">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CD4996">
            <w:pPr>
              <w:pStyle w:val="List"/>
              <w:rPr>
                <w:lang w:val="en-NZ"/>
              </w:rPr>
            </w:pPr>
            <w:r w:rsidRPr="00CD4996">
              <w:t>5.</w:t>
            </w:r>
            <w:r w:rsidRPr="00CD4996">
              <w:tab/>
              <w:t>Clean up.</w:t>
            </w:r>
          </w:p>
        </w:tc>
        <w:tc>
          <w:tcPr>
            <w:tcW w:w="5952" w:type="dxa"/>
            <w:tcBorders>
              <w:top w:val="nil"/>
              <w:left w:val="nil"/>
              <w:bottom w:val="nil"/>
              <w:right w:val="nil"/>
            </w:tcBorders>
            <w:tcMar>
              <w:top w:w="0" w:type="dxa"/>
              <w:left w:w="62" w:type="dxa"/>
              <w:bottom w:w="0" w:type="dxa"/>
              <w:right w:w="62" w:type="dxa"/>
            </w:tcMar>
          </w:tcPr>
          <w:p w:rsidR="00000000" w:rsidRPr="00CD4996" w:rsidP="00CD4996">
            <w:pPr>
              <w:pStyle w:val="List2"/>
            </w:pPr>
            <w:r w:rsidRPr="00CD4996">
              <w:t>5.1.</w:t>
            </w:r>
            <w:r w:rsidRPr="00CD4996">
              <w:tab/>
              <w:t>Work area is clea</w:t>
            </w:r>
            <w:r w:rsidRPr="00CD4996">
              <w:t>red and materials disposed of, reused or recycled in accordance with legislation, regulations, codes of practice and job specification.</w:t>
            </w:r>
          </w:p>
          <w:p w:rsidR="00000000" w:rsidRPr="00CD4996" w:rsidP="00CD4996">
            <w:pPr>
              <w:pStyle w:val="List2"/>
            </w:pPr>
            <w:r w:rsidRPr="00CD4996">
              <w:t>5.2.</w:t>
            </w:r>
            <w:r w:rsidRPr="00CD4996">
              <w:tab/>
              <w:t>Plant, tools and equipment are cleaned, checked, maintained and stored in accordance with manufacturer recommendati</w:t>
            </w:r>
            <w:r w:rsidRPr="00CD4996">
              <w:t>ons and standard work practices.</w:t>
            </w:r>
          </w:p>
        </w:tc>
      </w:tr>
    </w:tbl>
    <w:p w:rsidR="0029237F" w:rsidP="00CD4996">
      <w:pPr>
        <w:pStyle w:val="BodyText"/>
      </w:pPr>
    </w:p>
    <w:p w:rsidR="0029237F" w:rsidP="00CD4996">
      <w:pPr>
        <w:pStyle w:val="BodyText"/>
      </w:pPr>
    </w:p>
    <w:p w:rsidR="00000000" w:rsidRPr="00CD4996" w:rsidP="00CD4996">
      <w:pPr>
        <w:pStyle w:val="Heading1"/>
      </w:pPr>
      <w:bookmarkStart w:id="9" w:name="O_258178"/>
      <w:bookmarkEnd w:id="9"/>
      <w:r w:rsidRPr="00CD4996">
        <w:t>Required Skills and Knowledge</w:t>
      </w:r>
    </w:p>
    <w:tbl>
      <w:tblPr>
        <w:tblW w:w="0" w:type="auto"/>
        <w:tblLayout w:type="fixed"/>
        <w:tblCellMar>
          <w:left w:w="62" w:type="dxa"/>
          <w:right w:w="62" w:type="dxa"/>
        </w:tblCellMar>
        <w:tblLook w:val="0000"/>
      </w:tblPr>
      <w:tblGrid>
        <w:gridCol w:w="8522"/>
      </w:tblGrid>
      <w:tr w:rsidTr="0029237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SpecialBold"/>
              </w:rPr>
              <w:t>REQUIRED SKILLS AND KNOWLEDGE</w:t>
            </w:r>
          </w:p>
        </w:tc>
      </w:tr>
      <w:tr w:rsidTr="002923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t>This section describes the skills and knowledge required for this unit.</w:t>
            </w:r>
          </w:p>
        </w:tc>
      </w:tr>
      <w:tr w:rsidTr="002923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SpecialBold"/>
              </w:rPr>
              <w:t>Required skills</w:t>
            </w:r>
          </w:p>
        </w:tc>
      </w:tr>
      <w:tr w:rsidTr="002923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D4996" w:rsidP="00CD4996">
            <w:pPr>
              <w:pStyle w:val="BodyText"/>
            </w:pPr>
            <w:r w:rsidRPr="00CD4996">
              <w:t>Required skills for this unit are:</w:t>
            </w:r>
          </w:p>
          <w:p w:rsidR="00000000" w:rsidRPr="00CD4996" w:rsidP="00CD4996">
            <w:pPr>
              <w:pStyle w:val="ListBullet"/>
            </w:pPr>
            <w:r w:rsidRPr="00CD4996">
              <w:t>communication skills to:</w:t>
            </w:r>
          </w:p>
          <w:p w:rsidR="00000000" w:rsidRPr="00CD4996" w:rsidP="00CD4996">
            <w:pPr>
              <w:pStyle w:val="ListBullet2"/>
            </w:pPr>
            <w:r w:rsidRPr="00CD4996">
              <w:t>determine requirements</w:t>
            </w:r>
          </w:p>
          <w:p w:rsidR="00000000" w:rsidRPr="00CD4996" w:rsidP="00CD4996">
            <w:pPr>
              <w:pStyle w:val="ListBullet2"/>
            </w:pPr>
            <w:r w:rsidRPr="00CD4996">
              <w:t>enable clear and direct communication, using questioning to identify and confirm requirements, share information, listen and understand</w:t>
            </w:r>
          </w:p>
          <w:p w:rsidR="00000000" w:rsidRPr="00CD4996" w:rsidP="00CD4996">
            <w:pPr>
              <w:pStyle w:val="ListBullet2"/>
            </w:pPr>
            <w:r w:rsidRPr="00CD4996">
              <w:t>follow instructions</w:t>
            </w:r>
          </w:p>
          <w:p w:rsidR="00000000" w:rsidRPr="00CD4996" w:rsidP="00CD4996">
            <w:pPr>
              <w:pStyle w:val="ListBullet2"/>
            </w:pPr>
            <w:r w:rsidRPr="00CD4996">
              <w:t>read and interpret:</w:t>
            </w:r>
          </w:p>
          <w:p w:rsidR="00000000" w:rsidRPr="00CD4996" w:rsidP="00CD4996">
            <w:pPr>
              <w:pStyle w:val="ListBullet3"/>
            </w:pPr>
            <w:r w:rsidRPr="00CD4996">
              <w:t>documentation from a variety of sources</w:t>
            </w:r>
          </w:p>
          <w:p w:rsidR="00000000" w:rsidRPr="00CD4996" w:rsidP="00CD4996">
            <w:pPr>
              <w:pStyle w:val="ListBullet3"/>
            </w:pPr>
            <w:r w:rsidRPr="00CD4996">
              <w:t>plans, specifications and drawings</w:t>
            </w:r>
          </w:p>
          <w:p w:rsidR="00000000" w:rsidRPr="00CD4996" w:rsidP="00CD4996">
            <w:pPr>
              <w:pStyle w:val="ListBullet2"/>
            </w:pPr>
            <w:r w:rsidRPr="00CD4996">
              <w:t>report faults</w:t>
            </w:r>
          </w:p>
          <w:p w:rsidR="00000000" w:rsidRPr="00CD4996" w:rsidP="00CD4996">
            <w:pPr>
              <w:pStyle w:val="ListBullet2"/>
            </w:pPr>
            <w:r w:rsidRPr="00CD4996">
              <w:t>use language and concepts appropriate to cultural differences</w:t>
            </w:r>
          </w:p>
          <w:p w:rsidR="00000000" w:rsidRPr="00CD4996" w:rsidP="00CD4996">
            <w:pPr>
              <w:pStyle w:val="ListBullet2"/>
            </w:pPr>
            <w:r w:rsidRPr="00CD4996">
              <w:t>use and interpret non-verbal communication, such as hand signals</w:t>
            </w:r>
          </w:p>
          <w:p w:rsidR="00000000" w:rsidRPr="00CD4996" w:rsidP="00CD4996">
            <w:pPr>
              <w:pStyle w:val="ListBullet"/>
            </w:pPr>
            <w:r w:rsidRPr="00CD4996">
              <w:t xml:space="preserve">numeracy skills to apply measurements </w:t>
            </w:r>
            <w:r w:rsidRPr="00CD4996">
              <w:t>and make calculations</w:t>
            </w:r>
          </w:p>
          <w:p w:rsidR="00000000" w:rsidRPr="00CD4996" w:rsidP="00CD4996">
            <w:pPr>
              <w:pStyle w:val="ListBullet"/>
            </w:pPr>
            <w:r w:rsidRPr="00CD4996">
              <w:t>organisational skills, including the ability to plan and set out work</w:t>
            </w:r>
          </w:p>
          <w:p w:rsidR="00000000" w:rsidRPr="00CD4996" w:rsidP="00CD4996">
            <w:pPr>
              <w:pStyle w:val="ListBullet"/>
            </w:pPr>
            <w:r w:rsidRPr="00CD4996">
              <w:t>teamwork skills to work with others to action tasks and relate to people from a range of cultural and ethnic backgrounds and with varying physical and mental abilities</w:t>
            </w:r>
          </w:p>
          <w:p w:rsidR="00000000" w:rsidRPr="00CD4996" w:rsidP="00CD4996">
            <w:pPr>
              <w:pStyle w:val="ListBullet"/>
            </w:pPr>
            <w:r w:rsidRPr="00CD4996">
              <w:t>technological skills to:</w:t>
            </w:r>
          </w:p>
          <w:p w:rsidR="00000000" w:rsidRPr="00CD4996" w:rsidP="00CD4996">
            <w:pPr>
              <w:pStyle w:val="ListBullet2"/>
            </w:pPr>
            <w:r w:rsidRPr="00CD4996">
              <w:t>use a range of mobile technology, such as two-way radio and mo</w:t>
            </w:r>
            <w:r w:rsidRPr="00CD4996">
              <w:t>bile phones</w:t>
            </w:r>
          </w:p>
          <w:p w:rsidR="00000000" w:rsidP="00CD4996">
            <w:pPr>
              <w:pStyle w:val="ListBullet2"/>
              <w:rPr>
                <w:lang w:val="en-NZ"/>
              </w:rPr>
            </w:pPr>
            <w:r w:rsidRPr="00CD4996">
              <w:t>voice and hand signals to access and understand site-specific instructions.</w:t>
            </w:r>
          </w:p>
        </w:tc>
      </w:tr>
      <w:tr w:rsidTr="002923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SpecialBold"/>
              </w:rPr>
              <w:t>Required knowledge</w:t>
            </w:r>
          </w:p>
        </w:tc>
      </w:tr>
      <w:tr w:rsidTr="002923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D4996" w:rsidP="00CD4996">
            <w:pPr>
              <w:pStyle w:val="BodyText"/>
            </w:pPr>
            <w:r w:rsidRPr="00CD4996">
              <w:t>Required knowledge for this unit is:</w:t>
            </w:r>
          </w:p>
          <w:p w:rsidR="00000000" w:rsidRPr="00CD4996" w:rsidP="00CD4996">
            <w:pPr>
              <w:pStyle w:val="ListBullet"/>
            </w:pPr>
            <w:r w:rsidRPr="00CD4996">
              <w:t>application and requirements for line, level and plumb in construction projects</w:t>
            </w:r>
          </w:p>
          <w:p w:rsidR="00000000" w:rsidRPr="00CD4996" w:rsidP="00CD4996">
            <w:pPr>
              <w:pStyle w:val="ListBullet"/>
            </w:pPr>
            <w:r w:rsidRPr="00CD4996">
              <w:t>construction terminology</w:t>
            </w:r>
          </w:p>
          <w:p w:rsidR="00000000" w:rsidRPr="00CD4996" w:rsidP="00CD4996">
            <w:pPr>
              <w:pStyle w:val="ListBullet"/>
            </w:pPr>
            <w:r w:rsidRPr="00CD4996">
              <w:t>job safety analysis (JSA) and safe work method statements</w:t>
            </w:r>
          </w:p>
          <w:p w:rsidR="00000000" w:rsidRPr="00CD4996" w:rsidP="00CD4996">
            <w:pPr>
              <w:pStyle w:val="ListBullet"/>
            </w:pPr>
            <w:r w:rsidRPr="00CD4996">
              <w:t>material safety data sheets (MSDS)</w:t>
            </w:r>
          </w:p>
          <w:p w:rsidR="00000000" w:rsidRPr="00CD4996" w:rsidP="00CD4996">
            <w:pPr>
              <w:pStyle w:val="ListBullet"/>
            </w:pPr>
            <w:r w:rsidRPr="00CD4996">
              <w:t>materials storage and environmentally friendly waste management</w:t>
            </w:r>
          </w:p>
          <w:p w:rsidR="00000000" w:rsidRPr="00CD4996" w:rsidP="00CD4996">
            <w:pPr>
              <w:pStyle w:val="ListBullet"/>
            </w:pPr>
            <w:r w:rsidRPr="00CD4996">
              <w:t>plans, specifications and drawings</w:t>
            </w:r>
          </w:p>
          <w:p w:rsidR="00000000" w:rsidRPr="00CD4996" w:rsidP="00CD4996">
            <w:pPr>
              <w:pStyle w:val="ListBullet"/>
            </w:pPr>
            <w:r w:rsidRPr="00CD4996">
              <w:t>plant, tools and equipment types, characteristics, uses and limi</w:t>
            </w:r>
            <w:r w:rsidRPr="00CD4996">
              <w:t>tation</w:t>
            </w:r>
          </w:p>
          <w:p w:rsidR="00000000" w:rsidRPr="00CD4996" w:rsidP="00CD4996">
            <w:pPr>
              <w:pStyle w:val="ListBullet"/>
            </w:pPr>
            <w:r w:rsidRPr="00CD4996">
              <w:t>processes for setting out and measuring</w:t>
            </w:r>
          </w:p>
          <w:p w:rsidR="00000000" w:rsidRPr="00CD4996" w:rsidP="00CD4996">
            <w:pPr>
              <w:pStyle w:val="ListBullet"/>
            </w:pPr>
            <w:r w:rsidRPr="00CD4996">
              <w:t>processes for calculating material requirements</w:t>
            </w:r>
          </w:p>
          <w:p w:rsidR="00000000" w:rsidRPr="00CD4996" w:rsidP="00CD4996">
            <w:pPr>
              <w:pStyle w:val="ListBullet"/>
            </w:pPr>
            <w:r w:rsidRPr="00CD4996">
              <w:t>quality requirements of timber stairs</w:t>
            </w:r>
          </w:p>
          <w:p w:rsidR="00000000" w:rsidRPr="00CD4996" w:rsidP="00CD4996">
            <w:pPr>
              <w:pStyle w:val="ListBullet"/>
            </w:pPr>
            <w:r w:rsidRPr="00CD4996">
              <w:t>stair building materials</w:t>
            </w:r>
          </w:p>
          <w:p w:rsidR="00000000" w:rsidRPr="00CD4996" w:rsidP="00CD4996">
            <w:pPr>
              <w:pStyle w:val="ListBullet"/>
            </w:pPr>
            <w:r w:rsidRPr="00CD4996">
              <w:t>stair construction techniques</w:t>
            </w:r>
          </w:p>
          <w:p w:rsidR="00000000" w:rsidRPr="00CD4996" w:rsidP="00CD4996">
            <w:pPr>
              <w:pStyle w:val="ListBullet"/>
            </w:pPr>
            <w:r w:rsidRPr="00CD4996">
              <w:t>stair types</w:t>
            </w:r>
          </w:p>
          <w:p w:rsidR="00000000" w:rsidRPr="00CD4996" w:rsidP="00CD4996">
            <w:pPr>
              <w:pStyle w:val="ListBullet"/>
            </w:pPr>
            <w:r w:rsidRPr="00CD4996">
              <w:t>stair regulations</w:t>
            </w:r>
          </w:p>
          <w:p w:rsidR="00000000" w:rsidRPr="00CD4996" w:rsidP="00CD4996">
            <w:pPr>
              <w:pStyle w:val="ListBullet"/>
            </w:pPr>
            <w:r w:rsidRPr="00CD4996">
              <w:t>workplace and equipment safety requirements.</w:t>
            </w:r>
          </w:p>
        </w:tc>
      </w:tr>
    </w:tbl>
    <w:p w:rsidR="0029237F" w:rsidP="00CD4996">
      <w:pPr>
        <w:pStyle w:val="BodyText"/>
      </w:pPr>
    </w:p>
    <w:p w:rsidR="0029237F" w:rsidP="00CD4996">
      <w:pPr>
        <w:pStyle w:val="BodyText"/>
      </w:pPr>
    </w:p>
    <w:p w:rsidR="00000000" w:rsidRPr="00CD4996" w:rsidP="00CD4996">
      <w:pPr>
        <w:pStyle w:val="AllowPageBreak"/>
      </w:pPr>
    </w:p>
    <w:p w:rsidR="00000000" w:rsidRPr="00CD4996" w:rsidP="00CD4996">
      <w:pPr>
        <w:pStyle w:val="Heading1"/>
      </w:pPr>
      <w:bookmarkStart w:id="10" w:name="O_242212"/>
      <w:bookmarkEnd w:id="10"/>
      <w:r w:rsidRPr="00CD4996">
        <w:t>Evidence Guide</w:t>
      </w:r>
    </w:p>
    <w:tbl>
      <w:tblPr>
        <w:tblW w:w="0" w:type="auto"/>
        <w:tblLayout w:type="fixed"/>
        <w:tblCellMar>
          <w:left w:w="62" w:type="dxa"/>
          <w:right w:w="62" w:type="dxa"/>
        </w:tblCellMar>
        <w:tblLook w:val="0000"/>
      </w:tblPr>
      <w:tblGrid>
        <w:gridCol w:w="3507"/>
        <w:gridCol w:w="5015"/>
      </w:tblGrid>
      <w:tr w:rsidTr="0029237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D4996">
            <w:pPr>
              <w:pStyle w:val="BodyText"/>
              <w:rPr>
                <w:lang w:val="en-NZ"/>
              </w:rPr>
            </w:pPr>
            <w:r w:rsidRPr="00CD4996">
              <w:rPr>
                <w:rStyle w:val="SpecialBold"/>
              </w:rPr>
              <w:t>EVIDENCE GUIDE</w:t>
            </w:r>
          </w:p>
        </w:tc>
      </w:tr>
      <w:tr w:rsidTr="0029237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D4996">
            <w:pPr>
              <w:pStyle w:val="BodyText"/>
              <w:rPr>
                <w:lang w:val="en-NZ"/>
              </w:rPr>
            </w:pPr>
            <w:r w:rsidRPr="00CD4996">
              <w:t>The evidence guide provides advice on assessment and must be read in conjunction with the performance criteria, required skills and knowledge, range statement and the Assessment Guidelines for the Training Package.</w:t>
            </w:r>
          </w:p>
        </w:tc>
      </w:tr>
      <w:tr w:rsidTr="0029237F">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t>This unit of competency could be assessed in the workplace or a close simulation of the workplace environment, provided that simulated or project-based assessment techniques fully replicate construction workplace conditions, materials, activities, responsi</w:t>
            </w:r>
            <w:r w:rsidRPr="00CD4996">
              <w:t xml:space="preserve">bilities and procedures. </w:t>
            </w:r>
          </w:p>
        </w:tc>
      </w:tr>
      <w:tr w:rsidTr="0029237F">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CD4996" w:rsidP="00CD4996">
            <w:pPr>
              <w:pStyle w:val="BodyText"/>
            </w:pPr>
            <w:r w:rsidRPr="00CD4996">
              <w:t>A person who demonstrates competency in this unit must be able to provide evidence of the ability to:</w:t>
            </w:r>
          </w:p>
          <w:p w:rsidR="00000000" w:rsidRPr="00CD4996" w:rsidP="00CD4996">
            <w:pPr>
              <w:pStyle w:val="ListBullet"/>
            </w:pPr>
            <w:r w:rsidRPr="00CD4996">
              <w:t>locate, interpret and apply relev</w:t>
            </w:r>
            <w:r w:rsidRPr="00CD4996">
              <w:t>ant information, standards and specifications</w:t>
            </w:r>
          </w:p>
          <w:p w:rsidR="00000000" w:rsidRPr="00CD4996" w:rsidP="00CD4996">
            <w:pPr>
              <w:pStyle w:val="ListBullet"/>
            </w:pPr>
            <w:r w:rsidRPr="00CD4996">
              <w:t>comply with site safety plan, OHS regulations and state and territory legislation applicable to workplace operations</w:t>
            </w:r>
          </w:p>
          <w:p w:rsidR="00000000" w:rsidRPr="00CD4996" w:rsidP="00CD4996">
            <w:pPr>
              <w:pStyle w:val="ListBullet"/>
            </w:pPr>
            <w:r w:rsidRPr="00CD4996">
              <w:t>comply with organisational policies and procedures, including quality requirements</w:t>
            </w:r>
          </w:p>
          <w:p w:rsidR="00000000" w:rsidRPr="00CD4996" w:rsidP="00CD4996">
            <w:pPr>
              <w:pStyle w:val="ListBullet"/>
            </w:pPr>
            <w:r w:rsidRPr="00CD4996">
              <w:t>safely and effectively use tools, plant and equipment</w:t>
            </w:r>
          </w:p>
          <w:p w:rsidR="00000000" w:rsidRPr="00CD4996" w:rsidP="00CD4996">
            <w:pPr>
              <w:pStyle w:val="ListBullet"/>
            </w:pPr>
            <w:r w:rsidRPr="00CD4996">
              <w:t>communicate and work effectively and safely with others</w:t>
            </w:r>
          </w:p>
          <w:p w:rsidR="00000000" w:rsidP="00CD4996">
            <w:pPr>
              <w:pStyle w:val="ListBullet"/>
              <w:rPr>
                <w:lang w:val="en-NZ"/>
              </w:rPr>
            </w:pPr>
            <w:r w:rsidRPr="00CD4996">
              <w:t>complete the setting out and construction of full size stairs (free standing or against a wall), including a landing, handrail and balustrade to a</w:t>
            </w:r>
            <w:r w:rsidRPr="00CD4996">
              <w:t xml:space="preserve"> minimum height of 1.2 metres, in accordance with regulations.</w:t>
            </w:r>
          </w:p>
        </w:tc>
      </w:tr>
      <w:tr w:rsidTr="0029237F">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CD4996" w:rsidP="00CD4996">
            <w:pPr>
              <w:pStyle w:val="BodyText"/>
            </w:pPr>
            <w:r w:rsidRPr="00CD4996">
              <w:t>This competency is to be assessed using standard and authorised work practices, safety requirements and environmental constraints.</w:t>
            </w:r>
          </w:p>
          <w:p w:rsidR="00000000" w:rsidRPr="00CD4996" w:rsidP="00CD4996">
            <w:pPr>
              <w:pStyle w:val="BodyText"/>
            </w:pPr>
            <w:r w:rsidRPr="00CD4996">
              <w:t>Assessment o</w:t>
            </w:r>
            <w:r w:rsidRPr="00CD4996">
              <w:t>f essential underpinning knowledge will usually be conducted in an off-site context.</w:t>
            </w:r>
          </w:p>
          <w:p w:rsidR="00000000" w:rsidRPr="00CD4996" w:rsidP="00CD4996">
            <w:pPr>
              <w:pStyle w:val="BodyText"/>
            </w:pPr>
            <w:r w:rsidRPr="00CD4996">
              <w:t>Assessment is to comply with relevant regulatory or Australian standards' requirements.</w:t>
            </w:r>
          </w:p>
          <w:p w:rsidR="00000000" w:rsidRPr="00CD4996" w:rsidP="00CD4996">
            <w:pPr>
              <w:pStyle w:val="BodyText"/>
            </w:pPr>
            <w:r w:rsidRPr="00CD4996">
              <w:t>Resource implications for assessment include:</w:t>
            </w:r>
          </w:p>
          <w:p w:rsidR="00000000" w:rsidRPr="00CD4996" w:rsidP="00CD4996">
            <w:pPr>
              <w:pStyle w:val="ListBullet"/>
            </w:pPr>
            <w:r w:rsidRPr="00CD4996">
              <w:t>an induction procedure and requireme</w:t>
            </w:r>
            <w:r w:rsidRPr="00CD4996">
              <w:t>nt</w:t>
            </w:r>
          </w:p>
          <w:p w:rsidR="00000000" w:rsidRPr="00CD4996" w:rsidP="00CD4996">
            <w:pPr>
              <w:pStyle w:val="ListBullet"/>
            </w:pPr>
            <w:r w:rsidRPr="00CD4996">
              <w:t>realistic tasks or simulated tasks covering the mandatory task requirements</w:t>
            </w:r>
          </w:p>
          <w:p w:rsidR="00000000" w:rsidRPr="00CD4996" w:rsidP="00CD4996">
            <w:pPr>
              <w:pStyle w:val="ListBullet"/>
            </w:pPr>
            <w:r w:rsidRPr="00CD4996">
              <w:t>relevant specifications and work instructions</w:t>
            </w:r>
          </w:p>
          <w:p w:rsidR="00000000" w:rsidRPr="00CD4996" w:rsidP="00CD4996">
            <w:pPr>
              <w:pStyle w:val="ListBullet"/>
            </w:pPr>
            <w:r w:rsidRPr="00CD4996">
              <w:t>tools and equipment appropriate to applying safe work practices</w:t>
            </w:r>
          </w:p>
          <w:p w:rsidR="00000000" w:rsidRPr="00CD4996" w:rsidP="00CD4996">
            <w:pPr>
              <w:pStyle w:val="ListBullet"/>
            </w:pPr>
            <w:r w:rsidRPr="00CD4996">
              <w:t>support materials appropriate to activity</w:t>
            </w:r>
          </w:p>
          <w:p w:rsidR="00000000" w:rsidRPr="00CD4996" w:rsidP="00CD4996">
            <w:pPr>
              <w:pStyle w:val="ListBullet"/>
            </w:pPr>
            <w:r w:rsidRPr="00CD4996">
              <w:t>workplace instructions re</w:t>
            </w:r>
            <w:r w:rsidRPr="00CD4996">
              <w:t>lating to safe work practices and addressing hazards and emergencies</w:t>
            </w:r>
          </w:p>
          <w:p w:rsidR="00000000" w:rsidRPr="00CD4996" w:rsidP="00CD4996">
            <w:pPr>
              <w:pStyle w:val="ListBullet"/>
            </w:pPr>
            <w:r w:rsidRPr="00CD4996">
              <w:t>material safety data sheets</w:t>
            </w:r>
          </w:p>
          <w:p w:rsidR="00000000" w:rsidRPr="00CD4996" w:rsidP="00CD4996">
            <w:pPr>
              <w:pStyle w:val="ListBullet"/>
            </w:pPr>
            <w:r w:rsidRPr="00CD4996">
              <w:t>research resources, including industry related systems information.</w:t>
            </w:r>
          </w:p>
          <w:p w:rsidR="00000000" w:rsidP="00CD4996">
            <w:pPr>
              <w:pStyle w:val="BodyText"/>
              <w:rPr>
                <w:lang w:val="en-NZ"/>
              </w:rPr>
            </w:pPr>
            <w:r w:rsidRPr="00CD4996">
              <w:t>Reasonable adjustments for people</w:t>
            </w:r>
            <w:r w:rsidRPr="00CD4996">
              <w:t xml:space="preserve"> with disabilities must be made to assessment processes where required. This could include access to modified equipment and other physical resources, and the provision of appropriate assessment support. </w:t>
            </w:r>
          </w:p>
        </w:tc>
      </w:tr>
      <w:tr w:rsidTr="0029237F">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CD4996" w:rsidP="00CD4996">
            <w:pPr>
              <w:pStyle w:val="BodyText"/>
            </w:pPr>
            <w:r w:rsidRPr="00CD4996">
              <w:t>Assessment methods must:</w:t>
            </w:r>
          </w:p>
          <w:p w:rsidR="00000000" w:rsidRPr="00CD4996" w:rsidP="00CD4996">
            <w:pPr>
              <w:pStyle w:val="ListBullet"/>
            </w:pPr>
            <w:r w:rsidRPr="00CD4996">
              <w:t>sati</w:t>
            </w:r>
            <w:r w:rsidRPr="00CD4996">
              <w:t>sfy the endorsed Assessment Guidelines of the Construction, Plumbing and Services Training Package</w:t>
            </w:r>
          </w:p>
          <w:p w:rsidR="00000000" w:rsidRPr="00CD4996" w:rsidP="00CD4996">
            <w:pPr>
              <w:pStyle w:val="ListBullet"/>
            </w:pPr>
            <w:r w:rsidRPr="00CD4996">
              <w:t>include direct observation of tasks in real or simulated work conditions, with questioning to confirm the ability to consistently identify and correctly inte</w:t>
            </w:r>
            <w:r w:rsidRPr="00CD4996">
              <w:t>rpret the essential underpinning knowledge required for practical application</w:t>
            </w:r>
          </w:p>
          <w:p w:rsidR="00000000" w:rsidRPr="00CD4996" w:rsidP="00CD4996">
            <w:pPr>
              <w:pStyle w:val="ListBullet"/>
            </w:pPr>
            <w:r w:rsidRPr="00CD4996">
              <w:t>reinforce the integration of employability skills with workplace tasks and job roles</w:t>
            </w:r>
          </w:p>
          <w:p w:rsidR="00000000" w:rsidRPr="00CD4996" w:rsidP="00CD4996">
            <w:pPr>
              <w:pStyle w:val="ListBullet"/>
            </w:pPr>
            <w:r w:rsidRPr="00CD4996">
              <w:t>confirm that competency is verified and able to be transferred to other circumstances and env</w:t>
            </w:r>
            <w:r w:rsidRPr="00CD4996">
              <w:t>ironments.</w:t>
            </w:r>
          </w:p>
          <w:p w:rsidR="00000000" w:rsidRPr="00CD4996" w:rsidP="00CD4996">
            <w:pPr>
              <w:pStyle w:val="BodyText"/>
            </w:pPr>
            <w:r w:rsidRPr="00CD4996">
              <w:t>Validity and sufficiency of evidence requires that:</w:t>
            </w:r>
          </w:p>
          <w:p w:rsidR="00000000" w:rsidRPr="00CD4996" w:rsidP="00CD4996">
            <w:pPr>
              <w:pStyle w:val="ListBullet"/>
            </w:pPr>
            <w:r w:rsidRPr="00CD4996">
              <w:t>competency will need to be demonstrated over a period of time reflecting the scope of the role and the practical requirements of the workplace</w:t>
            </w:r>
          </w:p>
          <w:p w:rsidR="00000000" w:rsidRPr="00CD4996" w:rsidP="00CD4996">
            <w:pPr>
              <w:pStyle w:val="ListBullet"/>
            </w:pPr>
            <w:r w:rsidRPr="00CD4996">
              <w:t>where the assessment is part of a structured lear</w:t>
            </w:r>
            <w:r w:rsidRPr="00CD4996">
              <w:t>ning experience the evidence collected must relate to a number of performances assessed at different points in time and separated by further learning and practice, with a decision on competency only taken at the point when the assessor has complete confide</w:t>
            </w:r>
            <w:r w:rsidRPr="00CD4996">
              <w:t>nce in the person's demonstrated ability and applied knowledge</w:t>
            </w:r>
          </w:p>
          <w:p w:rsidR="00000000" w:rsidRPr="00CD4996" w:rsidP="00CD4996">
            <w:pPr>
              <w:pStyle w:val="ListBullet"/>
            </w:pPr>
            <w:r w:rsidRPr="00CD4996">
              <w:t>all assessment that is part of a structured learning experience must include a combination of direct, indirect and supplementary evidence.</w:t>
            </w:r>
          </w:p>
          <w:p w:rsidR="00000000" w:rsidRPr="00CD4996" w:rsidP="00CD4996">
            <w:pPr>
              <w:pStyle w:val="BodyText"/>
            </w:pPr>
            <w:r w:rsidRPr="00CD4996">
              <w:t>Assessment processes and techniques should as far as i</w:t>
            </w:r>
            <w:r w:rsidRPr="00CD4996">
              <w:t>s practical take into account the language, literacy and numeracy capacity of the candidate in relation to the competency being assessed.</w:t>
            </w:r>
          </w:p>
          <w:p w:rsidR="00000000" w:rsidRPr="00CD4996" w:rsidP="00CD4996">
            <w:pPr>
              <w:pStyle w:val="BodyText"/>
            </w:pPr>
            <w:r w:rsidRPr="00CD4996">
              <w:t xml:space="preserve">Supplementary evidence of competency may be obtained from relevant authenticated documentation from third parties, such as existing supervisors, team leaders or specialist training staff. </w:t>
            </w:r>
          </w:p>
        </w:tc>
      </w:tr>
    </w:tbl>
    <w:p w:rsidR="0029237F" w:rsidP="00CD4996">
      <w:pPr>
        <w:pStyle w:val="BodyText"/>
      </w:pPr>
    </w:p>
    <w:p w:rsidR="0029237F" w:rsidP="00CD4996">
      <w:pPr>
        <w:pStyle w:val="BodyText"/>
      </w:pPr>
    </w:p>
    <w:p w:rsidR="00000000" w:rsidRPr="00CD4996" w:rsidP="00CD4996">
      <w:pPr>
        <w:pStyle w:val="Heading1"/>
      </w:pPr>
      <w:bookmarkStart w:id="11" w:name="O_250195"/>
      <w:bookmarkEnd w:id="11"/>
      <w:r w:rsidRPr="00CD4996">
        <w:t>Range Statement</w:t>
      </w:r>
    </w:p>
    <w:tbl>
      <w:tblPr>
        <w:tblW w:w="0" w:type="auto"/>
        <w:tblLayout w:type="fixed"/>
        <w:tblCellMar>
          <w:left w:w="62" w:type="dxa"/>
          <w:right w:w="62" w:type="dxa"/>
        </w:tblCellMar>
        <w:tblLook w:val="0000"/>
      </w:tblPr>
      <w:tblGrid>
        <w:gridCol w:w="3489"/>
        <w:gridCol w:w="5033"/>
      </w:tblGrid>
      <w:tr w:rsidTr="0029237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D4996">
            <w:pPr>
              <w:pStyle w:val="BodyText"/>
              <w:rPr>
                <w:lang w:val="en-NZ"/>
              </w:rPr>
            </w:pPr>
            <w:r w:rsidRPr="00CD4996">
              <w:rPr>
                <w:rStyle w:val="SpecialBold"/>
              </w:rPr>
              <w:t>RANGE STATEMENT</w:t>
            </w:r>
          </w:p>
        </w:tc>
      </w:tr>
      <w:tr w:rsidTr="0029237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D4996">
            <w:pPr>
              <w:pStyle w:val="BodyText"/>
              <w:rPr>
                <w:lang w:val="en-NZ"/>
              </w:rPr>
            </w:pPr>
            <w:r w:rsidRPr="00CD4996">
              <w:t>The range</w:t>
            </w:r>
            <w:r w:rsidRPr="00CD4996">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CD4996">
              <w:t>hat may be present with training and assessment (depending on the work situation, needs of the candidate, accessibility of the item, and local industry and regional contexts) may also be included.</w:t>
            </w:r>
          </w:p>
        </w:tc>
      </w:tr>
      <w:tr w:rsidTr="0029237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BoldandItalics"/>
              </w:rPr>
              <w:t>Information</w:t>
            </w:r>
            <w:r w:rsidRPr="00CD4996">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CD4996" w:rsidP="00CD4996">
            <w:pPr>
              <w:pStyle w:val="ListBullet"/>
            </w:pPr>
            <w:r w:rsidRPr="00CD4996">
              <w:t>diagrams or sketches</w:t>
            </w:r>
          </w:p>
          <w:p w:rsidR="00000000" w:rsidRPr="00CD4996" w:rsidP="00CD4996">
            <w:pPr>
              <w:pStyle w:val="ListBullet"/>
            </w:pPr>
            <w:r w:rsidRPr="00CD4996">
              <w:t>instructions issued by authorised organisational or external personnel</w:t>
            </w:r>
          </w:p>
          <w:p w:rsidR="00000000" w:rsidRPr="00CD4996" w:rsidP="00CD4996">
            <w:pPr>
              <w:pStyle w:val="ListBullet"/>
            </w:pPr>
            <w:r w:rsidRPr="00CD4996">
              <w:t>manufacturer specifications and instructions where specified</w:t>
            </w:r>
          </w:p>
          <w:p w:rsidR="00000000" w:rsidRPr="00CD4996" w:rsidP="00CD4996">
            <w:pPr>
              <w:pStyle w:val="ListBullet"/>
            </w:pPr>
            <w:r w:rsidRPr="00CD4996">
              <w:t>memos</w:t>
            </w:r>
          </w:p>
          <w:p w:rsidR="00000000" w:rsidRPr="00CD4996" w:rsidP="00CD4996">
            <w:pPr>
              <w:pStyle w:val="ListBullet"/>
            </w:pPr>
            <w:r w:rsidRPr="00CD4996">
              <w:t>MSDS</w:t>
            </w:r>
          </w:p>
          <w:p w:rsidR="00000000" w:rsidRPr="00CD4996" w:rsidP="00CD4996">
            <w:pPr>
              <w:pStyle w:val="ListBullet"/>
            </w:pPr>
            <w:r w:rsidRPr="00CD4996">
              <w:t>organisation work specifications and requirements</w:t>
            </w:r>
          </w:p>
          <w:p w:rsidR="00000000" w:rsidRPr="00CD4996" w:rsidP="00CD4996">
            <w:pPr>
              <w:pStyle w:val="ListBullet"/>
            </w:pPr>
            <w:r w:rsidRPr="00CD4996">
              <w:t>plans and specifications</w:t>
            </w:r>
          </w:p>
          <w:p w:rsidR="00000000" w:rsidRPr="00CD4996" w:rsidP="00CD4996">
            <w:pPr>
              <w:pStyle w:val="ListBullet"/>
            </w:pPr>
            <w:r w:rsidRPr="00CD4996">
              <w:t>regulatory and legislative requirement</w:t>
            </w:r>
            <w:r w:rsidRPr="00CD4996">
              <w:t>s pertaining to constructing timber external stairs</w:t>
            </w:r>
          </w:p>
          <w:p w:rsidR="00000000" w:rsidRPr="00CD4996" w:rsidP="00CD4996">
            <w:pPr>
              <w:pStyle w:val="ListBullet"/>
            </w:pPr>
            <w:r w:rsidRPr="00CD4996">
              <w:t>relevant Australian standards</w:t>
            </w:r>
          </w:p>
          <w:p w:rsidR="00000000" w:rsidRPr="00CD4996" w:rsidP="00CD4996">
            <w:pPr>
              <w:pStyle w:val="ListBullet"/>
            </w:pPr>
            <w:r w:rsidRPr="00CD4996">
              <w:t>safe work procedures related to constructing timber external stairs</w:t>
            </w:r>
          </w:p>
          <w:p w:rsidR="00000000" w:rsidRPr="00CD4996" w:rsidP="00CD4996">
            <w:pPr>
              <w:pStyle w:val="ListBullet"/>
            </w:pPr>
            <w:r w:rsidRPr="00CD4996">
              <w:t>signage</w:t>
            </w:r>
          </w:p>
          <w:p w:rsidR="00000000" w:rsidRPr="00CD4996" w:rsidP="00CD4996">
            <w:pPr>
              <w:pStyle w:val="ListBullet"/>
            </w:pPr>
            <w:r w:rsidRPr="00CD4996">
              <w:t>verbal or written and graphical instructions</w:t>
            </w:r>
          </w:p>
          <w:p w:rsidR="00000000" w:rsidRPr="00CD4996" w:rsidP="00CD4996">
            <w:pPr>
              <w:pStyle w:val="ListBullet"/>
            </w:pPr>
            <w:r w:rsidRPr="00CD4996">
              <w:t>work bulletins</w:t>
            </w:r>
          </w:p>
          <w:p w:rsidR="00000000" w:rsidP="00CD4996">
            <w:pPr>
              <w:pStyle w:val="ListBullet"/>
              <w:rPr>
                <w:lang w:val="en-NZ"/>
              </w:rPr>
            </w:pPr>
            <w:r w:rsidRPr="00CD4996">
              <w:t>work schedules.</w:t>
            </w:r>
          </w:p>
        </w:tc>
      </w:tr>
      <w:tr w:rsidTr="0029237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BoldandItalics"/>
              </w:rPr>
              <w:t>Planning and preparation</w:t>
            </w:r>
            <w:r w:rsidRPr="00CD499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D4996" w:rsidP="00CD4996">
            <w:pPr>
              <w:pStyle w:val="ListBullet"/>
            </w:pPr>
            <w:r w:rsidRPr="00CD4996">
              <w:t>work site inspection</w:t>
            </w:r>
          </w:p>
          <w:p w:rsidR="00000000" w:rsidRPr="00CD4996" w:rsidP="00CD4996">
            <w:pPr>
              <w:pStyle w:val="ListBullet"/>
            </w:pPr>
            <w:r w:rsidRPr="00CD4996">
              <w:t>equipment defect identification</w:t>
            </w:r>
          </w:p>
          <w:p w:rsidR="00000000" w:rsidRPr="00CD4996" w:rsidP="00CD4996">
            <w:pPr>
              <w:pStyle w:val="ListBullet"/>
            </w:pPr>
            <w:r w:rsidRPr="00CD4996">
              <w:t>assessment of conditions and hazards</w:t>
            </w:r>
          </w:p>
          <w:p w:rsidR="00000000" w:rsidP="00CD4996">
            <w:pPr>
              <w:pStyle w:val="ListBullet"/>
              <w:rPr>
                <w:lang w:val="en-NZ"/>
              </w:rPr>
            </w:pPr>
            <w:r w:rsidRPr="00CD4996">
              <w:t>determination of work requirements.</w:t>
            </w:r>
          </w:p>
        </w:tc>
      </w:tr>
      <w:tr w:rsidTr="0029237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BoldandItalics"/>
              </w:rPr>
              <w:t>Safety</w:t>
            </w:r>
            <w:r w:rsidRPr="00CD4996">
              <w:t xml:space="preserve"> (</w:t>
            </w:r>
            <w:r w:rsidRPr="00CD4996">
              <w:rPr>
                <w:rStyle w:val="BoldandItalics"/>
              </w:rPr>
              <w:t>OHS</w:t>
            </w:r>
            <w:r w:rsidRPr="00CD4996">
              <w:t>) is to be in accordance with state or territory legislation, regulations, codes o</w:t>
            </w:r>
            <w:r w:rsidRPr="00CD4996">
              <w:t xml:space="preserve">f practice, organisational safety policies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CD4996" w:rsidP="00CD4996">
            <w:pPr>
              <w:pStyle w:val="ListBullet"/>
            </w:pPr>
            <w:r w:rsidRPr="00CD4996">
              <w:t>emergency procedures, including extinguishing fires, organisational first aid requirements and evacuation</w:t>
            </w:r>
          </w:p>
          <w:p w:rsidR="00000000" w:rsidRPr="00CD4996" w:rsidP="00CD4996">
            <w:pPr>
              <w:pStyle w:val="ListBullet"/>
            </w:pPr>
            <w:r w:rsidRPr="00CD4996">
              <w:t>handling of materials</w:t>
            </w:r>
          </w:p>
          <w:p w:rsidR="00000000" w:rsidRPr="00CD4996" w:rsidP="00CD4996">
            <w:pPr>
              <w:pStyle w:val="ListBullet"/>
            </w:pPr>
            <w:r w:rsidRPr="00CD4996">
              <w:t>hazard control</w:t>
            </w:r>
          </w:p>
          <w:p w:rsidR="00000000" w:rsidRPr="00CD4996" w:rsidP="00CD4996">
            <w:pPr>
              <w:pStyle w:val="ListBullet"/>
            </w:pPr>
            <w:r w:rsidRPr="00CD4996">
              <w:t>hazardous m</w:t>
            </w:r>
            <w:r w:rsidRPr="00CD4996">
              <w:t>aterials and substances</w:t>
            </w:r>
          </w:p>
          <w:p w:rsidR="00000000" w:rsidRPr="00CD4996" w:rsidP="00CD4996">
            <w:pPr>
              <w:pStyle w:val="ListBullet"/>
            </w:pPr>
            <w:r w:rsidRPr="00CD4996">
              <w:t>safe operating procedures, including the conduct of operational risk assessment and treatments associated with:</w:t>
            </w:r>
          </w:p>
          <w:p w:rsidR="00000000" w:rsidRPr="00CD4996" w:rsidP="00CD4996">
            <w:pPr>
              <w:pStyle w:val="ListBullet2"/>
            </w:pPr>
            <w:r w:rsidRPr="00CD4996">
              <w:t>earth leakage boxes</w:t>
            </w:r>
          </w:p>
          <w:p w:rsidR="00000000" w:rsidRPr="00CD4996" w:rsidP="00CD4996">
            <w:pPr>
              <w:pStyle w:val="ListBullet2"/>
            </w:pPr>
            <w:r w:rsidRPr="00CD4996">
              <w:t>lighting</w:t>
            </w:r>
          </w:p>
          <w:p w:rsidR="00000000" w:rsidRPr="00CD4996" w:rsidP="00CD4996">
            <w:pPr>
              <w:pStyle w:val="ListBullet2"/>
            </w:pPr>
            <w:r w:rsidRPr="00CD4996">
              <w:t>power cables, including overhead service trays, cables and conduits</w:t>
            </w:r>
          </w:p>
          <w:p w:rsidR="00000000" w:rsidRPr="00CD4996" w:rsidP="00CD4996">
            <w:pPr>
              <w:pStyle w:val="ListBullet2"/>
            </w:pPr>
            <w:r w:rsidRPr="00CD4996">
              <w:t>restricted access barriers</w:t>
            </w:r>
          </w:p>
          <w:p w:rsidR="00000000" w:rsidRPr="00CD4996" w:rsidP="00CD4996">
            <w:pPr>
              <w:pStyle w:val="ListBullet2"/>
            </w:pPr>
            <w:r w:rsidRPr="00CD4996">
              <w:t>surrounding structures</w:t>
            </w:r>
          </w:p>
          <w:p w:rsidR="00000000" w:rsidRPr="00CD4996" w:rsidP="00CD4996">
            <w:pPr>
              <w:pStyle w:val="ListBullet2"/>
            </w:pPr>
            <w:r w:rsidRPr="00CD4996">
              <w:t>traffic control</w:t>
            </w:r>
          </w:p>
          <w:p w:rsidR="00000000" w:rsidRPr="00CD4996" w:rsidP="00CD4996">
            <w:pPr>
              <w:pStyle w:val="ListBullet2"/>
            </w:pPr>
            <w:r w:rsidRPr="00CD4996">
              <w:t>trip hazards</w:t>
            </w:r>
          </w:p>
          <w:p w:rsidR="00000000" w:rsidRPr="00CD4996" w:rsidP="00CD4996">
            <w:pPr>
              <w:pStyle w:val="ListBullet2"/>
            </w:pPr>
            <w:r w:rsidRPr="00CD4996">
              <w:t>work site visitors and the public</w:t>
            </w:r>
          </w:p>
          <w:p w:rsidR="00000000" w:rsidRPr="00CD4996" w:rsidP="00CD4996">
            <w:pPr>
              <w:pStyle w:val="ListBullet2"/>
            </w:pPr>
            <w:r w:rsidRPr="00CD4996">
              <w:t>working at heights</w:t>
            </w:r>
          </w:p>
          <w:p w:rsidR="00000000" w:rsidRPr="00CD4996" w:rsidP="00CD4996">
            <w:pPr>
              <w:pStyle w:val="ListBullet2"/>
            </w:pPr>
            <w:r w:rsidRPr="00CD4996">
              <w:t>working in confined spaces</w:t>
            </w:r>
          </w:p>
          <w:p w:rsidR="00000000" w:rsidRPr="00CD4996" w:rsidP="00CD4996">
            <w:pPr>
              <w:pStyle w:val="ListBullet2"/>
            </w:pPr>
            <w:r w:rsidRPr="00CD4996">
              <w:t>working in proximity to others</w:t>
            </w:r>
          </w:p>
          <w:p w:rsidR="00000000" w:rsidRPr="00CD4996" w:rsidP="00CD4996">
            <w:pPr>
              <w:pStyle w:val="ListBullet2"/>
            </w:pPr>
            <w:r w:rsidRPr="00CD4996">
              <w:t>working with dangerous materials</w:t>
            </w:r>
          </w:p>
          <w:p w:rsidR="00000000" w:rsidRPr="00CD4996" w:rsidP="00CD4996">
            <w:pPr>
              <w:pStyle w:val="ListBullet"/>
            </w:pPr>
            <w:r w:rsidRPr="00CD4996">
              <w:t>organisational first aid</w:t>
            </w:r>
          </w:p>
          <w:p w:rsidR="00000000" w:rsidRPr="00CD4996" w:rsidP="00CD4996">
            <w:pPr>
              <w:pStyle w:val="ListBullet"/>
            </w:pPr>
            <w:r w:rsidRPr="00CD4996">
              <w:t>personal protective clothing and equipment prescribed under legislation, regulations and workplace policies and practices</w:t>
            </w:r>
          </w:p>
          <w:p w:rsidR="00000000" w:rsidRPr="00CD4996" w:rsidP="00CD4996">
            <w:pPr>
              <w:pStyle w:val="ListBullet"/>
            </w:pPr>
            <w:r w:rsidRPr="00CD4996">
              <w:t>use of firefighting equipment</w:t>
            </w:r>
          </w:p>
          <w:p w:rsidR="00000000" w:rsidRPr="00CD4996" w:rsidP="00CD4996">
            <w:pPr>
              <w:pStyle w:val="ListBullet"/>
            </w:pPr>
            <w:r w:rsidRPr="00CD4996">
              <w:t>use of tools and equipment</w:t>
            </w:r>
          </w:p>
          <w:p w:rsidR="00000000" w:rsidP="00CD4996">
            <w:pPr>
              <w:pStyle w:val="ListBullet"/>
              <w:rPr>
                <w:lang w:val="en-NZ"/>
              </w:rPr>
            </w:pPr>
            <w:r w:rsidRPr="00CD4996">
              <w:t>workplace environment and safety.</w:t>
            </w:r>
          </w:p>
        </w:tc>
      </w:tr>
      <w:tr w:rsidTr="0029237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BoldandItalics"/>
              </w:rPr>
              <w:t>Tools and equipment</w:t>
            </w:r>
            <w:r w:rsidRPr="00CD499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D4996" w:rsidP="00CD4996">
            <w:pPr>
              <w:pStyle w:val="ListBullet"/>
            </w:pPr>
            <w:r w:rsidRPr="00CD4996">
              <w:t>clamps</w:t>
            </w:r>
          </w:p>
          <w:p w:rsidR="00000000" w:rsidRPr="00CD4996" w:rsidP="00CD4996">
            <w:pPr>
              <w:pStyle w:val="ListBullet"/>
            </w:pPr>
            <w:r w:rsidRPr="00CD4996">
              <w:t>compressors</w:t>
            </w:r>
          </w:p>
          <w:p w:rsidR="00000000" w:rsidRPr="00CD4996" w:rsidP="00CD4996">
            <w:pPr>
              <w:pStyle w:val="ListBullet"/>
            </w:pPr>
            <w:r w:rsidRPr="00CD4996">
              <w:t>crimping tools</w:t>
            </w:r>
          </w:p>
          <w:p w:rsidR="00000000" w:rsidRPr="00CD4996" w:rsidP="00CD4996">
            <w:pPr>
              <w:pStyle w:val="ListBullet"/>
            </w:pPr>
            <w:r w:rsidRPr="00CD4996">
              <w:t>docking saws</w:t>
            </w:r>
          </w:p>
          <w:p w:rsidR="00000000" w:rsidRPr="00CD4996" w:rsidP="00CD4996">
            <w:pPr>
              <w:pStyle w:val="ListBullet"/>
            </w:pPr>
            <w:r w:rsidRPr="00CD4996">
              <w:t>drop saws</w:t>
            </w:r>
          </w:p>
          <w:p w:rsidR="00000000" w:rsidRPr="00CD4996" w:rsidP="00CD4996">
            <w:pPr>
              <w:pStyle w:val="ListBullet"/>
            </w:pPr>
            <w:r w:rsidRPr="00CD4996">
              <w:t>explosive power tools</w:t>
            </w:r>
          </w:p>
          <w:p w:rsidR="00000000" w:rsidRPr="00CD4996" w:rsidP="00CD4996">
            <w:pPr>
              <w:pStyle w:val="ListBullet"/>
            </w:pPr>
            <w:r w:rsidRPr="00CD4996">
              <w:t>hammers</w:t>
            </w:r>
          </w:p>
          <w:p w:rsidR="00000000" w:rsidRPr="00CD4996" w:rsidP="00CD4996">
            <w:pPr>
              <w:pStyle w:val="ListBullet"/>
            </w:pPr>
            <w:r w:rsidRPr="00CD4996">
              <w:t>laser levelling equipment</w:t>
            </w:r>
          </w:p>
          <w:p w:rsidR="00000000" w:rsidRPr="00CD4996" w:rsidP="00CD4996">
            <w:pPr>
              <w:pStyle w:val="ListBullet"/>
            </w:pPr>
            <w:r w:rsidRPr="00CD4996">
              <w:t>levels and power leads</w:t>
            </w:r>
          </w:p>
          <w:p w:rsidR="00000000" w:rsidRPr="00CD4996" w:rsidP="00CD4996">
            <w:pPr>
              <w:pStyle w:val="ListBullet"/>
            </w:pPr>
            <w:r w:rsidRPr="00CD4996">
              <w:t>marking equipment</w:t>
            </w:r>
          </w:p>
          <w:p w:rsidR="00000000" w:rsidRPr="00CD4996" w:rsidP="00CD4996">
            <w:pPr>
              <w:pStyle w:val="ListBullet"/>
            </w:pPr>
            <w:r w:rsidRPr="00CD4996">
              <w:t>masonry drills</w:t>
            </w:r>
          </w:p>
          <w:p w:rsidR="00000000" w:rsidRPr="00CD4996" w:rsidP="00CD4996">
            <w:pPr>
              <w:pStyle w:val="ListBullet"/>
            </w:pPr>
            <w:r w:rsidRPr="00CD4996">
              <w:t>measuring tapes and rules</w:t>
            </w:r>
          </w:p>
          <w:p w:rsidR="00000000" w:rsidRPr="00CD4996" w:rsidP="00CD4996">
            <w:pPr>
              <w:pStyle w:val="ListBullet"/>
            </w:pPr>
            <w:r w:rsidRPr="00CD4996">
              <w:t>nail guns</w:t>
            </w:r>
          </w:p>
          <w:p w:rsidR="00000000" w:rsidRPr="00CD4996" w:rsidP="00CD4996">
            <w:pPr>
              <w:pStyle w:val="ListBullet"/>
            </w:pPr>
            <w:r w:rsidRPr="00CD4996">
              <w:t>pop riveters</w:t>
            </w:r>
          </w:p>
          <w:p w:rsidR="00000000" w:rsidRPr="00CD4996" w:rsidP="00CD4996">
            <w:pPr>
              <w:pStyle w:val="ListBullet"/>
            </w:pPr>
            <w:r w:rsidRPr="00CD4996">
              <w:t>power drills</w:t>
            </w:r>
          </w:p>
          <w:p w:rsidR="00000000" w:rsidRPr="00CD4996" w:rsidP="00CD4996">
            <w:pPr>
              <w:pStyle w:val="ListBullet"/>
            </w:pPr>
            <w:r w:rsidRPr="00CD4996">
              <w:t>saw stools</w:t>
            </w:r>
          </w:p>
          <w:p w:rsidR="00000000" w:rsidRPr="00CD4996" w:rsidP="00CD4996">
            <w:pPr>
              <w:pStyle w:val="ListBullet"/>
            </w:pPr>
            <w:r w:rsidRPr="00CD4996">
              <w:t>scaffolding</w:t>
            </w:r>
          </w:p>
          <w:p w:rsidR="00000000" w:rsidRPr="00CD4996" w:rsidP="00CD4996">
            <w:pPr>
              <w:pStyle w:val="ListBullet"/>
            </w:pPr>
            <w:r w:rsidRPr="00CD4996">
              <w:t>screw gun</w:t>
            </w:r>
            <w:r w:rsidRPr="00CD4996">
              <w:t>s</w:t>
            </w:r>
          </w:p>
          <w:p w:rsidR="00000000" w:rsidRPr="00CD4996" w:rsidP="00CD4996">
            <w:pPr>
              <w:pStyle w:val="ListBullet"/>
            </w:pPr>
            <w:r w:rsidRPr="00CD4996">
              <w:t>spirit levels</w:t>
            </w:r>
          </w:p>
          <w:p w:rsidR="00000000" w:rsidRPr="00CD4996" w:rsidP="00CD4996">
            <w:pPr>
              <w:pStyle w:val="ListBullet"/>
            </w:pPr>
            <w:r w:rsidRPr="00CD4996">
              <w:t>squares (combination/tri)</w:t>
            </w:r>
          </w:p>
          <w:p w:rsidR="00000000" w:rsidRPr="00CD4996" w:rsidP="00CD4996">
            <w:pPr>
              <w:pStyle w:val="ListBullet"/>
            </w:pPr>
            <w:r w:rsidRPr="00CD4996">
              <w:t>steel squares</w:t>
            </w:r>
          </w:p>
          <w:p w:rsidR="00000000" w:rsidRPr="00CD4996" w:rsidP="00CD4996">
            <w:pPr>
              <w:pStyle w:val="ListBullet"/>
            </w:pPr>
            <w:r w:rsidRPr="00CD4996">
              <w:t>straight edges</w:t>
            </w:r>
          </w:p>
          <w:p w:rsidR="00000000" w:rsidRPr="00CD4996" w:rsidP="00CD4996">
            <w:pPr>
              <w:pStyle w:val="ListBullet"/>
            </w:pPr>
            <w:r w:rsidRPr="00CD4996">
              <w:t>string lines</w:t>
            </w:r>
          </w:p>
          <w:p w:rsidR="00000000" w:rsidRPr="00CD4996" w:rsidP="00CD4996">
            <w:pPr>
              <w:pStyle w:val="ListBullet"/>
            </w:pPr>
            <w:r w:rsidRPr="00CD4996">
              <w:t>templates</w:t>
            </w:r>
          </w:p>
          <w:p w:rsidR="00000000" w:rsidP="00CD4996">
            <w:pPr>
              <w:pStyle w:val="ListBullet"/>
              <w:rPr>
                <w:lang w:val="en-NZ"/>
              </w:rPr>
            </w:pPr>
            <w:r w:rsidRPr="00CD4996">
              <w:t>tin snips.</w:t>
            </w:r>
          </w:p>
        </w:tc>
      </w:tr>
      <w:tr w:rsidTr="0029237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BoldandItalics"/>
              </w:rPr>
              <w:t>Quality requirements</w:t>
            </w:r>
            <w:r w:rsidRPr="00CD4996">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CD4996" w:rsidP="00CD4996">
            <w:pPr>
              <w:pStyle w:val="ListBullet"/>
            </w:pPr>
            <w:r w:rsidRPr="00CD4996">
              <w:t>Australian standards</w:t>
            </w:r>
          </w:p>
          <w:p w:rsidR="00000000" w:rsidRPr="00CD4996" w:rsidP="00CD4996">
            <w:pPr>
              <w:pStyle w:val="ListBullet"/>
            </w:pPr>
            <w:r w:rsidRPr="00CD4996">
              <w:t>internal company quality policy and standards</w:t>
            </w:r>
          </w:p>
          <w:p w:rsidR="00000000" w:rsidRPr="00CD4996" w:rsidP="00CD4996">
            <w:pPr>
              <w:pStyle w:val="ListBullet"/>
            </w:pPr>
            <w:r w:rsidRPr="00CD4996">
              <w:t>manufacturer specifications, where specified</w:t>
            </w:r>
          </w:p>
          <w:p w:rsidR="00000000" w:rsidP="00CD4996">
            <w:pPr>
              <w:pStyle w:val="ListBullet"/>
              <w:rPr>
                <w:lang w:val="en-NZ"/>
              </w:rPr>
            </w:pPr>
            <w:r w:rsidRPr="00CD4996">
              <w:t>workplace operations and procedures.</w:t>
            </w:r>
          </w:p>
        </w:tc>
      </w:tr>
      <w:tr w:rsidTr="0029237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BoldandItalics"/>
              </w:rPr>
              <w:t>Materials</w:t>
            </w:r>
            <w:r w:rsidRPr="00CD499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D4996" w:rsidP="00CD4996">
            <w:pPr>
              <w:pStyle w:val="ListBullet"/>
            </w:pPr>
            <w:r w:rsidRPr="00CD4996">
              <w:t>anti-slip products</w:t>
            </w:r>
          </w:p>
          <w:p w:rsidR="00000000" w:rsidRPr="00CD4996" w:rsidP="00CD4996">
            <w:pPr>
              <w:pStyle w:val="ListBullet"/>
            </w:pPr>
            <w:r w:rsidRPr="00CD4996">
              <w:t>coach screws</w:t>
            </w:r>
          </w:p>
          <w:p w:rsidR="00000000" w:rsidRPr="00CD4996" w:rsidP="00CD4996">
            <w:pPr>
              <w:pStyle w:val="ListBullet"/>
            </w:pPr>
            <w:r w:rsidRPr="00CD4996">
              <w:t>masonry anchors</w:t>
            </w:r>
          </w:p>
          <w:p w:rsidR="00000000" w:rsidRPr="00CD4996" w:rsidP="00CD4996">
            <w:pPr>
              <w:pStyle w:val="ListBullet"/>
            </w:pPr>
            <w:r w:rsidRPr="00CD4996">
              <w:t>metal brackets</w:t>
            </w:r>
          </w:p>
          <w:p w:rsidR="00000000" w:rsidRPr="00CD4996" w:rsidP="00CD4996">
            <w:pPr>
              <w:pStyle w:val="ListBullet"/>
            </w:pPr>
            <w:r w:rsidRPr="00CD4996">
              <w:t>patented metal fasteners and connectors</w:t>
            </w:r>
          </w:p>
          <w:p w:rsidR="00000000" w:rsidRPr="00CD4996" w:rsidP="00CD4996">
            <w:pPr>
              <w:pStyle w:val="ListBullet"/>
            </w:pPr>
            <w:r w:rsidRPr="00CD4996">
              <w:t>steel tie rods</w:t>
            </w:r>
          </w:p>
          <w:p w:rsidR="00000000" w:rsidRPr="00CD4996" w:rsidP="00CD4996">
            <w:pPr>
              <w:pStyle w:val="ListBullet"/>
            </w:pPr>
            <w:r w:rsidRPr="00CD4996">
              <w:t>timber and nails, including bolts and nuts</w:t>
            </w:r>
          </w:p>
          <w:p w:rsidR="00000000" w:rsidP="00CD4996">
            <w:pPr>
              <w:pStyle w:val="ListBullet"/>
              <w:rPr>
                <w:lang w:val="en-NZ"/>
              </w:rPr>
            </w:pPr>
            <w:r w:rsidRPr="00CD4996">
              <w:t>wall plugs.</w:t>
            </w:r>
          </w:p>
        </w:tc>
      </w:tr>
      <w:tr w:rsidTr="0029237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BoldandItalics"/>
              </w:rPr>
              <w:t>Environmental requirements</w:t>
            </w:r>
            <w:r w:rsidRPr="00CD499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D4996" w:rsidP="00CD4996">
            <w:pPr>
              <w:pStyle w:val="ListBullet"/>
            </w:pPr>
            <w:r w:rsidRPr="00CD4996">
              <w:t>clean-up protection</w:t>
            </w:r>
          </w:p>
          <w:p w:rsidR="00000000" w:rsidRPr="00CD4996" w:rsidP="00CD4996">
            <w:pPr>
              <w:pStyle w:val="ListBullet"/>
            </w:pPr>
            <w:r w:rsidRPr="00CD4996">
              <w:t>noise and dust</w:t>
            </w:r>
          </w:p>
          <w:p w:rsidR="00000000" w:rsidRPr="00CD4996" w:rsidP="00CD4996">
            <w:pPr>
              <w:pStyle w:val="ListBullet"/>
            </w:pPr>
            <w:r w:rsidRPr="00CD4996">
              <w:t>vibration</w:t>
            </w:r>
          </w:p>
          <w:p w:rsidR="00000000" w:rsidP="00CD4996">
            <w:pPr>
              <w:pStyle w:val="ListBullet"/>
              <w:rPr>
                <w:lang w:val="en-NZ"/>
              </w:rPr>
            </w:pPr>
            <w:r w:rsidRPr="00CD4996">
              <w:t>waste management.</w:t>
            </w:r>
          </w:p>
        </w:tc>
      </w:tr>
      <w:tr w:rsidTr="0029237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BoldandItalics"/>
              </w:rPr>
              <w:t>Statutory and regulatory authorities</w:t>
            </w:r>
            <w:r w:rsidRPr="00CD4996">
              <w:t xml:space="preserve"> include: </w:t>
            </w:r>
          </w:p>
        </w:tc>
        <w:tc>
          <w:tcPr>
            <w:tcW w:w="5033" w:type="dxa"/>
            <w:tcBorders>
              <w:top w:val="nil"/>
              <w:left w:val="nil"/>
              <w:bottom w:val="nil"/>
              <w:right w:val="nil"/>
            </w:tcBorders>
            <w:tcMar>
              <w:top w:w="0" w:type="dxa"/>
              <w:left w:w="62" w:type="dxa"/>
              <w:bottom w:w="0" w:type="dxa"/>
              <w:right w:w="62" w:type="dxa"/>
            </w:tcMar>
          </w:tcPr>
          <w:p w:rsidR="00000000" w:rsidP="00CD4996">
            <w:pPr>
              <w:pStyle w:val="ListBullet"/>
              <w:rPr>
                <w:lang w:val="en-NZ"/>
              </w:rPr>
            </w:pPr>
            <w:r w:rsidRPr="00CD4996">
              <w:t>federal, state and local authorities administering</w:t>
            </w:r>
            <w:r w:rsidRPr="00CD4996">
              <w:t xml:space="preserve"> applicable Acts, regulations and codes of practice.</w:t>
            </w:r>
          </w:p>
        </w:tc>
      </w:tr>
      <w:tr w:rsidTr="0029237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BoldandItalics"/>
              </w:rPr>
              <w:t>Stairs</w:t>
            </w:r>
            <w:r w:rsidRPr="00CD4996">
              <w:t xml:space="preserve">: </w:t>
            </w:r>
          </w:p>
        </w:tc>
        <w:tc>
          <w:tcPr>
            <w:tcW w:w="5033" w:type="dxa"/>
            <w:tcBorders>
              <w:top w:val="nil"/>
              <w:left w:val="nil"/>
              <w:bottom w:val="nil"/>
              <w:right w:val="nil"/>
            </w:tcBorders>
            <w:tcMar>
              <w:top w:w="0" w:type="dxa"/>
              <w:left w:w="62" w:type="dxa"/>
              <w:bottom w:w="0" w:type="dxa"/>
              <w:right w:w="62" w:type="dxa"/>
            </w:tcMar>
          </w:tcPr>
          <w:p w:rsidR="00000000" w:rsidRPr="00CD4996" w:rsidP="00CD4996">
            <w:pPr>
              <w:pStyle w:val="ListBullet"/>
            </w:pPr>
            <w:r w:rsidRPr="00CD4996">
              <w:t>may be constructed with housed stringers or metal brackets to accommodate treads</w:t>
            </w:r>
          </w:p>
          <w:p w:rsidR="00000000" w:rsidP="00CD4996">
            <w:pPr>
              <w:pStyle w:val="ListBullet"/>
              <w:rPr>
                <w:lang w:val="en-NZ"/>
              </w:rPr>
            </w:pPr>
            <w:r w:rsidRPr="00CD4996">
              <w:t>can be between ground level and landing, landing and landing, and free standing or against a wall.</w:t>
            </w:r>
          </w:p>
        </w:tc>
      </w:tr>
      <w:tr w:rsidTr="0029237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BoldandItalics"/>
              </w:rPr>
              <w:t>Newel posts</w:t>
            </w:r>
            <w:r w:rsidRPr="00CD4996">
              <w:t xml:space="preserve"> and handrails may be: </w:t>
            </w:r>
          </w:p>
        </w:tc>
        <w:tc>
          <w:tcPr>
            <w:tcW w:w="5033" w:type="dxa"/>
            <w:tcBorders>
              <w:top w:val="nil"/>
              <w:left w:val="nil"/>
              <w:bottom w:val="nil"/>
              <w:right w:val="nil"/>
            </w:tcBorders>
            <w:tcMar>
              <w:top w:w="0" w:type="dxa"/>
              <w:left w:w="62" w:type="dxa"/>
              <w:bottom w:w="0" w:type="dxa"/>
              <w:right w:w="62" w:type="dxa"/>
            </w:tcMar>
          </w:tcPr>
          <w:p w:rsidR="00000000" w:rsidRPr="00CD4996" w:rsidP="00CD4996">
            <w:pPr>
              <w:pStyle w:val="ListBullet"/>
            </w:pPr>
            <w:r w:rsidRPr="00CD4996">
              <w:t>metal</w:t>
            </w:r>
          </w:p>
          <w:p w:rsidR="00000000" w:rsidP="00CD4996">
            <w:pPr>
              <w:pStyle w:val="ListBullet"/>
              <w:rPr>
                <w:lang w:val="en-NZ"/>
              </w:rPr>
            </w:pPr>
            <w:r w:rsidRPr="00CD4996">
              <w:t>timber.</w:t>
            </w:r>
          </w:p>
        </w:tc>
      </w:tr>
      <w:tr w:rsidTr="0029237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BoldandItalics"/>
              </w:rPr>
              <w:t>Stringers</w:t>
            </w:r>
            <w:r w:rsidRPr="00CD4996">
              <w:t xml:space="preserve"> can be: </w:t>
            </w:r>
          </w:p>
        </w:tc>
        <w:tc>
          <w:tcPr>
            <w:tcW w:w="5033" w:type="dxa"/>
            <w:tcBorders>
              <w:top w:val="nil"/>
              <w:left w:val="nil"/>
              <w:bottom w:val="nil"/>
              <w:right w:val="nil"/>
            </w:tcBorders>
            <w:tcMar>
              <w:top w:w="0" w:type="dxa"/>
              <w:left w:w="62" w:type="dxa"/>
              <w:bottom w:w="0" w:type="dxa"/>
              <w:right w:w="62" w:type="dxa"/>
            </w:tcMar>
          </w:tcPr>
          <w:p w:rsidR="00000000" w:rsidRPr="00CD4996" w:rsidP="00CD4996">
            <w:pPr>
              <w:pStyle w:val="ListBullet"/>
            </w:pPr>
            <w:r w:rsidRPr="00CD4996">
              <w:t>open</w:t>
            </w:r>
          </w:p>
          <w:p w:rsidR="00000000" w:rsidP="00CD4996">
            <w:pPr>
              <w:pStyle w:val="ListBullet"/>
              <w:rPr>
                <w:lang w:val="en-NZ"/>
              </w:rPr>
            </w:pPr>
            <w:r w:rsidRPr="00CD4996">
              <w:t>housed.</w:t>
            </w:r>
          </w:p>
        </w:tc>
      </w:tr>
      <w:tr w:rsidTr="0029237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BoldandItalics"/>
              </w:rPr>
              <w:t>Risers</w:t>
            </w:r>
            <w:r w:rsidRPr="00CD4996">
              <w:t xml:space="preserve"> can be: </w:t>
            </w:r>
          </w:p>
        </w:tc>
        <w:tc>
          <w:tcPr>
            <w:tcW w:w="5033" w:type="dxa"/>
            <w:tcBorders>
              <w:top w:val="nil"/>
              <w:left w:val="nil"/>
              <w:bottom w:val="nil"/>
              <w:right w:val="nil"/>
            </w:tcBorders>
            <w:tcMar>
              <w:top w:w="0" w:type="dxa"/>
              <w:left w:w="62" w:type="dxa"/>
              <w:bottom w:w="0" w:type="dxa"/>
              <w:right w:w="62" w:type="dxa"/>
            </w:tcMar>
          </w:tcPr>
          <w:p w:rsidR="00000000" w:rsidRPr="00CD4996" w:rsidP="00CD4996">
            <w:pPr>
              <w:pStyle w:val="ListBullet"/>
            </w:pPr>
            <w:r w:rsidRPr="00CD4996">
              <w:t>open</w:t>
            </w:r>
          </w:p>
          <w:p w:rsidR="00000000" w:rsidP="00CD4996">
            <w:pPr>
              <w:pStyle w:val="ListBullet"/>
              <w:rPr>
                <w:lang w:val="en-NZ"/>
              </w:rPr>
            </w:pPr>
            <w:r w:rsidRPr="00CD4996">
              <w:t>closed.</w:t>
            </w:r>
          </w:p>
        </w:tc>
      </w:tr>
      <w:tr w:rsidTr="0029237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BoldandItalics"/>
              </w:rPr>
              <w:t>Handrails and balusters</w:t>
            </w:r>
            <w:r w:rsidRPr="00CD499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D4996" w:rsidP="00CD4996">
            <w:pPr>
              <w:pStyle w:val="ListBullet"/>
            </w:pPr>
            <w:r w:rsidRPr="00CD4996">
              <w:t>handrail and balusters fixed to face of newels</w:t>
            </w:r>
          </w:p>
          <w:p w:rsidR="00000000" w:rsidRPr="00CD4996" w:rsidP="00CD4996">
            <w:pPr>
              <w:pStyle w:val="ListBullet"/>
            </w:pPr>
            <w:r w:rsidRPr="00CD4996">
              <w:t>handrails mortised into newels</w:t>
            </w:r>
          </w:p>
          <w:p w:rsidR="00000000" w:rsidRPr="00CD4996" w:rsidP="00CD4996">
            <w:pPr>
              <w:pStyle w:val="ListBullet"/>
            </w:pPr>
            <w:r w:rsidRPr="00CD4996">
              <w:t>parallel railing fixed to face of newels.</w:t>
            </w:r>
          </w:p>
        </w:tc>
      </w:tr>
    </w:tbl>
    <w:p w:rsidR="0029237F" w:rsidP="00CD4996">
      <w:pPr>
        <w:pStyle w:val="BodyText"/>
      </w:pPr>
    </w:p>
    <w:p w:rsidR="0029237F" w:rsidP="00CD4996">
      <w:pPr>
        <w:pStyle w:val="BodyText"/>
      </w:pPr>
    </w:p>
    <w:p w:rsidR="00000000" w:rsidRPr="00CD4996" w:rsidP="00CD4996">
      <w:pPr>
        <w:pStyle w:val="Heading1"/>
      </w:pPr>
      <w:bookmarkStart w:id="12" w:name="O_197471"/>
      <w:bookmarkEnd w:id="12"/>
      <w:r w:rsidRPr="00CD4996">
        <w:t>Unit Sector(s)</w:t>
      </w:r>
    </w:p>
    <w:tbl>
      <w:tblPr>
        <w:tblW w:w="0" w:type="auto"/>
        <w:tblLayout w:type="fixed"/>
        <w:tblCellMar>
          <w:left w:w="62" w:type="dxa"/>
          <w:right w:w="62" w:type="dxa"/>
        </w:tblCellMar>
        <w:tblLook w:val="0000"/>
      </w:tblPr>
      <w:tblGrid>
        <w:gridCol w:w="2594"/>
        <w:gridCol w:w="5928"/>
      </w:tblGrid>
      <w:tr w:rsidTr="0029237F">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SpecialBold"/>
              </w:rPr>
              <w:t>Unit sector</w:t>
            </w:r>
          </w:p>
        </w:tc>
        <w:tc>
          <w:tcPr>
            <w:tcW w:w="5928" w:type="dxa"/>
            <w:tcBorders>
              <w:top w:val="nil"/>
              <w:left w:val="nil"/>
              <w:bottom w:val="nil"/>
              <w:right w:val="nil"/>
            </w:tcBorders>
            <w:tcMar>
              <w:top w:w="0" w:type="dxa"/>
              <w:left w:w="62" w:type="dxa"/>
              <w:bottom w:w="0" w:type="dxa"/>
              <w:right w:w="62" w:type="dxa"/>
            </w:tcMar>
          </w:tcPr>
          <w:p w:rsidR="00000000" w:rsidRPr="00CD4996" w:rsidP="00CD4996">
            <w:pPr>
              <w:pStyle w:val="BodyText"/>
            </w:pPr>
            <w:r w:rsidRPr="00CD4996">
              <w:t>Construction</w:t>
            </w:r>
          </w:p>
        </w:tc>
      </w:tr>
    </w:tbl>
    <w:p w:rsidR="0029237F" w:rsidP="00CD4996">
      <w:pPr>
        <w:pStyle w:val="BodyText"/>
      </w:pPr>
    </w:p>
    <w:p w:rsidR="0029237F" w:rsidP="00CD4996">
      <w:pPr>
        <w:pStyle w:val="BodyText"/>
      </w:pPr>
    </w:p>
    <w:p w:rsidR="00000000" w:rsidRPr="00CD4996" w:rsidP="00CD4996">
      <w:pPr>
        <w:pStyle w:val="Heading1"/>
      </w:pPr>
      <w:bookmarkStart w:id="13" w:name="O_197468"/>
      <w:bookmarkEnd w:id="13"/>
      <w:r w:rsidRPr="00CD4996">
        <w:t>Co-requisite units</w:t>
      </w:r>
    </w:p>
    <w:tbl>
      <w:tblPr>
        <w:tblW w:w="0" w:type="auto"/>
        <w:tblLayout w:type="fixed"/>
        <w:tblCellMar>
          <w:left w:w="62" w:type="dxa"/>
          <w:right w:w="62" w:type="dxa"/>
        </w:tblCellMar>
        <w:tblLook w:val="0000"/>
      </w:tblPr>
      <w:tblGrid>
        <w:gridCol w:w="2607"/>
        <w:gridCol w:w="5915"/>
      </w:tblGrid>
      <w:tr w:rsidTr="0029237F">
        <w:tblPrEx>
          <w:tblW w:w="0" w:type="auto"/>
          <w:tblLayout w:type="fixed"/>
          <w:tblCellMar>
            <w:left w:w="62" w:type="dxa"/>
            <w:right w:w="62" w:type="dxa"/>
          </w:tblCellMar>
          <w:tblLook w:val="0000"/>
        </w:tblPrEx>
        <w:trPr>
          <w:tblHeader/>
        </w:trPr>
        <w:tc>
          <w:tcPr>
            <w:tcW w:w="2607"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SpecialBold"/>
              </w:rPr>
              <w:t>Co-requisite units</w:t>
            </w:r>
          </w:p>
        </w:tc>
        <w:tc>
          <w:tcPr>
            <w:tcW w:w="5915" w:type="dxa"/>
            <w:tcBorders>
              <w:top w:val="nil"/>
              <w:left w:val="nil"/>
              <w:bottom w:val="nil"/>
              <w:right w:val="nil"/>
            </w:tcBorders>
            <w:tcMar>
              <w:top w:w="0" w:type="dxa"/>
              <w:left w:w="62" w:type="dxa"/>
              <w:bottom w:w="0" w:type="dxa"/>
              <w:right w:w="62" w:type="dxa"/>
            </w:tcMar>
          </w:tcPr>
          <w:p w:rsidR="00000000" w:rsidRPr="00CD4996" w:rsidP="00CD4996">
            <w:pPr>
              <w:pStyle w:val="BodyText"/>
            </w:pPr>
            <w:r w:rsidRPr="00CD4996">
              <w:t>Nil</w:t>
            </w:r>
          </w:p>
        </w:tc>
      </w:tr>
    </w:tbl>
    <w:p w:rsidR="0029237F" w:rsidP="00CD4996">
      <w:pPr>
        <w:pStyle w:val="BodyText"/>
      </w:pPr>
    </w:p>
    <w:p w:rsidR="0029237F" w:rsidP="00CD4996">
      <w:pPr>
        <w:pStyle w:val="BodyText"/>
      </w:pPr>
    </w:p>
    <w:p w:rsidR="00000000" w:rsidRPr="00CD4996" w:rsidP="00CD4996">
      <w:pPr>
        <w:pStyle w:val="Heading1"/>
      </w:pPr>
      <w:bookmarkStart w:id="14" w:name="O_197470"/>
      <w:bookmarkEnd w:id="14"/>
      <w:r w:rsidRPr="00CD4996">
        <w:t>Functional area</w:t>
      </w:r>
    </w:p>
    <w:tbl>
      <w:tblPr>
        <w:tblW w:w="0" w:type="auto"/>
        <w:tblLayout w:type="fixed"/>
        <w:tblCellMar>
          <w:left w:w="62" w:type="dxa"/>
          <w:right w:w="62" w:type="dxa"/>
        </w:tblCellMar>
        <w:tblLook w:val="0000"/>
      </w:tblPr>
      <w:tblGrid>
        <w:gridCol w:w="2695"/>
        <w:gridCol w:w="5827"/>
      </w:tblGrid>
      <w:tr w:rsidTr="0029237F">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CD4996">
            <w:pPr>
              <w:pStyle w:val="BodyText"/>
              <w:rPr>
                <w:lang w:val="en-NZ"/>
              </w:rPr>
            </w:pPr>
            <w:r w:rsidRPr="00CD4996">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CD4996" w:rsidP="00CD4996">
            <w:pPr>
              <w:pStyle w:val="BodyText"/>
            </w:pPr>
          </w:p>
        </w:tc>
      </w:tr>
    </w:tbl>
    <w:p w:rsidR="0029237F" w:rsidP="00CD4996">
      <w:pPr>
        <w:pStyle w:val="BodyText"/>
      </w:pPr>
    </w:p>
    <w:p w:rsidR="0029237F" w:rsidP="00CD4996">
      <w:pPr>
        <w:pStyle w:val="BodyText"/>
      </w:pPr>
    </w:p>
    <w:p w:rsidR="00000000" w:rsidRPr="00CD4996" w:rsidP="00CD4996"/>
    <w:sectPr w:rsidSect="00CD49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9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237F" w:rsidP="002923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9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37F" w:rsidP="00CD49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9237F" w:rsidP="00CD49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9237F" w:rsidP="00CD49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9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237F" w:rsidP="002923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9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37F" w:rsidP="00CD4996">
    <w:pPr>
      <w:pStyle w:val="Header"/>
      <w:framePr w:wrap="around"/>
    </w:pPr>
    <w:r>
      <w:fldChar w:fldCharType="begin"/>
    </w:r>
    <w:r>
      <w:instrText xml:space="preserve"> TITLE   \* MERGEFORMAT </w:instrText>
    </w:r>
    <w:r>
      <w:fldChar w:fldCharType="separate"/>
    </w:r>
    <w:r>
      <w:t>CPCCCA3016A Construct timber external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237F" w:rsidP="00CD49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F665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CC7D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2609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9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4996"/>
    <w:pPr>
      <w:spacing w:before="360" w:after="60"/>
      <w:outlineLvl w:val="0"/>
    </w:pPr>
    <w:rPr>
      <w:sz w:val="32"/>
    </w:rPr>
  </w:style>
  <w:style w:type="paragraph" w:styleId="Heading2">
    <w:name w:val="heading 2"/>
    <w:basedOn w:val="HeadingBase"/>
    <w:next w:val="BodyText"/>
    <w:link w:val="Heading2Char"/>
    <w:qFormat/>
    <w:rsid w:val="00CD4996"/>
    <w:pPr>
      <w:keepLines/>
      <w:spacing w:before="240" w:after="120"/>
      <w:outlineLvl w:val="1"/>
    </w:pPr>
    <w:rPr>
      <w:sz w:val="28"/>
      <w:szCs w:val="40"/>
    </w:rPr>
  </w:style>
  <w:style w:type="paragraph" w:styleId="Heading3">
    <w:name w:val="heading 3"/>
    <w:basedOn w:val="HeadingBase"/>
    <w:next w:val="BodyText"/>
    <w:link w:val="Heading3Char"/>
    <w:qFormat/>
    <w:rsid w:val="00CD4996"/>
    <w:pPr>
      <w:spacing w:before="180" w:after="120"/>
      <w:outlineLvl w:val="2"/>
    </w:pPr>
    <w:rPr>
      <w:spacing w:val="-10"/>
      <w:kern w:val="32"/>
    </w:rPr>
  </w:style>
  <w:style w:type="paragraph" w:styleId="Heading4">
    <w:name w:val="heading 4"/>
    <w:basedOn w:val="HeadingBase"/>
    <w:next w:val="BodyText"/>
    <w:link w:val="Heading4Char"/>
    <w:qFormat/>
    <w:rsid w:val="00CD4996"/>
    <w:pPr>
      <w:spacing w:before="160" w:after="120"/>
      <w:outlineLvl w:val="3"/>
    </w:pPr>
    <w:rPr>
      <w:sz w:val="22"/>
    </w:rPr>
  </w:style>
  <w:style w:type="paragraph" w:styleId="Heading5">
    <w:name w:val="heading 5"/>
    <w:basedOn w:val="HeadingBase"/>
    <w:next w:val="Normal"/>
    <w:link w:val="Heading5Char"/>
    <w:qFormat/>
    <w:rsid w:val="00CD4996"/>
    <w:pPr>
      <w:spacing w:before="80"/>
      <w:outlineLvl w:val="4"/>
    </w:pPr>
    <w:rPr>
      <w:color w:val="918585"/>
      <w:sz w:val="20"/>
    </w:rPr>
  </w:style>
  <w:style w:type="paragraph" w:styleId="Heading6">
    <w:name w:val="heading 6"/>
    <w:basedOn w:val="HeadingBase"/>
    <w:next w:val="Normal"/>
    <w:link w:val="Heading6Char"/>
    <w:qFormat/>
    <w:rsid w:val="00CD4996"/>
    <w:pPr>
      <w:spacing w:before="60"/>
      <w:outlineLvl w:val="5"/>
    </w:pPr>
    <w:rPr>
      <w:color w:val="918585"/>
      <w:sz w:val="20"/>
    </w:rPr>
  </w:style>
  <w:style w:type="paragraph" w:styleId="Heading7">
    <w:name w:val="heading 7"/>
    <w:basedOn w:val="Normal"/>
    <w:next w:val="Normal"/>
    <w:link w:val="Heading7Char"/>
    <w:qFormat/>
    <w:rsid w:val="00CD4996"/>
    <w:pPr>
      <w:ind w:left="720"/>
      <w:outlineLvl w:val="6"/>
    </w:pPr>
    <w:rPr>
      <w:i/>
    </w:rPr>
  </w:style>
  <w:style w:type="paragraph" w:styleId="Heading8">
    <w:name w:val="heading 8"/>
    <w:basedOn w:val="Normal"/>
    <w:next w:val="Normal"/>
    <w:link w:val="Heading8Char"/>
    <w:qFormat/>
    <w:rsid w:val="00CD4996"/>
    <w:pPr>
      <w:ind w:left="720"/>
      <w:outlineLvl w:val="7"/>
    </w:pPr>
    <w:rPr>
      <w:i/>
    </w:rPr>
  </w:style>
  <w:style w:type="paragraph" w:styleId="Heading9">
    <w:name w:val="heading 9"/>
    <w:basedOn w:val="Normal"/>
    <w:next w:val="Normal"/>
    <w:link w:val="Heading9Char"/>
    <w:qFormat/>
    <w:rsid w:val="00CD4996"/>
    <w:pPr>
      <w:ind w:left="720"/>
      <w:outlineLvl w:val="8"/>
    </w:pPr>
    <w:rPr>
      <w:i/>
    </w:rPr>
  </w:style>
  <w:style w:type="character" w:default="1" w:styleId="DefaultParagraphFont">
    <w:name w:val="Default Paragraph Font"/>
    <w:uiPriority w:val="1"/>
    <w:unhideWhenUsed/>
    <w:rsid w:val="00CD49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996"/>
  </w:style>
  <w:style w:type="character" w:customStyle="1" w:styleId="Heading1Char">
    <w:name w:val="Heading 1 Char"/>
    <w:basedOn w:val="DefaultParagraphFont"/>
    <w:link w:val="Heading1"/>
    <w:rsid w:val="00CD4996"/>
    <w:rPr>
      <w:rFonts w:ascii="Times New Roman" w:eastAsia="Times New Roman" w:hAnsi="Times New Roman" w:cs="Times New Roman"/>
      <w:b/>
      <w:sz w:val="32"/>
      <w:szCs w:val="20"/>
      <w:lang w:eastAsia="en-US"/>
    </w:rPr>
  </w:style>
  <w:style w:type="paragraph" w:styleId="BodyText">
    <w:name w:val="Body Text"/>
    <w:basedOn w:val="Normal"/>
    <w:link w:val="BodyTextChar"/>
    <w:rsid w:val="00CD49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4996"/>
    <w:rPr>
      <w:rFonts w:ascii="Times New Roman" w:eastAsia="Times New Roman" w:hAnsi="Times New Roman" w:cs="Times New Roman"/>
      <w:sz w:val="24"/>
      <w:lang w:val="en-US" w:eastAsia="en-US"/>
    </w:rPr>
  </w:style>
  <w:style w:type="paragraph" w:styleId="Footer">
    <w:name w:val="footer"/>
    <w:basedOn w:val="Normal"/>
    <w:link w:val="FooterChar"/>
    <w:rsid w:val="00CD49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996"/>
    <w:rPr>
      <w:rFonts w:ascii="Times New Roman" w:eastAsia="Times New Roman" w:hAnsi="Times New Roman" w:cs="Times New Roman"/>
      <w:sz w:val="16"/>
      <w:lang w:val="en-US" w:eastAsia="en-US"/>
    </w:rPr>
  </w:style>
  <w:style w:type="paragraph" w:styleId="List">
    <w:name w:val="List"/>
    <w:basedOn w:val="BodyText"/>
    <w:next w:val="BodyText"/>
    <w:rsid w:val="00CD4996"/>
    <w:pPr>
      <w:tabs>
        <w:tab w:val="left" w:pos="340"/>
      </w:tabs>
      <w:spacing w:before="60" w:after="60"/>
      <w:ind w:left="340" w:hanging="340"/>
    </w:pPr>
  </w:style>
  <w:style w:type="paragraph" w:styleId="ListBullet">
    <w:name w:val="List Bullet"/>
    <w:basedOn w:val="List"/>
    <w:rsid w:val="00CD4996"/>
    <w:pPr>
      <w:numPr>
        <w:numId w:val="14"/>
      </w:numPr>
      <w:tabs>
        <w:tab w:val="clear" w:pos="340"/>
      </w:tabs>
      <w:spacing w:before="40" w:after="40"/>
    </w:pPr>
  </w:style>
  <w:style w:type="character" w:customStyle="1" w:styleId="SpecialBold">
    <w:name w:val="Special Bold"/>
    <w:basedOn w:val="DefaultParagraphFont"/>
    <w:rsid w:val="00CD4996"/>
    <w:rPr>
      <w:b/>
      <w:spacing w:val="0"/>
    </w:rPr>
  </w:style>
  <w:style w:type="paragraph" w:styleId="ListBullet2">
    <w:name w:val="List Bullet 2"/>
    <w:basedOn w:val="List2"/>
    <w:rsid w:val="00CD4996"/>
    <w:pPr>
      <w:numPr>
        <w:numId w:val="15"/>
      </w:numPr>
      <w:tabs>
        <w:tab w:val="clear" w:pos="680"/>
      </w:tabs>
    </w:pPr>
  </w:style>
  <w:style w:type="paragraph" w:styleId="Header">
    <w:name w:val="header"/>
    <w:basedOn w:val="Normal"/>
    <w:link w:val="HeaderChar"/>
    <w:rsid w:val="00CD49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9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4996"/>
    <w:pPr>
      <w:spacing w:before="240" w:after="120"/>
      <w:outlineLvl w:val="0"/>
    </w:pPr>
    <w:rPr>
      <w:rFonts w:ascii="Times New Roman" w:hAnsi="Times New Roman"/>
      <w:b/>
      <w:sz w:val="28"/>
    </w:rPr>
  </w:style>
  <w:style w:type="paragraph" w:customStyle="1" w:styleId="AllowPageBreak">
    <w:name w:val="AllowPageBreak"/>
    <w:rsid w:val="00CD49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4996"/>
    <w:pPr>
      <w:tabs>
        <w:tab w:val="left" w:pos="680"/>
      </w:tabs>
      <w:spacing w:before="60" w:after="60"/>
      <w:ind w:left="680" w:hanging="340"/>
    </w:pPr>
  </w:style>
  <w:style w:type="paragraph" w:styleId="ListBullet3">
    <w:name w:val="List Bullet 3"/>
    <w:basedOn w:val="List3"/>
    <w:rsid w:val="00CD4996"/>
    <w:pPr>
      <w:numPr>
        <w:numId w:val="3"/>
      </w:numPr>
      <w:tabs>
        <w:tab w:val="clear" w:pos="1021"/>
      </w:tabs>
      <w:ind w:left="1037" w:hanging="357"/>
    </w:pPr>
  </w:style>
  <w:style w:type="character" w:customStyle="1" w:styleId="BoldandItalics">
    <w:name w:val="Bold and Italics"/>
    <w:qFormat/>
    <w:rsid w:val="00CD4996"/>
    <w:rPr>
      <w:b/>
      <w:i/>
      <w:u w:val="none"/>
    </w:rPr>
  </w:style>
  <w:style w:type="character" w:customStyle="1" w:styleId="Heading2Char">
    <w:name w:val="Heading 2 Char"/>
    <w:basedOn w:val="DefaultParagraphFont"/>
    <w:link w:val="Heading2"/>
    <w:rsid w:val="00CD49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9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9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9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9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9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49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4996"/>
    <w:rPr>
      <w:rFonts w:ascii="Courier New" w:eastAsia="Times New Roman" w:hAnsi="Courier New" w:cs="Times New Roman"/>
      <w:i/>
      <w:szCs w:val="20"/>
      <w:lang w:val="en-US" w:eastAsia="en-US"/>
    </w:rPr>
  </w:style>
  <w:style w:type="paragraph" w:customStyle="1" w:styleId="HeadingBase">
    <w:name w:val="Heading Base"/>
    <w:rsid w:val="00CD49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996"/>
    <w:pPr>
      <w:tabs>
        <w:tab w:val="right" w:leader="dot" w:pos="9072"/>
      </w:tabs>
      <w:ind w:left="567"/>
    </w:pPr>
    <w:rPr>
      <w:szCs w:val="22"/>
    </w:rPr>
  </w:style>
  <w:style w:type="paragraph" w:customStyle="1" w:styleId="TOCBase">
    <w:name w:val="TOC Base"/>
    <w:rsid w:val="00CD49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996"/>
    <w:pPr>
      <w:tabs>
        <w:tab w:val="right" w:leader="dot" w:pos="9072"/>
      </w:tabs>
      <w:spacing w:before="40" w:after="40"/>
      <w:ind w:left="284"/>
    </w:pPr>
    <w:rPr>
      <w:rFonts w:ascii="Times New Roman" w:hAnsi="Times New Roman"/>
    </w:rPr>
  </w:style>
  <w:style w:type="paragraph" w:styleId="TOC1">
    <w:name w:val="toc 1"/>
    <w:basedOn w:val="TOCBase"/>
    <w:next w:val="Normal"/>
    <w:rsid w:val="00CD49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4996"/>
    <w:pPr>
      <w:spacing w:before="5040"/>
      <w:jc w:val="center"/>
    </w:pPr>
    <w:rPr>
      <w:sz w:val="48"/>
      <w:szCs w:val="72"/>
      <w:lang w:val="en-US"/>
    </w:rPr>
  </w:style>
  <w:style w:type="character" w:customStyle="1" w:styleId="TitleChar">
    <w:name w:val="Title Char"/>
    <w:basedOn w:val="DefaultParagraphFont"/>
    <w:link w:val="Title"/>
    <w:rsid w:val="00CD49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996"/>
    <w:pPr>
      <w:tabs>
        <w:tab w:val="left" w:pos="3600"/>
        <w:tab w:val="left" w:pos="3958"/>
      </w:tabs>
    </w:pPr>
  </w:style>
  <w:style w:type="paragraph" w:customStyle="1" w:styleId="Note">
    <w:name w:val="Note"/>
    <w:basedOn w:val="BodyText"/>
    <w:rsid w:val="00CD49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996"/>
    <w:pPr>
      <w:framePr w:wrap="auto" w:hAnchor="text" w:y="6049"/>
    </w:pPr>
    <w:rPr>
      <w:color w:val="000000"/>
      <w:sz w:val="40"/>
    </w:rPr>
  </w:style>
  <w:style w:type="paragraph" w:customStyle="1" w:styleId="TOCTitle">
    <w:name w:val="TOCTitle"/>
    <w:basedOn w:val="Heading1"/>
    <w:rsid w:val="00CD4996"/>
    <w:pPr>
      <w:spacing w:after="240"/>
      <w:jc w:val="center"/>
      <w:outlineLvl w:val="9"/>
    </w:pPr>
    <w:rPr>
      <w:caps/>
    </w:rPr>
  </w:style>
  <w:style w:type="paragraph" w:customStyle="1" w:styleId="Version">
    <w:name w:val="Version"/>
    <w:rsid w:val="00CD49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4996"/>
    <w:pPr>
      <w:keepNext w:val="0"/>
      <w:tabs>
        <w:tab w:val="right" w:pos="4176"/>
      </w:tabs>
      <w:ind w:left="198" w:hanging="198"/>
    </w:pPr>
    <w:rPr>
      <w:rFonts w:ascii="Garamond" w:hAnsi="Garamond"/>
    </w:rPr>
  </w:style>
  <w:style w:type="paragraph" w:styleId="IndexHeading">
    <w:name w:val="index heading"/>
    <w:basedOn w:val="Normal"/>
    <w:next w:val="Index1"/>
    <w:semiHidden/>
    <w:rsid w:val="00CD4996"/>
    <w:pPr>
      <w:spacing w:before="120" w:after="120"/>
    </w:pPr>
    <w:rPr>
      <w:rFonts w:ascii="Arial" w:hAnsi="Arial"/>
      <w:b/>
      <w:color w:val="918585"/>
      <w:sz w:val="24"/>
    </w:rPr>
  </w:style>
  <w:style w:type="paragraph" w:customStyle="1" w:styleId="Chapter">
    <w:name w:val="Chapter"/>
    <w:basedOn w:val="Normal"/>
    <w:rsid w:val="00CD4996"/>
    <w:pPr>
      <w:spacing w:before="240"/>
    </w:pPr>
    <w:rPr>
      <w:rFonts w:ascii="Times New Roman" w:hAnsi="Times New Roman"/>
      <w:smallCaps/>
      <w:spacing w:val="80"/>
      <w:sz w:val="28"/>
    </w:rPr>
  </w:style>
  <w:style w:type="paragraph" w:customStyle="1" w:styleId="InChapter">
    <w:name w:val="InChapter"/>
    <w:basedOn w:val="Heading3"/>
    <w:rsid w:val="00CD4996"/>
    <w:pPr>
      <w:spacing w:after="240"/>
      <w:outlineLvl w:val="9"/>
    </w:pPr>
    <w:rPr>
      <w:noProof/>
    </w:rPr>
  </w:style>
  <w:style w:type="paragraph" w:styleId="Index2">
    <w:name w:val="index 2"/>
    <w:basedOn w:val="Normal"/>
    <w:next w:val="Normal"/>
    <w:semiHidden/>
    <w:rsid w:val="00CD4996"/>
    <w:pPr>
      <w:tabs>
        <w:tab w:val="right" w:pos="4176"/>
      </w:tabs>
      <w:ind w:left="568" w:hanging="284"/>
    </w:pPr>
    <w:rPr>
      <w:rFonts w:ascii="Garamond" w:hAnsi="Garamond"/>
    </w:rPr>
  </w:style>
  <w:style w:type="paragraph" w:customStyle="1" w:styleId="Byline">
    <w:name w:val="Byline"/>
    <w:rsid w:val="00CD49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996"/>
    <w:pPr>
      <w:tabs>
        <w:tab w:val="clear" w:pos="3600"/>
        <w:tab w:val="clear" w:pos="3958"/>
      </w:tabs>
      <w:jc w:val="right"/>
    </w:pPr>
  </w:style>
  <w:style w:type="character" w:styleId="Emphasis">
    <w:name w:val="Emphasis"/>
    <w:basedOn w:val="DefaultParagraphFont"/>
    <w:qFormat/>
    <w:rsid w:val="00CD4996"/>
    <w:rPr>
      <w:i/>
    </w:rPr>
  </w:style>
  <w:style w:type="paragraph" w:styleId="Caption">
    <w:name w:val="caption"/>
    <w:basedOn w:val="BodyText"/>
    <w:next w:val="Normal"/>
    <w:qFormat/>
    <w:rsid w:val="00CD4996"/>
    <w:pPr>
      <w:framePr w:w="2268" w:hSpace="181" w:vSpace="181" w:wrap="around" w:vAnchor="text" w:hAnchor="page" w:x="1135" w:y="285" w:anchorLock="1"/>
    </w:pPr>
    <w:rPr>
      <w:i/>
    </w:rPr>
  </w:style>
  <w:style w:type="paragraph" w:customStyle="1" w:styleId="MiniTOCTitle">
    <w:name w:val="MiniTOCTitle"/>
    <w:basedOn w:val="Heading4"/>
    <w:rsid w:val="00CD4996"/>
    <w:pPr>
      <w:spacing w:before="240"/>
      <w:outlineLvl w:val="9"/>
    </w:pPr>
    <w:rPr>
      <w:noProof/>
      <w:sz w:val="24"/>
    </w:rPr>
  </w:style>
  <w:style w:type="paragraph" w:customStyle="1" w:styleId="MiniTOCItem">
    <w:name w:val="MiniTOCItem"/>
    <w:basedOn w:val="ListBullet"/>
    <w:rsid w:val="00CD4996"/>
    <w:pPr>
      <w:numPr>
        <w:numId w:val="0"/>
      </w:numPr>
      <w:tabs>
        <w:tab w:val="right" w:leader="dot" w:pos="6521"/>
      </w:tabs>
      <w:spacing w:before="0" w:after="0"/>
    </w:pPr>
  </w:style>
  <w:style w:type="paragraph" w:customStyle="1" w:styleId="TOFTitle">
    <w:name w:val="TOFTitle"/>
    <w:basedOn w:val="TOCTitle"/>
    <w:rsid w:val="00CD4996"/>
  </w:style>
  <w:style w:type="paragraph" w:styleId="TableofFigures">
    <w:name w:val="table of figures"/>
    <w:basedOn w:val="Normal"/>
    <w:next w:val="Normal"/>
    <w:semiHidden/>
    <w:rsid w:val="00CD4996"/>
    <w:pPr>
      <w:tabs>
        <w:tab w:val="right" w:leader="dot" w:pos="9072"/>
      </w:tabs>
      <w:ind w:left="970" w:hanging="403"/>
    </w:pPr>
    <w:rPr>
      <w:rFonts w:ascii="Times New Roman" w:hAnsi="Times New Roman"/>
      <w:b/>
    </w:rPr>
  </w:style>
  <w:style w:type="paragraph" w:styleId="ListNumber">
    <w:name w:val="List Number"/>
    <w:basedOn w:val="List"/>
    <w:rsid w:val="00CD4996"/>
    <w:pPr>
      <w:numPr>
        <w:numId w:val="12"/>
      </w:numPr>
    </w:pPr>
  </w:style>
  <w:style w:type="character" w:customStyle="1" w:styleId="WingdingSymbols">
    <w:name w:val="Wingding Symbols"/>
    <w:rsid w:val="00CD4996"/>
    <w:rPr>
      <w:rFonts w:ascii="Wingdings" w:hAnsi="Wingdings"/>
    </w:rPr>
  </w:style>
  <w:style w:type="paragraph" w:customStyle="1" w:styleId="TableHeading">
    <w:name w:val="Table Heading"/>
    <w:basedOn w:val="HeadingBase"/>
    <w:rsid w:val="00CD4996"/>
    <w:pPr>
      <w:keepLines/>
      <w:pBdr>
        <w:bottom w:val="single" w:sz="6" w:space="1" w:color="918585"/>
      </w:pBdr>
      <w:spacing w:before="240"/>
    </w:pPr>
  </w:style>
  <w:style w:type="character" w:customStyle="1" w:styleId="HotSpot">
    <w:name w:val="HotSpot"/>
    <w:rsid w:val="00CD4996"/>
    <w:rPr>
      <w:color w:val="0033CC"/>
      <w:u w:val="none"/>
    </w:rPr>
  </w:style>
  <w:style w:type="paragraph" w:customStyle="1" w:styleId="BodyTextRight">
    <w:name w:val="Body Text Right"/>
    <w:basedOn w:val="BodyText"/>
    <w:rsid w:val="00CD4996"/>
    <w:pPr>
      <w:spacing w:before="0" w:after="0"/>
      <w:jc w:val="right"/>
    </w:pPr>
  </w:style>
  <w:style w:type="paragraph" w:styleId="Index3">
    <w:name w:val="index 3"/>
    <w:basedOn w:val="ListNumber2"/>
    <w:next w:val="Normal"/>
    <w:semiHidden/>
    <w:rsid w:val="00CD4996"/>
    <w:pPr>
      <w:numPr>
        <w:numId w:val="0"/>
      </w:numPr>
      <w:tabs>
        <w:tab w:val="right" w:leader="dot" w:pos="4176"/>
      </w:tabs>
    </w:pPr>
  </w:style>
  <w:style w:type="paragraph" w:styleId="ListNumber2">
    <w:name w:val="List Number 2"/>
    <w:basedOn w:val="List2"/>
    <w:rsid w:val="00CD4996"/>
    <w:pPr>
      <w:numPr>
        <w:numId w:val="11"/>
      </w:numPr>
      <w:tabs>
        <w:tab w:val="clear" w:pos="1060"/>
      </w:tabs>
    </w:pPr>
  </w:style>
  <w:style w:type="paragraph" w:customStyle="1" w:styleId="MarginNote">
    <w:name w:val="Margin Note"/>
    <w:basedOn w:val="BodyText"/>
    <w:rsid w:val="00CD49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9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9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4996"/>
    <w:rPr>
      <w:sz w:val="32"/>
    </w:rPr>
  </w:style>
  <w:style w:type="paragraph" w:customStyle="1" w:styleId="HeadingProcedure">
    <w:name w:val="Heading Procedure"/>
    <w:basedOn w:val="HeadingBase"/>
    <w:next w:val="Normal"/>
    <w:rsid w:val="00CD4996"/>
    <w:pPr>
      <w:tabs>
        <w:tab w:val="left" w:pos="0"/>
      </w:tabs>
      <w:spacing w:before="120" w:after="60"/>
    </w:pPr>
    <w:rPr>
      <w:i/>
      <w:color w:val="918585"/>
      <w:sz w:val="22"/>
    </w:rPr>
  </w:style>
  <w:style w:type="paragraph" w:customStyle="1" w:styleId="TableBodyText">
    <w:name w:val="Table Body Text"/>
    <w:basedOn w:val="BodyText"/>
    <w:rsid w:val="00CD4996"/>
    <w:pPr>
      <w:spacing w:before="60" w:after="60"/>
    </w:pPr>
  </w:style>
  <w:style w:type="paragraph" w:styleId="ListContinue">
    <w:name w:val="List Continue"/>
    <w:basedOn w:val="List"/>
    <w:rsid w:val="00CD4996"/>
    <w:pPr>
      <w:ind w:firstLine="0"/>
    </w:pPr>
  </w:style>
  <w:style w:type="paragraph" w:customStyle="1" w:styleId="ListNote">
    <w:name w:val="List Note"/>
    <w:basedOn w:val="List"/>
    <w:rsid w:val="00CD4996"/>
    <w:pPr>
      <w:pBdr>
        <w:top w:val="single" w:sz="6" w:space="2" w:color="918585"/>
        <w:bottom w:val="single" w:sz="6" w:space="2" w:color="918585"/>
      </w:pBdr>
      <w:tabs>
        <w:tab w:val="left" w:pos="1021"/>
      </w:tabs>
      <w:ind w:firstLine="0"/>
    </w:pPr>
  </w:style>
  <w:style w:type="paragraph" w:customStyle="1" w:styleId="Warning">
    <w:name w:val="Warning"/>
    <w:basedOn w:val="BodyText"/>
    <w:rsid w:val="00CD4996"/>
    <w:pPr>
      <w:shd w:val="clear" w:color="auto" w:fill="D9D9D9"/>
      <w:tabs>
        <w:tab w:val="left" w:pos="992"/>
      </w:tabs>
      <w:ind w:left="119" w:right="119"/>
    </w:pPr>
    <w:rPr>
      <w:sz w:val="20"/>
    </w:rPr>
  </w:style>
  <w:style w:type="paragraph" w:customStyle="1" w:styleId="MarginIcons">
    <w:name w:val="Margin Icons"/>
    <w:basedOn w:val="BodyText"/>
    <w:rsid w:val="00CD49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996"/>
    <w:rPr>
      <w:rFonts w:ascii="Courier New" w:hAnsi="Courier New"/>
    </w:rPr>
  </w:style>
  <w:style w:type="paragraph" w:customStyle="1" w:styleId="NoteBullet">
    <w:name w:val="Note Bullet"/>
    <w:basedOn w:val="Note"/>
    <w:rsid w:val="00CD4996"/>
    <w:pPr>
      <w:tabs>
        <w:tab w:val="clear" w:pos="680"/>
      </w:tabs>
      <w:spacing w:before="60" w:after="60"/>
    </w:pPr>
  </w:style>
  <w:style w:type="paragraph" w:customStyle="1" w:styleId="SubHeading2">
    <w:name w:val="SubHeading2"/>
    <w:basedOn w:val="HeadingBase"/>
    <w:rsid w:val="00CD4996"/>
    <w:pPr>
      <w:spacing w:before="240" w:after="60"/>
    </w:pPr>
    <w:rPr>
      <w:sz w:val="20"/>
    </w:rPr>
  </w:style>
  <w:style w:type="paragraph" w:customStyle="1" w:styleId="SubHeading1">
    <w:name w:val="SubHeading1"/>
    <w:basedOn w:val="HeadingBase"/>
    <w:rsid w:val="00CD4996"/>
    <w:pPr>
      <w:spacing w:before="240" w:after="60"/>
    </w:pPr>
    <w:rPr>
      <w:color w:val="918585"/>
      <w:sz w:val="22"/>
    </w:rPr>
  </w:style>
  <w:style w:type="paragraph" w:customStyle="1" w:styleId="SideHeading">
    <w:name w:val="Side Heading"/>
    <w:basedOn w:val="HeadingBase"/>
    <w:rsid w:val="00CD49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996"/>
    <w:pPr>
      <w:numPr>
        <w:numId w:val="13"/>
      </w:numPr>
    </w:pPr>
  </w:style>
  <w:style w:type="paragraph" w:styleId="PlainText">
    <w:name w:val="Plain Text"/>
    <w:basedOn w:val="Normal"/>
    <w:link w:val="PlainTextChar"/>
    <w:rsid w:val="00CD4996"/>
    <w:rPr>
      <w:sz w:val="20"/>
    </w:rPr>
  </w:style>
  <w:style w:type="character" w:customStyle="1" w:styleId="PlainTextChar">
    <w:name w:val="Plain Text Char"/>
    <w:basedOn w:val="DefaultParagraphFont"/>
    <w:link w:val="PlainText"/>
    <w:rsid w:val="00CD49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4996"/>
    <w:rPr>
      <w:b/>
      <w:smallCaps/>
    </w:rPr>
  </w:style>
  <w:style w:type="paragraph" w:customStyle="1" w:styleId="TableListNumber">
    <w:name w:val="Table List Number"/>
    <w:basedOn w:val="ListNumber"/>
    <w:rsid w:val="00CD4996"/>
    <w:pPr>
      <w:numPr>
        <w:numId w:val="0"/>
      </w:numPr>
    </w:pPr>
  </w:style>
  <w:style w:type="paragraph" w:styleId="TOC4">
    <w:name w:val="toc 4"/>
    <w:basedOn w:val="TOCBase"/>
    <w:next w:val="Normal"/>
    <w:semiHidden/>
    <w:rsid w:val="00CD4996"/>
    <w:pPr>
      <w:tabs>
        <w:tab w:val="right" w:leader="dot" w:pos="9071"/>
      </w:tabs>
      <w:ind w:left="1701"/>
    </w:pPr>
  </w:style>
  <w:style w:type="paragraph" w:customStyle="1" w:styleId="ListAlpha">
    <w:name w:val="List Alpha"/>
    <w:basedOn w:val="List"/>
    <w:rsid w:val="00CD4996"/>
    <w:pPr>
      <w:numPr>
        <w:numId w:val="10"/>
      </w:numPr>
    </w:pPr>
  </w:style>
  <w:style w:type="paragraph" w:customStyle="1" w:styleId="ListAlpha2">
    <w:name w:val="List Alpha 2"/>
    <w:basedOn w:val="List2"/>
    <w:rsid w:val="00CD4996"/>
    <w:pPr>
      <w:numPr>
        <w:numId w:val="9"/>
      </w:numPr>
    </w:pPr>
  </w:style>
  <w:style w:type="paragraph" w:styleId="List3">
    <w:name w:val="List 3"/>
    <w:basedOn w:val="BodyText"/>
    <w:rsid w:val="00CD4996"/>
    <w:pPr>
      <w:tabs>
        <w:tab w:val="left" w:pos="1021"/>
      </w:tabs>
      <w:spacing w:before="60" w:after="60"/>
      <w:ind w:left="1020" w:hanging="340"/>
    </w:pPr>
  </w:style>
  <w:style w:type="paragraph" w:styleId="List4">
    <w:name w:val="List 4"/>
    <w:basedOn w:val="BodyText"/>
    <w:rsid w:val="00CD4996"/>
    <w:pPr>
      <w:tabs>
        <w:tab w:val="left" w:pos="1361"/>
      </w:tabs>
      <w:spacing w:before="60" w:after="60"/>
      <w:ind w:left="1361" w:hanging="340"/>
    </w:pPr>
  </w:style>
  <w:style w:type="paragraph" w:styleId="List5">
    <w:name w:val="List 5"/>
    <w:basedOn w:val="BodyText"/>
    <w:rsid w:val="00CD4996"/>
    <w:pPr>
      <w:tabs>
        <w:tab w:val="left" w:pos="1701"/>
      </w:tabs>
      <w:spacing w:before="60" w:after="60"/>
      <w:ind w:left="1701" w:hanging="340"/>
    </w:pPr>
  </w:style>
  <w:style w:type="paragraph" w:styleId="ListBullet4">
    <w:name w:val="List Bullet 4"/>
    <w:basedOn w:val="List4"/>
    <w:rsid w:val="00CD4996"/>
    <w:pPr>
      <w:numPr>
        <w:numId w:val="4"/>
      </w:numPr>
    </w:pPr>
  </w:style>
  <w:style w:type="paragraph" w:styleId="ListBullet5">
    <w:name w:val="List Bullet 5"/>
    <w:basedOn w:val="List5"/>
    <w:rsid w:val="00CD4996"/>
    <w:pPr>
      <w:numPr>
        <w:numId w:val="5"/>
      </w:numPr>
    </w:pPr>
  </w:style>
  <w:style w:type="paragraph" w:styleId="ListContinue2">
    <w:name w:val="List Continue 2"/>
    <w:basedOn w:val="List2"/>
    <w:rsid w:val="00CD4996"/>
    <w:pPr>
      <w:ind w:firstLine="0"/>
    </w:pPr>
  </w:style>
  <w:style w:type="paragraph" w:styleId="ListContinue3">
    <w:name w:val="List Continue 3"/>
    <w:basedOn w:val="List3"/>
    <w:rsid w:val="00CD4996"/>
    <w:pPr>
      <w:ind w:left="1021" w:firstLine="0"/>
    </w:pPr>
  </w:style>
  <w:style w:type="paragraph" w:styleId="ListContinue4">
    <w:name w:val="List Continue 4"/>
    <w:basedOn w:val="List4"/>
    <w:rsid w:val="00CD4996"/>
    <w:pPr>
      <w:ind w:firstLine="0"/>
    </w:pPr>
  </w:style>
  <w:style w:type="paragraph" w:styleId="ListContinue5">
    <w:name w:val="List Continue 5"/>
    <w:basedOn w:val="List5"/>
    <w:rsid w:val="00CD4996"/>
    <w:pPr>
      <w:ind w:firstLine="0"/>
    </w:pPr>
  </w:style>
  <w:style w:type="paragraph" w:styleId="ListNumber3">
    <w:name w:val="List Number 3"/>
    <w:basedOn w:val="List3"/>
    <w:rsid w:val="00CD4996"/>
    <w:pPr>
      <w:numPr>
        <w:numId w:val="6"/>
      </w:numPr>
    </w:pPr>
  </w:style>
  <w:style w:type="paragraph" w:styleId="ListNumber4">
    <w:name w:val="List Number 4"/>
    <w:basedOn w:val="List4"/>
    <w:rsid w:val="00CD4996"/>
    <w:pPr>
      <w:numPr>
        <w:numId w:val="7"/>
      </w:numPr>
    </w:pPr>
  </w:style>
  <w:style w:type="paragraph" w:styleId="ListNumber5">
    <w:name w:val="List Number 5"/>
    <w:basedOn w:val="List5"/>
    <w:rsid w:val="00CD4996"/>
    <w:pPr>
      <w:numPr>
        <w:numId w:val="8"/>
      </w:numPr>
    </w:pPr>
  </w:style>
  <w:style w:type="paragraph" w:styleId="BlockText">
    <w:name w:val="Block Text"/>
    <w:basedOn w:val="Normal"/>
    <w:rsid w:val="00CD4996"/>
    <w:pPr>
      <w:spacing w:after="120"/>
      <w:ind w:left="1440" w:right="1440"/>
    </w:pPr>
  </w:style>
  <w:style w:type="character" w:customStyle="1" w:styleId="Subscript">
    <w:name w:val="Subscript"/>
    <w:basedOn w:val="DefaultParagraphFont"/>
    <w:rsid w:val="00CD4996"/>
    <w:rPr>
      <w:sz w:val="16"/>
      <w:vertAlign w:val="subscript"/>
    </w:rPr>
  </w:style>
  <w:style w:type="character" w:customStyle="1" w:styleId="Superscript">
    <w:name w:val="Superscript"/>
    <w:basedOn w:val="DefaultParagraphFont"/>
    <w:rsid w:val="00CD4996"/>
    <w:rPr>
      <w:sz w:val="16"/>
      <w:vertAlign w:val="superscript"/>
    </w:rPr>
  </w:style>
  <w:style w:type="character" w:customStyle="1" w:styleId="Symbols">
    <w:name w:val="Symbols"/>
    <w:basedOn w:val="DefaultParagraphFont"/>
    <w:rsid w:val="00CD4996"/>
    <w:rPr>
      <w:rFonts w:ascii="Symbol" w:hAnsi="Symbol"/>
    </w:rPr>
  </w:style>
  <w:style w:type="character" w:customStyle="1" w:styleId="MenuOptions">
    <w:name w:val="Menu Options"/>
    <w:basedOn w:val="DefaultParagraphFont"/>
    <w:rsid w:val="00CD4996"/>
    <w:rPr>
      <w:rFonts w:ascii="Arial Narrow" w:hAnsi="Arial Narrow"/>
      <w:smallCaps/>
    </w:rPr>
  </w:style>
  <w:style w:type="character" w:customStyle="1" w:styleId="Buttons">
    <w:name w:val="Buttons"/>
    <w:basedOn w:val="DefaultParagraphFont"/>
    <w:rsid w:val="00CD4996"/>
    <w:rPr>
      <w:b/>
    </w:rPr>
  </w:style>
  <w:style w:type="character" w:customStyle="1" w:styleId="Underlined">
    <w:name w:val="Underlined"/>
    <w:basedOn w:val="DefaultParagraphFont"/>
    <w:rsid w:val="00CD4996"/>
    <w:rPr>
      <w:u w:val="single"/>
    </w:rPr>
  </w:style>
  <w:style w:type="paragraph" w:customStyle="1" w:styleId="TableBodyTextRight">
    <w:name w:val="Table Body Text Right"/>
    <w:basedOn w:val="TableBodyText"/>
    <w:rsid w:val="00CD4996"/>
    <w:pPr>
      <w:widowControl w:val="0"/>
      <w:autoSpaceDE w:val="0"/>
      <w:autoSpaceDN w:val="0"/>
      <w:adjustRightInd w:val="0"/>
      <w:jc w:val="right"/>
    </w:pPr>
    <w:rPr>
      <w:rFonts w:cs="Arial"/>
      <w:szCs w:val="18"/>
    </w:rPr>
  </w:style>
  <w:style w:type="paragraph" w:customStyle="1" w:styleId="CopyrightText">
    <w:name w:val="Copyright Text"/>
    <w:basedOn w:val="BodyText"/>
    <w:rsid w:val="00CD4996"/>
    <w:rPr>
      <w:sz w:val="18"/>
    </w:rPr>
  </w:style>
  <w:style w:type="paragraph" w:customStyle="1" w:styleId="BodySmallRight">
    <w:name w:val="Body Small Right"/>
    <w:basedOn w:val="BodyTextRight"/>
    <w:rsid w:val="00CD4996"/>
    <w:rPr>
      <w:sz w:val="18"/>
      <w:szCs w:val="18"/>
    </w:rPr>
  </w:style>
  <w:style w:type="paragraph" w:customStyle="1" w:styleId="MarginEdition">
    <w:name w:val="Margin Edition"/>
    <w:basedOn w:val="MarginNote"/>
    <w:rsid w:val="00CD4996"/>
    <w:pPr>
      <w:spacing w:before="0" w:after="0"/>
    </w:pPr>
    <w:rPr>
      <w:rFonts w:ascii="Times New Roman" w:hAnsi="Times New Roman"/>
      <w:color w:val="999999"/>
    </w:rPr>
  </w:style>
  <w:style w:type="paragraph" w:customStyle="1" w:styleId="Spacer">
    <w:name w:val="Spacer"/>
    <w:basedOn w:val="Normal"/>
    <w:rsid w:val="00CD4996"/>
    <w:rPr>
      <w:sz w:val="2"/>
      <w:szCs w:val="2"/>
    </w:rPr>
  </w:style>
  <w:style w:type="character" w:customStyle="1" w:styleId="Small">
    <w:name w:val="Small"/>
    <w:basedOn w:val="DefaultParagraphFont"/>
    <w:rsid w:val="00CD4996"/>
    <w:rPr>
      <w:sz w:val="16"/>
    </w:rPr>
  </w:style>
  <w:style w:type="paragraph" w:customStyle="1" w:styleId="WideTable">
    <w:name w:val="Wide Table"/>
    <w:basedOn w:val="Normal"/>
    <w:rsid w:val="00CD4996"/>
    <w:pPr>
      <w:ind w:left="-1418"/>
    </w:pPr>
    <w:rPr>
      <w:sz w:val="2"/>
      <w:szCs w:val="2"/>
    </w:rPr>
  </w:style>
  <w:style w:type="character" w:styleId="PageNumber">
    <w:name w:val="page number"/>
    <w:basedOn w:val="DefaultParagraphFont"/>
    <w:rsid w:val="00CD4996"/>
  </w:style>
  <w:style w:type="paragraph" w:styleId="Quote">
    <w:name w:val="Quote"/>
    <w:basedOn w:val="Heading1"/>
    <w:link w:val="QuoteChar"/>
    <w:qFormat/>
    <w:rsid w:val="00CD4996"/>
    <w:rPr>
      <w:b w:val="0"/>
      <w:sz w:val="72"/>
      <w:szCs w:val="72"/>
      <w:lang w:val="en-NZ"/>
    </w:rPr>
  </w:style>
  <w:style w:type="character" w:customStyle="1" w:styleId="QuoteChar">
    <w:name w:val="Quote Char"/>
    <w:basedOn w:val="DefaultParagraphFont"/>
    <w:link w:val="Quote"/>
    <w:rsid w:val="00CD49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996"/>
    <w:pPr>
      <w:pageBreakBefore/>
    </w:pPr>
  </w:style>
  <w:style w:type="paragraph" w:customStyle="1" w:styleId="Border">
    <w:name w:val="Border"/>
    <w:basedOn w:val="Normal"/>
    <w:qFormat/>
    <w:rsid w:val="00CD49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996"/>
    <w:rPr>
      <w:b/>
      <w:bCs/>
      <w:i/>
      <w:iCs/>
      <w:color w:val="auto"/>
    </w:rPr>
  </w:style>
  <w:style w:type="paragraph" w:styleId="IntenseQuote">
    <w:name w:val="Intense Quote"/>
    <w:basedOn w:val="Normal"/>
    <w:next w:val="Normal"/>
    <w:link w:val="IntenseQuoteChar"/>
    <w:uiPriority w:val="30"/>
    <w:qFormat/>
    <w:rsid w:val="00CD49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9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4996"/>
    <w:rPr>
      <w:smallCaps/>
      <w:color w:val="auto"/>
      <w:u w:val="single"/>
    </w:rPr>
  </w:style>
  <w:style w:type="character" w:styleId="IntenseReference">
    <w:name w:val="Intense Reference"/>
    <w:basedOn w:val="DefaultParagraphFont"/>
    <w:uiPriority w:val="32"/>
    <w:qFormat/>
    <w:rsid w:val="00CD4996"/>
    <w:rPr>
      <w:b/>
      <w:bCs/>
      <w:smallCaps/>
      <w:color w:val="auto"/>
      <w:spacing w:val="5"/>
      <w:u w:val="single"/>
    </w:rPr>
  </w:style>
  <w:style w:type="paragraph" w:customStyle="1" w:styleId="2ColumnHeading">
    <w:name w:val="2Column Heading"/>
    <w:basedOn w:val="BodyText"/>
    <w:qFormat/>
    <w:rsid w:val="00CD4996"/>
    <w:pPr>
      <w:spacing w:after="60"/>
      <w:ind w:left="-2268"/>
    </w:pPr>
    <w:rPr>
      <w:b/>
    </w:rPr>
  </w:style>
  <w:style w:type="paragraph" w:customStyle="1" w:styleId="Heading1TOC">
    <w:name w:val="Heading1 TOC"/>
    <w:basedOn w:val="Normal"/>
    <w:qFormat/>
    <w:rsid w:val="00CD4996"/>
    <w:pPr>
      <w:spacing w:before="240" w:after="120"/>
    </w:pPr>
    <w:rPr>
      <w:rFonts w:ascii="Times New Roman" w:hAnsi="Times New Roman"/>
      <w:b/>
      <w:sz w:val="32"/>
    </w:rPr>
  </w:style>
  <w:style w:type="paragraph" w:customStyle="1" w:styleId="Heading2TOC">
    <w:name w:val="Heading2 TOC"/>
    <w:basedOn w:val="Normal"/>
    <w:qFormat/>
    <w:rsid w:val="00CD4996"/>
    <w:pPr>
      <w:spacing w:before="240" w:after="60"/>
    </w:pPr>
    <w:rPr>
      <w:rFonts w:ascii="Times New Roman" w:hAnsi="Times New Roman"/>
      <w:b/>
      <w:sz w:val="28"/>
    </w:rPr>
  </w:style>
  <w:style w:type="character" w:customStyle="1" w:styleId="Underline">
    <w:name w:val="Underline"/>
    <w:basedOn w:val="DefaultParagraphFont"/>
    <w:qFormat/>
    <w:rsid w:val="00CD4996"/>
    <w:rPr>
      <w:u w:val="single"/>
    </w:rPr>
  </w:style>
  <w:style w:type="paragraph" w:styleId="BalloonText">
    <w:name w:val="Balloon Text"/>
    <w:basedOn w:val="Normal"/>
    <w:link w:val="BalloonTextChar"/>
    <w:rsid w:val="00CD4996"/>
    <w:rPr>
      <w:rFonts w:ascii="Tahoma" w:hAnsi="Tahoma" w:cs="Tahoma"/>
      <w:sz w:val="16"/>
      <w:szCs w:val="16"/>
    </w:rPr>
  </w:style>
  <w:style w:type="character" w:customStyle="1" w:styleId="BalloonTextChar">
    <w:name w:val="Balloon Text Char"/>
    <w:basedOn w:val="DefaultParagraphFont"/>
    <w:link w:val="BalloonText"/>
    <w:rsid w:val="00CD49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49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49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1910</Words>
  <Characters>12069</Characters>
  <Application>Microsoft Office Word</Application>
  <DocSecurity>0</DocSecurity>
  <Lines>434</Lines>
  <Paragraphs>248</Paragraphs>
  <ScaleCrop>false</ScaleCrop>
  <Company>Author-it Software Corporation Ltd.</Company>
  <LinksUpToDate>false</LinksUpToDate>
  <CharactersWithSpaces>13903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CPCCCA3016A Construct timber external stairs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2012-05-26T05:23:00Z</dcterms:created>
  <dcterms:modified xsi:type="dcterms:W3CDTF">2012-05-26T05:23:00Z</dcterms:modified>
</cp:coreProperties>
</file>