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7B6" w:rsidP="009E27B6">
      <w:pPr>
        <w:pStyle w:val="Title"/>
      </w:pPr>
      <w:r>
        <w:fldChar w:fldCharType="begin"/>
      </w:r>
      <w:r>
        <w:instrText xml:space="preserve"> TITLE   \* MERGEFORMAT </w:instrText>
      </w:r>
      <w:r>
        <w:fldChar w:fldCharType="separate"/>
      </w:r>
      <w:r>
        <w:t>CPCCCA3015A Assemble partitions</w:t>
      </w:r>
      <w:r>
        <w:fldChar w:fldCharType="end"/>
      </w:r>
    </w:p>
    <w:p w:rsidR="009E27B6" w:rsidP="009E27B6">
      <w:pPr>
        <w:pStyle w:val="Version"/>
        <w:sectPr w:rsidSect="00C93D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D43" w:rsidP="00C93D43">
      <w:pPr>
        <w:pStyle w:val="SuperHeading"/>
      </w:pPr>
      <w:r w:rsidRPr="00C93D43">
        <w:t>CPCCCA3015A Assemble partitions</w:t>
      </w:r>
    </w:p>
    <w:p w:rsidR="00000000" w:rsidRPr="00C93D43" w:rsidP="00C93D43">
      <w:pPr>
        <w:pStyle w:val="Heading1"/>
      </w:pPr>
      <w:bookmarkStart w:id="1" w:name="O_269514"/>
      <w:bookmarkEnd w:id="1"/>
      <w:r w:rsidRPr="00C93D43">
        <w:t>Modification History</w:t>
      </w:r>
    </w:p>
    <w:p w:rsidR="00000000" w:rsidRPr="00C93D43" w:rsidP="00C93D43">
      <w:pPr>
        <w:pStyle w:val="BodyText"/>
      </w:pPr>
      <w:r w:rsidRPr="00C93D43">
        <w:t>Not Applicable</w:t>
      </w:r>
    </w:p>
    <w:p w:rsidR="00000000" w:rsidRPr="00C93D43" w:rsidP="00C93D43">
      <w:pPr>
        <w:pStyle w:val="AllowPageBreak"/>
      </w:pPr>
    </w:p>
    <w:p w:rsidR="00000000" w:rsidRPr="00C93D43" w:rsidP="00C93D43">
      <w:pPr>
        <w:pStyle w:val="Heading1"/>
      </w:pPr>
      <w:bookmarkStart w:id="2" w:name="O_197458"/>
      <w:bookmarkEnd w:id="2"/>
      <w:r w:rsidRPr="00C93D43">
        <w:t>Unit Descriptor</w:t>
      </w:r>
    </w:p>
    <w:tbl>
      <w:tblPr>
        <w:tblW w:w="0" w:type="auto"/>
        <w:tblLayout w:type="fixed"/>
        <w:tblCellMar>
          <w:left w:w="62" w:type="dxa"/>
          <w:right w:w="62" w:type="dxa"/>
        </w:tblCellMar>
        <w:tblLook w:val="0000"/>
      </w:tblPr>
      <w:tblGrid>
        <w:gridCol w:w="2630"/>
        <w:gridCol w:w="5892"/>
      </w:tblGrid>
      <w:tr w:rsidTr="009E27B6">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SpecialBold"/>
              </w:rPr>
              <w:t>Unit descriptor</w:t>
            </w:r>
          </w:p>
        </w:tc>
        <w:tc>
          <w:tcPr>
            <w:tcW w:w="5892" w:type="dxa"/>
            <w:tcBorders>
              <w:top w:val="nil"/>
              <w:left w:val="nil"/>
              <w:bottom w:val="nil"/>
              <w:right w:val="nil"/>
            </w:tcBorders>
            <w:tcMar>
              <w:top w:w="0" w:type="dxa"/>
              <w:left w:w="62" w:type="dxa"/>
              <w:bottom w:w="0" w:type="dxa"/>
              <w:right w:w="62" w:type="dxa"/>
            </w:tcMar>
          </w:tcPr>
          <w:p w:rsidR="00000000" w:rsidRPr="00C93D43" w:rsidP="00C93D43">
            <w:pPr>
              <w:pStyle w:val="BodyText"/>
            </w:pPr>
            <w:r w:rsidRPr="00C93D43">
              <w:t xml:space="preserve">This unit of competency specifies the outcomes required to set out and assemble partitions for the purpose of dividing </w:t>
            </w:r>
            <w:r w:rsidRPr="00C93D43">
              <w:t>areas into useable spaces. It includes prefabricated and demountable partitions constructed of timber or metal.</w:t>
            </w:r>
          </w:p>
        </w:tc>
      </w:tr>
    </w:tbl>
    <w:p w:rsidR="009E27B6" w:rsidP="00C93D43">
      <w:pPr>
        <w:pStyle w:val="BodyText"/>
      </w:pPr>
    </w:p>
    <w:p w:rsidR="009E27B6" w:rsidP="00C93D43">
      <w:pPr>
        <w:pStyle w:val="BodyText"/>
      </w:pPr>
    </w:p>
    <w:p w:rsidR="00000000" w:rsidRPr="00C93D43" w:rsidP="00C93D43">
      <w:pPr>
        <w:pStyle w:val="Heading1"/>
      </w:pPr>
      <w:bookmarkStart w:id="3" w:name="O_197462"/>
      <w:bookmarkEnd w:id="3"/>
      <w:r w:rsidRPr="00C93D43">
        <w:t>Application of the Unit</w:t>
      </w:r>
    </w:p>
    <w:tbl>
      <w:tblPr>
        <w:tblW w:w="0" w:type="auto"/>
        <w:tblLayout w:type="fixed"/>
        <w:tblCellMar>
          <w:left w:w="62" w:type="dxa"/>
          <w:right w:w="62" w:type="dxa"/>
        </w:tblCellMar>
        <w:tblLook w:val="0000"/>
      </w:tblPr>
      <w:tblGrid>
        <w:gridCol w:w="2696"/>
        <w:gridCol w:w="5826"/>
      </w:tblGrid>
      <w:tr w:rsidTr="009E27B6">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SpecialBold"/>
              </w:rPr>
              <w:t>Application of the unit</w:t>
            </w:r>
          </w:p>
        </w:tc>
        <w:tc>
          <w:tcPr>
            <w:tcW w:w="5826" w:type="dxa"/>
            <w:tcBorders>
              <w:top w:val="nil"/>
              <w:left w:val="nil"/>
              <w:bottom w:val="nil"/>
              <w:right w:val="nil"/>
            </w:tcBorders>
            <w:tcMar>
              <w:top w:w="0" w:type="dxa"/>
              <w:left w:w="62" w:type="dxa"/>
              <w:bottom w:w="0" w:type="dxa"/>
              <w:right w:w="62" w:type="dxa"/>
            </w:tcMar>
          </w:tcPr>
          <w:p w:rsidR="00000000" w:rsidRPr="00C93D43" w:rsidP="00C93D43">
            <w:pPr>
              <w:pStyle w:val="BodyText"/>
            </w:pPr>
            <w:r w:rsidRPr="00C93D43">
              <w:t xml:space="preserve">This unit of competency supports achievement of skills to construct and install timber or metal partitions in a range of construction projects, which includes working with others and as a member of a team. </w:t>
            </w:r>
          </w:p>
        </w:tc>
      </w:tr>
    </w:tbl>
    <w:p w:rsidR="009E27B6" w:rsidP="00C93D43">
      <w:pPr>
        <w:pStyle w:val="BodyText"/>
      </w:pPr>
    </w:p>
    <w:p w:rsidR="009E27B6" w:rsidP="00C93D43">
      <w:pPr>
        <w:pStyle w:val="BodyText"/>
      </w:pPr>
    </w:p>
    <w:p w:rsidR="00000000" w:rsidRPr="00C93D43" w:rsidP="00C93D43">
      <w:pPr>
        <w:pStyle w:val="Heading1"/>
      </w:pPr>
      <w:bookmarkStart w:id="4" w:name="O_277774"/>
      <w:bookmarkEnd w:id="4"/>
      <w:r w:rsidRPr="00C93D43">
        <w:t>Licensing/Regulatory Informat</w:t>
      </w:r>
      <w:r w:rsidRPr="00C93D43">
        <w:t>ion</w:t>
      </w:r>
    </w:p>
    <w:p w:rsidR="00000000" w:rsidRPr="00C93D43" w:rsidP="00C93D43">
      <w:pPr>
        <w:pStyle w:val="BodyText"/>
      </w:pPr>
      <w:r w:rsidRPr="00C93D43">
        <w:t>Not Applicable</w:t>
      </w:r>
    </w:p>
    <w:p w:rsidR="00000000" w:rsidRPr="00C93D43" w:rsidP="00C93D43">
      <w:pPr>
        <w:pStyle w:val="AllowPageBreak"/>
      </w:pPr>
    </w:p>
    <w:p w:rsidR="00000000" w:rsidRPr="00C93D43" w:rsidP="00C93D43">
      <w:pPr>
        <w:pStyle w:val="Heading1"/>
      </w:pPr>
      <w:bookmarkStart w:id="5" w:name="O_197460"/>
      <w:bookmarkEnd w:id="5"/>
      <w:r w:rsidRPr="00C93D43">
        <w:t>Pre-Requisites</w:t>
      </w:r>
    </w:p>
    <w:tbl>
      <w:tblPr>
        <w:tblW w:w="0" w:type="auto"/>
        <w:tblLayout w:type="fixed"/>
        <w:tblCellMar>
          <w:left w:w="62" w:type="dxa"/>
          <w:right w:w="62" w:type="dxa"/>
        </w:tblCellMar>
        <w:tblLook w:val="0000"/>
      </w:tblPr>
      <w:tblGrid>
        <w:gridCol w:w="2691"/>
        <w:gridCol w:w="5831"/>
      </w:tblGrid>
      <w:tr w:rsidTr="009E27B6">
        <w:tblPrEx>
          <w:tblW w:w="0" w:type="auto"/>
          <w:tblLayout w:type="fixed"/>
          <w:tblCellMar>
            <w:left w:w="62" w:type="dxa"/>
            <w:right w:w="62" w:type="dxa"/>
          </w:tblCellMar>
          <w:tblLook w:val="0000"/>
        </w:tblPrEx>
        <w:trPr>
          <w:tblHeader/>
        </w:trPr>
        <w:tc>
          <w:tcPr>
            <w:tcW w:w="2691"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SpecialBold"/>
              </w:rPr>
              <w:t>Prerequisite units</w:t>
            </w:r>
          </w:p>
        </w:tc>
        <w:tc>
          <w:tcPr>
            <w:tcW w:w="5831" w:type="dxa"/>
            <w:tcBorders>
              <w:top w:val="nil"/>
              <w:left w:val="nil"/>
              <w:bottom w:val="nil"/>
              <w:right w:val="nil"/>
            </w:tcBorders>
            <w:tcMar>
              <w:top w:w="0" w:type="dxa"/>
              <w:left w:w="62" w:type="dxa"/>
              <w:bottom w:w="0" w:type="dxa"/>
              <w:right w:w="62" w:type="dxa"/>
            </w:tcMar>
          </w:tcPr>
          <w:p w:rsidR="00000000" w:rsidRPr="00C93D43" w:rsidP="00C93D43">
            <w:pPr>
              <w:pStyle w:val="BodyText"/>
            </w:pPr>
            <w:r w:rsidRPr="00C93D43">
              <w:t>CPCCOHS2001A Apply OHS requirements, policies and procedures in the construction industry</w:t>
            </w:r>
          </w:p>
        </w:tc>
      </w:tr>
    </w:tbl>
    <w:p w:rsidR="009E27B6" w:rsidP="00C93D43">
      <w:pPr>
        <w:pStyle w:val="BodyText"/>
      </w:pPr>
    </w:p>
    <w:p w:rsidR="009E27B6" w:rsidP="00C93D43">
      <w:pPr>
        <w:pStyle w:val="BodyText"/>
      </w:pPr>
    </w:p>
    <w:p w:rsidR="00000000" w:rsidRPr="00C93D43" w:rsidP="00C93D43">
      <w:pPr>
        <w:pStyle w:val="Heading1"/>
      </w:pPr>
      <w:bookmarkStart w:id="6" w:name="O_197459"/>
      <w:bookmarkEnd w:id="6"/>
      <w:r w:rsidRPr="00C93D43">
        <w:t>Employability Skills Information</w:t>
      </w:r>
    </w:p>
    <w:tbl>
      <w:tblPr>
        <w:tblW w:w="0" w:type="auto"/>
        <w:tblLayout w:type="fixed"/>
        <w:tblCellMar>
          <w:left w:w="62" w:type="dxa"/>
          <w:right w:w="62" w:type="dxa"/>
        </w:tblCellMar>
        <w:tblLook w:val="0000"/>
      </w:tblPr>
      <w:tblGrid>
        <w:gridCol w:w="2730"/>
        <w:gridCol w:w="5792"/>
      </w:tblGrid>
      <w:tr w:rsidTr="009E27B6">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C93D43" w:rsidP="00C93D43">
            <w:pPr>
              <w:pStyle w:val="BodyText"/>
            </w:pPr>
            <w:r w:rsidRPr="00C93D43">
              <w:t>This unit contains employability skills.</w:t>
            </w:r>
          </w:p>
        </w:tc>
      </w:tr>
    </w:tbl>
    <w:p w:rsidR="009E27B6" w:rsidP="00C93D43">
      <w:pPr>
        <w:pStyle w:val="BodyText"/>
      </w:pPr>
    </w:p>
    <w:p w:rsidR="009E27B6" w:rsidP="00C93D43">
      <w:pPr>
        <w:pStyle w:val="BodyText"/>
      </w:pPr>
    </w:p>
    <w:p w:rsidR="00000000" w:rsidRPr="00C93D43" w:rsidP="00C93D43">
      <w:pPr>
        <w:pStyle w:val="Heading1"/>
      </w:pPr>
      <w:bookmarkStart w:id="7" w:name="O_287560"/>
      <w:bookmarkEnd w:id="7"/>
      <w:r w:rsidRPr="00C93D43">
        <w:t>Elements and Performance Criteria Pre-Content</w:t>
      </w:r>
    </w:p>
    <w:tbl>
      <w:tblPr>
        <w:tblW w:w="0" w:type="auto"/>
        <w:tblLayout w:type="fixed"/>
        <w:tblCellMar>
          <w:left w:w="62" w:type="dxa"/>
          <w:right w:w="62" w:type="dxa"/>
        </w:tblCellMar>
        <w:tblLook w:val="0000"/>
      </w:tblPr>
      <w:tblGrid>
        <w:gridCol w:w="2570"/>
        <w:gridCol w:w="5952"/>
      </w:tblGrid>
      <w:tr w:rsidTr="009E27B6">
        <w:tblPrEx>
          <w:tblW w:w="0" w:type="auto"/>
          <w:tblLayout w:type="fixed"/>
          <w:tblCellMar>
            <w:left w:w="62" w:type="dxa"/>
            <w:right w:w="62" w:type="dxa"/>
          </w:tblCellMar>
          <w:tblLook w:val="0000"/>
        </w:tblPrEx>
        <w:tc>
          <w:tcPr>
            <w:tcW w:w="2570" w:type="dxa"/>
            <w:tcBorders>
              <w:top w:val="single" w:sz="6" w:space="0" w:color="auto"/>
              <w:left w:val="nil"/>
              <w:bottom w:val="nil"/>
              <w:right w:val="nil"/>
            </w:tcBorders>
            <w:tcMar>
              <w:top w:w="0" w:type="dxa"/>
              <w:left w:w="62" w:type="dxa"/>
              <w:bottom w:w="0" w:type="dxa"/>
              <w:right w:w="62" w:type="dxa"/>
            </w:tcMar>
          </w:tcPr>
          <w:p w:rsidR="00000000" w:rsidP="00C93D43">
            <w:pPr>
              <w:pStyle w:val="BodyText"/>
              <w:rPr>
                <w:lang w:val="en-NZ"/>
              </w:rPr>
            </w:pPr>
            <w:r w:rsidRPr="00C93D43">
              <w:t>Elements describe the essential outcomes of a unit of competency.</w:t>
            </w:r>
          </w:p>
        </w:tc>
        <w:tc>
          <w:tcPr>
            <w:tcW w:w="5952" w:type="dxa"/>
            <w:tcBorders>
              <w:top w:val="single" w:sz="6" w:space="0" w:color="auto"/>
              <w:left w:val="nil"/>
              <w:bottom w:val="nil"/>
              <w:right w:val="nil"/>
            </w:tcBorders>
            <w:tcMar>
              <w:top w:w="0" w:type="dxa"/>
              <w:left w:w="62" w:type="dxa"/>
              <w:bottom w:w="0" w:type="dxa"/>
              <w:right w:w="62" w:type="dxa"/>
            </w:tcMar>
          </w:tcPr>
          <w:p w:rsidR="00000000" w:rsidRPr="00C93D43" w:rsidP="00C93D43">
            <w:pPr>
              <w:pStyle w:val="BodyText"/>
            </w:pPr>
            <w:r w:rsidRPr="00C93D43">
              <w:t xml:space="preserve">Performance criteria describe the performance needed to demonstrate achievement of </w:t>
            </w:r>
            <w:r w:rsidRPr="00C93D43">
              <w:t>the element. Where bold italicised text is used, further information is detailed in the required skills and knowledge section and the range statement. Assessment of performance is to be consistent with the evidence guide.</w:t>
            </w:r>
          </w:p>
        </w:tc>
      </w:tr>
    </w:tbl>
    <w:p w:rsidR="00000000" w:rsidRPr="00C93D43" w:rsidP="00C93D43">
      <w:pPr>
        <w:pStyle w:val="BodyText"/>
      </w:pPr>
    </w:p>
    <w:p w:rsidR="00000000" w:rsidRPr="00C93D43" w:rsidP="00C93D43">
      <w:pPr>
        <w:pStyle w:val="AllowPageBreak"/>
      </w:pPr>
    </w:p>
    <w:p w:rsidR="00000000" w:rsidRPr="00C93D43" w:rsidP="00C93D43">
      <w:pPr>
        <w:pStyle w:val="Heading1"/>
      </w:pPr>
      <w:bookmarkStart w:id="8" w:name="O_234227"/>
      <w:bookmarkEnd w:id="8"/>
      <w:r w:rsidRPr="00C93D43">
        <w:t>Elements and Performance Criteria</w:t>
      </w:r>
    </w:p>
    <w:tbl>
      <w:tblPr>
        <w:tblW w:w="0" w:type="auto"/>
        <w:tblLayout w:type="fixed"/>
        <w:tblCellMar>
          <w:left w:w="62" w:type="dxa"/>
          <w:right w:w="62" w:type="dxa"/>
        </w:tblCellMar>
        <w:tblLook w:val="0000"/>
      </w:tblPr>
      <w:tblGrid>
        <w:gridCol w:w="2570"/>
        <w:gridCol w:w="5952"/>
      </w:tblGrid>
      <w:tr w:rsidTr="009E27B6">
        <w:tblPrEx>
          <w:tblW w:w="0" w:type="auto"/>
          <w:tblLayout w:type="fixed"/>
          <w:tblCellMar>
            <w:left w:w="62" w:type="dxa"/>
            <w:right w:w="62" w:type="dxa"/>
          </w:tblCellMar>
          <w:tblLook w:val="0000"/>
        </w:tblPrEx>
        <w:trPr>
          <w:tblHeader/>
        </w:trPr>
        <w:tc>
          <w:tcPr>
            <w:tcW w:w="2570" w:type="dxa"/>
            <w:tcBorders>
              <w:top w:val="nil"/>
              <w:left w:val="nil"/>
              <w:bottom w:val="single" w:sz="6" w:space="0" w:color="auto"/>
              <w:right w:val="nil"/>
            </w:tcBorders>
            <w:tcMar>
              <w:top w:w="0" w:type="dxa"/>
              <w:left w:w="62" w:type="dxa"/>
              <w:bottom w:w="0" w:type="dxa"/>
              <w:right w:w="62" w:type="dxa"/>
            </w:tcMar>
          </w:tcPr>
          <w:p w:rsidR="00000000" w:rsidRPr="00C93D43" w:rsidP="00C93D43">
            <w:pPr>
              <w:pStyle w:val="BodyText"/>
            </w:pPr>
            <w:r w:rsidRPr="00C93D43">
              <w:rPr>
                <w:rStyle w:val="SpecialBold"/>
              </w:rPr>
              <w:t>ELEMENT</w:t>
            </w:r>
          </w:p>
        </w:tc>
        <w:tc>
          <w:tcPr>
            <w:tcW w:w="5952" w:type="dxa"/>
            <w:tcBorders>
              <w:top w:val="nil"/>
              <w:left w:val="nil"/>
              <w:bottom w:val="single" w:sz="6" w:space="0" w:color="auto"/>
              <w:right w:val="nil"/>
            </w:tcBorders>
            <w:tcMar>
              <w:top w:w="0" w:type="dxa"/>
              <w:left w:w="62" w:type="dxa"/>
              <w:bottom w:w="0" w:type="dxa"/>
              <w:right w:w="62" w:type="dxa"/>
            </w:tcMar>
          </w:tcPr>
          <w:p w:rsidR="00000000" w:rsidP="00C93D43">
            <w:pPr>
              <w:pStyle w:val="BodyText"/>
              <w:rPr>
                <w:lang w:val="en-NZ"/>
              </w:rPr>
            </w:pPr>
            <w:r w:rsidRPr="00C93D43">
              <w:rPr>
                <w:rStyle w:val="SpecialBold"/>
              </w:rPr>
              <w:t>PERFORMANCE CRITERIA</w:t>
            </w:r>
          </w:p>
        </w:tc>
      </w:tr>
      <w:tr w:rsidTr="009E27B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C93D43">
            <w:pPr>
              <w:pStyle w:val="List"/>
              <w:rPr>
                <w:lang w:val="en-NZ"/>
              </w:rPr>
            </w:pPr>
            <w:r w:rsidRPr="00C93D43">
              <w:t>1.</w:t>
            </w:r>
            <w:r w:rsidRPr="00C93D43">
              <w:tab/>
              <w:t>Plan and prepare.</w:t>
            </w:r>
          </w:p>
        </w:tc>
        <w:tc>
          <w:tcPr>
            <w:tcW w:w="5952" w:type="dxa"/>
            <w:tcBorders>
              <w:top w:val="nil"/>
              <w:left w:val="nil"/>
              <w:bottom w:val="nil"/>
              <w:right w:val="nil"/>
            </w:tcBorders>
            <w:tcMar>
              <w:top w:w="0" w:type="dxa"/>
              <w:left w:w="62" w:type="dxa"/>
              <w:bottom w:w="0" w:type="dxa"/>
              <w:right w:w="62" w:type="dxa"/>
            </w:tcMar>
          </w:tcPr>
          <w:p w:rsidR="00000000" w:rsidRPr="00C93D43" w:rsidP="00C93D43">
            <w:pPr>
              <w:pStyle w:val="List2"/>
            </w:pPr>
            <w:r w:rsidRPr="00C93D43">
              <w:t>1.1.</w:t>
            </w:r>
            <w:r w:rsidRPr="00C93D43">
              <w:tab/>
              <w:t xml:space="preserve">Work instructions, including plans, specifications, quality requirements and operational details, are obtained, confirmed and applied from relevant </w:t>
            </w:r>
            <w:r w:rsidRPr="00C93D43">
              <w:rPr>
                <w:rStyle w:val="BoldandItalics"/>
              </w:rPr>
              <w:t>information</w:t>
            </w:r>
            <w:r w:rsidRPr="00C93D43">
              <w:t xml:space="preserve"> for </w:t>
            </w:r>
            <w:r w:rsidRPr="00C93D43">
              <w:rPr>
                <w:rStyle w:val="BoldandItalics"/>
              </w:rPr>
              <w:t>pl</w:t>
            </w:r>
            <w:r w:rsidRPr="00C93D43">
              <w:rPr>
                <w:rStyle w:val="BoldandItalics"/>
              </w:rPr>
              <w:t>anning and preparation</w:t>
            </w:r>
            <w:r w:rsidRPr="00C93D43">
              <w:t xml:space="preserve"> purposes. </w:t>
            </w:r>
          </w:p>
          <w:p w:rsidR="00000000" w:rsidRPr="00C93D43" w:rsidP="00C93D43">
            <w:pPr>
              <w:pStyle w:val="List2"/>
            </w:pPr>
            <w:r w:rsidRPr="00C93D43">
              <w:t>1.2.</w:t>
            </w:r>
            <w:r w:rsidRPr="00C93D43">
              <w:tab/>
            </w:r>
            <w:r w:rsidRPr="00C93D43">
              <w:rPr>
                <w:rStyle w:val="BoldandItalics"/>
              </w:rPr>
              <w:t>Safety</w:t>
            </w:r>
            <w:r w:rsidRPr="00C93D43">
              <w:t xml:space="preserve"> (</w:t>
            </w:r>
            <w:r w:rsidRPr="00C93D43">
              <w:rPr>
                <w:rStyle w:val="BoldandItalics"/>
              </w:rPr>
              <w:t>OHS</w:t>
            </w:r>
            <w:r w:rsidRPr="00C93D43">
              <w:t xml:space="preserve">) requirements are followed in accordance with safety plans and policies. </w:t>
            </w:r>
          </w:p>
          <w:p w:rsidR="00000000" w:rsidRPr="00C93D43" w:rsidP="00C93D43">
            <w:pPr>
              <w:pStyle w:val="List2"/>
            </w:pPr>
            <w:r w:rsidRPr="00C93D43">
              <w:t>1.3.</w:t>
            </w:r>
            <w:r w:rsidRPr="00C93D43">
              <w:tab/>
              <w:t>Signage and barricade requirements are identified and implemented.</w:t>
            </w:r>
          </w:p>
          <w:p w:rsidR="00000000" w:rsidRPr="00C93D43" w:rsidP="00C93D43">
            <w:pPr>
              <w:pStyle w:val="List2"/>
            </w:pPr>
            <w:r w:rsidRPr="00C93D43">
              <w:t>1.4.</w:t>
            </w:r>
            <w:r w:rsidRPr="00C93D43">
              <w:tab/>
              <w:t xml:space="preserve">Plant, </w:t>
            </w:r>
            <w:r w:rsidRPr="00C93D43">
              <w:rPr>
                <w:rStyle w:val="BoldandItalics"/>
              </w:rPr>
              <w:t>tools and equipment</w:t>
            </w:r>
            <w:r w:rsidRPr="00C93D43">
              <w:t xml:space="preserve"> selected to carry out tasks are consistent with job requirements, checked for serviceability, and any faults are rectified or reported prior to commencement. </w:t>
            </w:r>
          </w:p>
          <w:p w:rsidR="00000000" w:rsidRPr="00C93D43" w:rsidP="00C93D43">
            <w:pPr>
              <w:pStyle w:val="List2"/>
            </w:pPr>
            <w:r w:rsidRPr="00C93D43">
              <w:t>1.5.</w:t>
            </w:r>
            <w:r w:rsidRPr="00C93D43">
              <w:tab/>
              <w:t xml:space="preserve">Material quantity requirements are calculated in accordance with plans, specifications and </w:t>
            </w:r>
            <w:r w:rsidRPr="00C93D43">
              <w:rPr>
                <w:rStyle w:val="BoldandItalics"/>
              </w:rPr>
              <w:t>quality requirements</w:t>
            </w:r>
            <w:r w:rsidRPr="00C93D43">
              <w:t xml:space="preserve">. </w:t>
            </w:r>
          </w:p>
          <w:p w:rsidR="00000000" w:rsidRPr="00C93D43" w:rsidP="00C93D43">
            <w:pPr>
              <w:pStyle w:val="List2"/>
            </w:pPr>
            <w:r w:rsidRPr="00C93D43">
              <w:t>1.6.</w:t>
            </w:r>
            <w:r w:rsidRPr="00C93D43">
              <w:tab/>
            </w:r>
            <w:r w:rsidRPr="00C93D43">
              <w:rPr>
                <w:rStyle w:val="BoldandItalics"/>
              </w:rPr>
              <w:t>Materials</w:t>
            </w:r>
            <w:r w:rsidRPr="00C93D43">
              <w:t xml:space="preserve"> appropriate to the work application are identified, obtained, prepared, safely handled and located ready for use. </w:t>
            </w:r>
          </w:p>
          <w:p w:rsidR="00000000" w:rsidP="00C93D43">
            <w:pPr>
              <w:pStyle w:val="List2"/>
              <w:rPr>
                <w:lang w:val="en-NZ"/>
              </w:rPr>
            </w:pPr>
            <w:r w:rsidRPr="00C93D43">
              <w:t>1.7.</w:t>
            </w:r>
            <w:r w:rsidRPr="00C93D43">
              <w:tab/>
            </w:r>
            <w:r w:rsidRPr="00C93D43">
              <w:rPr>
                <w:rStyle w:val="BoldandItalics"/>
              </w:rPr>
              <w:t>Environmental requirements</w:t>
            </w:r>
            <w:r w:rsidRPr="00C93D43">
              <w:t xml:space="preserve"> are identified for the project in accordance with environmental plans a</w:t>
            </w:r>
            <w:r w:rsidRPr="00C93D43">
              <w:t xml:space="preserve">nd </w:t>
            </w:r>
            <w:r w:rsidRPr="00C93D43">
              <w:rPr>
                <w:rStyle w:val="BoldandItalics"/>
              </w:rPr>
              <w:t>statutory and regulatory authority</w:t>
            </w:r>
            <w:r w:rsidRPr="00C93D43">
              <w:t xml:space="preserve"> obligations, and are applied. </w:t>
            </w:r>
          </w:p>
        </w:tc>
      </w:tr>
      <w:tr w:rsidTr="009E27B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C93D43">
            <w:pPr>
              <w:pStyle w:val="List"/>
              <w:rPr>
                <w:lang w:val="en-NZ"/>
              </w:rPr>
            </w:pPr>
            <w:r w:rsidRPr="00C93D43">
              <w:t>2.</w:t>
            </w:r>
            <w:r w:rsidRPr="00C93D43">
              <w:tab/>
              <w:t>Set out and cut components.</w:t>
            </w:r>
          </w:p>
        </w:tc>
        <w:tc>
          <w:tcPr>
            <w:tcW w:w="5952" w:type="dxa"/>
            <w:tcBorders>
              <w:top w:val="nil"/>
              <w:left w:val="nil"/>
              <w:bottom w:val="nil"/>
              <w:right w:val="nil"/>
            </w:tcBorders>
            <w:tcMar>
              <w:top w:w="0" w:type="dxa"/>
              <w:left w:w="62" w:type="dxa"/>
              <w:bottom w:w="0" w:type="dxa"/>
              <w:right w:w="62" w:type="dxa"/>
            </w:tcMar>
          </w:tcPr>
          <w:p w:rsidR="00000000" w:rsidRPr="00C93D43" w:rsidP="00C93D43">
            <w:pPr>
              <w:pStyle w:val="List2"/>
            </w:pPr>
            <w:r w:rsidRPr="00C93D43">
              <w:t>2.1.</w:t>
            </w:r>
            <w:r w:rsidRPr="00C93D43">
              <w:tab/>
              <w:t>Materials are obtained from the store or stack to quantity and specification requirements.</w:t>
            </w:r>
          </w:p>
          <w:p w:rsidR="00000000" w:rsidRPr="00C93D43" w:rsidP="00C93D43">
            <w:pPr>
              <w:pStyle w:val="List2"/>
            </w:pPr>
            <w:r w:rsidRPr="00C93D43">
              <w:t>2.2.</w:t>
            </w:r>
            <w:r w:rsidRPr="00C93D43">
              <w:tab/>
              <w:t xml:space="preserve">Location is </w:t>
            </w:r>
            <w:r w:rsidRPr="00C93D43">
              <w:rPr>
                <w:rStyle w:val="BoldandItalics"/>
              </w:rPr>
              <w:t>set out</w:t>
            </w:r>
            <w:r w:rsidRPr="00C93D43">
              <w:t xml:space="preserve"> and marked for </w:t>
            </w:r>
            <w:r w:rsidRPr="00C93D43">
              <w:rPr>
                <w:rStyle w:val="BoldandItalics"/>
              </w:rPr>
              <w:t>partitions</w:t>
            </w:r>
            <w:r w:rsidRPr="00C93D43">
              <w:t xml:space="preserve"> in accor</w:t>
            </w:r>
            <w:r w:rsidRPr="00C93D43">
              <w:t xml:space="preserve">dance with job plan and specifications. </w:t>
            </w:r>
          </w:p>
          <w:p w:rsidR="00000000" w:rsidRPr="00C93D43" w:rsidP="00C93D43">
            <w:pPr>
              <w:pStyle w:val="List2"/>
            </w:pPr>
            <w:r w:rsidRPr="00C93D43">
              <w:t>2.3.</w:t>
            </w:r>
            <w:r w:rsidRPr="00C93D43">
              <w:tab/>
              <w:t>One or multiple components are accurately cut to size according to plans and specifications.</w:t>
            </w:r>
          </w:p>
          <w:p w:rsidR="00000000" w:rsidP="00C93D43">
            <w:pPr>
              <w:pStyle w:val="List2"/>
              <w:rPr>
                <w:lang w:val="en-NZ"/>
              </w:rPr>
            </w:pPr>
            <w:r w:rsidRPr="00C93D43">
              <w:t>2.4.</w:t>
            </w:r>
            <w:r w:rsidRPr="00C93D43">
              <w:tab/>
              <w:t>Prefabricated or cut components are distributed and stacked to suit job location and sequence of construction.</w:t>
            </w:r>
          </w:p>
        </w:tc>
      </w:tr>
      <w:tr w:rsidTr="009E27B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C93D43">
            <w:pPr>
              <w:pStyle w:val="List"/>
              <w:rPr>
                <w:lang w:val="en-NZ"/>
              </w:rPr>
            </w:pPr>
            <w:r w:rsidRPr="00C93D43">
              <w:t>3.</w:t>
            </w:r>
            <w:r w:rsidRPr="00C93D43">
              <w:tab/>
              <w:t>Assemble partitions.</w:t>
            </w:r>
          </w:p>
        </w:tc>
        <w:tc>
          <w:tcPr>
            <w:tcW w:w="5952" w:type="dxa"/>
            <w:tcBorders>
              <w:top w:val="nil"/>
              <w:left w:val="nil"/>
              <w:bottom w:val="nil"/>
              <w:right w:val="nil"/>
            </w:tcBorders>
            <w:tcMar>
              <w:top w:w="0" w:type="dxa"/>
              <w:left w:w="62" w:type="dxa"/>
              <w:bottom w:w="0" w:type="dxa"/>
              <w:right w:w="62" w:type="dxa"/>
            </w:tcMar>
          </w:tcPr>
          <w:p w:rsidR="00000000" w:rsidRPr="00C93D43" w:rsidP="00C93D43">
            <w:pPr>
              <w:pStyle w:val="List2"/>
            </w:pPr>
            <w:r w:rsidRPr="00C93D43">
              <w:t>3.1.</w:t>
            </w:r>
            <w:r w:rsidRPr="00C93D43">
              <w:tab/>
              <w:t>Locations for member connections are marked and prepared to designed measurement spacings.</w:t>
            </w:r>
          </w:p>
          <w:p w:rsidR="00000000" w:rsidRPr="00C93D43" w:rsidP="00C93D43">
            <w:pPr>
              <w:pStyle w:val="List2"/>
            </w:pPr>
            <w:r w:rsidRPr="00C93D43">
              <w:t>3.2.</w:t>
            </w:r>
            <w:r w:rsidRPr="00C93D43">
              <w:tab/>
              <w:t>Fixing and fastenings are installed to secure each junction of members tight together, flush on partition face and within ±2mm of s</w:t>
            </w:r>
            <w:r w:rsidRPr="00C93D43">
              <w:t>et out.</w:t>
            </w:r>
          </w:p>
          <w:p w:rsidR="00000000" w:rsidP="00C93D43">
            <w:pPr>
              <w:pStyle w:val="List2"/>
              <w:rPr>
                <w:lang w:val="en-NZ"/>
              </w:rPr>
            </w:pPr>
            <w:r w:rsidRPr="00C93D43">
              <w:t>3.3.</w:t>
            </w:r>
            <w:r w:rsidRPr="00C93D43">
              <w:tab/>
              <w:t>Partitions are assembled and secured square and plumb to specification.</w:t>
            </w:r>
          </w:p>
        </w:tc>
      </w:tr>
      <w:tr w:rsidTr="009E27B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C93D43">
            <w:pPr>
              <w:pStyle w:val="List"/>
              <w:rPr>
                <w:lang w:val="en-NZ"/>
              </w:rPr>
            </w:pPr>
            <w:r w:rsidRPr="00C93D43">
              <w:t>4.</w:t>
            </w:r>
            <w:r w:rsidRPr="00C93D43">
              <w:tab/>
              <w:t>Clean up.</w:t>
            </w:r>
          </w:p>
        </w:tc>
        <w:tc>
          <w:tcPr>
            <w:tcW w:w="5952" w:type="dxa"/>
            <w:tcBorders>
              <w:top w:val="nil"/>
              <w:left w:val="nil"/>
              <w:bottom w:val="nil"/>
              <w:right w:val="nil"/>
            </w:tcBorders>
            <w:tcMar>
              <w:top w:w="0" w:type="dxa"/>
              <w:left w:w="62" w:type="dxa"/>
              <w:bottom w:w="0" w:type="dxa"/>
              <w:right w:w="62" w:type="dxa"/>
            </w:tcMar>
          </w:tcPr>
          <w:p w:rsidR="00000000" w:rsidRPr="00C93D43" w:rsidP="00C93D43">
            <w:pPr>
              <w:pStyle w:val="List2"/>
            </w:pPr>
            <w:r w:rsidRPr="00C93D43">
              <w:t>4.1.</w:t>
            </w:r>
            <w:r w:rsidRPr="00C93D43">
              <w:tab/>
              <w:t>Work area is cleared and materials disposed of, reused or recycled in accordance with legislation, regulations, codes of practice and job specification.</w:t>
            </w:r>
          </w:p>
          <w:p w:rsidR="00000000" w:rsidRPr="00C93D43" w:rsidP="00C93D43">
            <w:pPr>
              <w:pStyle w:val="List2"/>
            </w:pPr>
            <w:r w:rsidRPr="00C93D43">
              <w:t>4.2.</w:t>
            </w:r>
            <w:r w:rsidRPr="00C93D43">
              <w:tab/>
              <w:t>Plant, tools and equipment are cleaned, checked, maintained and stored in accordance with manufacturer recommendations and standard work practices.</w:t>
            </w:r>
          </w:p>
        </w:tc>
      </w:tr>
    </w:tbl>
    <w:p w:rsidR="009E27B6" w:rsidP="00C93D43">
      <w:pPr>
        <w:pStyle w:val="BodyText"/>
      </w:pPr>
    </w:p>
    <w:p w:rsidR="009E27B6" w:rsidP="00C93D43">
      <w:pPr>
        <w:pStyle w:val="BodyText"/>
      </w:pPr>
    </w:p>
    <w:p w:rsidR="00000000" w:rsidRPr="00C93D43" w:rsidP="00C93D43">
      <w:pPr>
        <w:pStyle w:val="Heading1"/>
      </w:pPr>
      <w:bookmarkStart w:id="9" w:name="O_258177"/>
      <w:bookmarkEnd w:id="9"/>
      <w:r w:rsidRPr="00C93D43">
        <w:t>Required Skills and Knowledge</w:t>
      </w:r>
    </w:p>
    <w:tbl>
      <w:tblPr>
        <w:tblW w:w="0" w:type="auto"/>
        <w:tblLayout w:type="fixed"/>
        <w:tblCellMar>
          <w:left w:w="62" w:type="dxa"/>
          <w:right w:w="62" w:type="dxa"/>
        </w:tblCellMar>
        <w:tblLook w:val="0000"/>
      </w:tblPr>
      <w:tblGrid>
        <w:gridCol w:w="8522"/>
      </w:tblGrid>
      <w:tr w:rsidTr="009E27B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SpecialBold"/>
              </w:rPr>
              <w:t>REQUIRED SKILLS AND KNOWLEDGE</w:t>
            </w:r>
          </w:p>
        </w:tc>
      </w:tr>
      <w:tr w:rsidTr="009E27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t>This section describes the skills and knowledge required for this unit.</w:t>
            </w:r>
          </w:p>
        </w:tc>
      </w:tr>
      <w:tr w:rsidTr="009E27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SpecialBold"/>
              </w:rPr>
              <w:t>Required skills</w:t>
            </w:r>
          </w:p>
        </w:tc>
      </w:tr>
      <w:tr w:rsidTr="009E27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3D43" w:rsidP="00C93D43">
            <w:pPr>
              <w:pStyle w:val="BodyText"/>
            </w:pPr>
            <w:r w:rsidRPr="00C93D43">
              <w:t>Required skills for this unit are:</w:t>
            </w:r>
          </w:p>
          <w:p w:rsidR="00000000" w:rsidRPr="00C93D43" w:rsidP="00C93D43">
            <w:pPr>
              <w:pStyle w:val="ListBullet"/>
            </w:pPr>
            <w:r w:rsidRPr="00C93D43">
              <w:t>communication skills to:</w:t>
            </w:r>
          </w:p>
          <w:p w:rsidR="00000000" w:rsidRPr="00C93D43" w:rsidP="00C93D43">
            <w:pPr>
              <w:pStyle w:val="ListBullet2"/>
            </w:pPr>
            <w:r w:rsidRPr="00C93D43">
              <w:t>determine requirements</w:t>
            </w:r>
          </w:p>
          <w:p w:rsidR="00000000" w:rsidRPr="00C93D43" w:rsidP="00C93D43">
            <w:pPr>
              <w:pStyle w:val="ListBullet2"/>
            </w:pPr>
            <w:r w:rsidRPr="00C93D43">
              <w:t>enable clear and direct communication, using questioning to identify and confirm requirements, share information, listen and understand</w:t>
            </w:r>
          </w:p>
          <w:p w:rsidR="00000000" w:rsidRPr="00C93D43" w:rsidP="00C93D43">
            <w:pPr>
              <w:pStyle w:val="ListBullet2"/>
            </w:pPr>
            <w:r w:rsidRPr="00C93D43">
              <w:t>follow instructions</w:t>
            </w:r>
          </w:p>
          <w:p w:rsidR="00000000" w:rsidRPr="00C93D43" w:rsidP="00C93D43">
            <w:pPr>
              <w:pStyle w:val="ListBullet2"/>
            </w:pPr>
            <w:r w:rsidRPr="00C93D43">
              <w:t>read and interpret:</w:t>
            </w:r>
          </w:p>
          <w:p w:rsidR="00000000" w:rsidRPr="00C93D43" w:rsidP="00C93D43">
            <w:pPr>
              <w:pStyle w:val="ListBullet3"/>
            </w:pPr>
            <w:r w:rsidRPr="00C93D43">
              <w:t>documentation from a variety of sources</w:t>
            </w:r>
          </w:p>
          <w:p w:rsidR="00000000" w:rsidRPr="00C93D43" w:rsidP="00C93D43">
            <w:pPr>
              <w:pStyle w:val="ListBullet3"/>
            </w:pPr>
            <w:r w:rsidRPr="00C93D43">
              <w:t>plans, specifications and drawings</w:t>
            </w:r>
          </w:p>
          <w:p w:rsidR="00000000" w:rsidRPr="00C93D43" w:rsidP="00C93D43">
            <w:pPr>
              <w:pStyle w:val="ListBullet2"/>
            </w:pPr>
            <w:r w:rsidRPr="00C93D43">
              <w:t>report faults</w:t>
            </w:r>
          </w:p>
          <w:p w:rsidR="00000000" w:rsidRPr="00C93D43" w:rsidP="00C93D43">
            <w:pPr>
              <w:pStyle w:val="ListBullet2"/>
            </w:pPr>
            <w:r w:rsidRPr="00C93D43">
              <w:t>use language and concepts appropriate to cultural differences</w:t>
            </w:r>
          </w:p>
          <w:p w:rsidR="00000000" w:rsidRPr="00C93D43" w:rsidP="00C93D43">
            <w:pPr>
              <w:pStyle w:val="ListBullet2"/>
            </w:pPr>
            <w:r w:rsidRPr="00C93D43">
              <w:t>use and interpret non-verbal communication, such as hand signals</w:t>
            </w:r>
          </w:p>
          <w:p w:rsidR="00000000" w:rsidRPr="00C93D43" w:rsidP="00C93D43">
            <w:pPr>
              <w:pStyle w:val="ListBullet"/>
            </w:pPr>
            <w:r w:rsidRPr="00C93D43">
              <w:t>numeracy skills to apply measurements and make calculations</w:t>
            </w:r>
          </w:p>
          <w:p w:rsidR="00000000" w:rsidRPr="00C93D43" w:rsidP="00C93D43">
            <w:pPr>
              <w:pStyle w:val="ListBullet"/>
            </w:pPr>
            <w:r w:rsidRPr="00C93D43">
              <w:t>organisational skills, including the ability to plan and set out work</w:t>
            </w:r>
          </w:p>
          <w:p w:rsidR="00000000" w:rsidRPr="00C93D43" w:rsidP="00C93D43">
            <w:pPr>
              <w:pStyle w:val="ListBullet"/>
            </w:pPr>
            <w:r w:rsidRPr="00C93D43">
              <w:t>teamwork skills to work with others to action tasks and relate to people from a range of cultural and ethnic backgrounds and with varying physical and mental abilities</w:t>
            </w:r>
          </w:p>
          <w:p w:rsidR="00000000" w:rsidRPr="00C93D43" w:rsidP="00C93D43">
            <w:pPr>
              <w:pStyle w:val="ListBullet"/>
            </w:pPr>
            <w:r w:rsidRPr="00C93D43">
              <w:t>technological skil</w:t>
            </w:r>
            <w:r w:rsidRPr="00C93D43">
              <w:t>ls to:</w:t>
            </w:r>
          </w:p>
          <w:p w:rsidR="00000000" w:rsidRPr="00C93D43" w:rsidP="00C93D43">
            <w:pPr>
              <w:pStyle w:val="ListBullet2"/>
            </w:pPr>
            <w:r w:rsidRPr="00C93D43">
              <w:t>use a range of mobile technology, such as two-way radio and mobile phones</w:t>
            </w:r>
          </w:p>
          <w:p w:rsidR="00000000" w:rsidP="00C93D43">
            <w:pPr>
              <w:pStyle w:val="ListBullet2"/>
              <w:rPr>
                <w:lang w:val="en-NZ"/>
              </w:rPr>
            </w:pPr>
            <w:r w:rsidRPr="00C93D43">
              <w:t>voice and hand signals to access and understand site-specific instructions.</w:t>
            </w:r>
          </w:p>
        </w:tc>
      </w:tr>
      <w:tr w:rsidTr="009E27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SpecialBold"/>
              </w:rPr>
              <w:t>Required knowledge</w:t>
            </w:r>
          </w:p>
        </w:tc>
      </w:tr>
      <w:tr w:rsidTr="009E27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3D43" w:rsidP="00C93D43">
            <w:pPr>
              <w:pStyle w:val="BodyText"/>
            </w:pPr>
            <w:r w:rsidRPr="00C93D43">
              <w:t>Required knowledge for this unit is:</w:t>
            </w:r>
          </w:p>
          <w:p w:rsidR="00000000" w:rsidRPr="00C93D43" w:rsidP="00C93D43">
            <w:pPr>
              <w:pStyle w:val="ListBullet"/>
            </w:pPr>
            <w:r w:rsidRPr="00C93D43">
              <w:t>application and requirements for line, level and plumb in construction projects</w:t>
            </w:r>
          </w:p>
          <w:p w:rsidR="00000000" w:rsidRPr="00C93D43" w:rsidP="00C93D43">
            <w:pPr>
              <w:pStyle w:val="ListBullet"/>
            </w:pPr>
            <w:r w:rsidRPr="00C93D43">
              <w:t>construction terminology</w:t>
            </w:r>
          </w:p>
          <w:p w:rsidR="00000000" w:rsidRPr="00C93D43" w:rsidP="00C93D43">
            <w:pPr>
              <w:pStyle w:val="ListBullet"/>
            </w:pPr>
            <w:r w:rsidRPr="00C93D43">
              <w:t>fixing and fasteners</w:t>
            </w:r>
          </w:p>
          <w:p w:rsidR="00000000" w:rsidRPr="00C93D43" w:rsidP="00C93D43">
            <w:pPr>
              <w:pStyle w:val="ListBullet"/>
            </w:pPr>
            <w:r w:rsidRPr="00C93D43">
              <w:t>job safety analysis (JSA) and safe work method statements</w:t>
            </w:r>
          </w:p>
          <w:p w:rsidR="00000000" w:rsidRPr="00C93D43" w:rsidP="00C93D43">
            <w:pPr>
              <w:pStyle w:val="ListBullet"/>
            </w:pPr>
            <w:r w:rsidRPr="00C93D43">
              <w:t>material safety data sheets (MSDS)</w:t>
            </w:r>
          </w:p>
          <w:p w:rsidR="00000000" w:rsidRPr="00C93D43" w:rsidP="00C93D43">
            <w:pPr>
              <w:pStyle w:val="ListBullet"/>
            </w:pPr>
            <w:r w:rsidRPr="00C93D43">
              <w:t>materials storage and environmentally</w:t>
            </w:r>
            <w:r w:rsidRPr="00C93D43">
              <w:t xml:space="preserve"> friendly waste management</w:t>
            </w:r>
          </w:p>
          <w:p w:rsidR="00000000" w:rsidRPr="00C93D43" w:rsidP="00C93D43">
            <w:pPr>
              <w:pStyle w:val="ListBullet"/>
            </w:pPr>
            <w:r w:rsidRPr="00C93D43">
              <w:t>partition assembly techniques</w:t>
            </w:r>
          </w:p>
          <w:p w:rsidR="00000000" w:rsidRPr="00C93D43" w:rsidP="00C93D43">
            <w:pPr>
              <w:pStyle w:val="ListBullet"/>
            </w:pPr>
            <w:r w:rsidRPr="00C93D43">
              <w:t>partitioning materials</w:t>
            </w:r>
          </w:p>
          <w:p w:rsidR="00000000" w:rsidRPr="00C93D43" w:rsidP="00C93D43">
            <w:pPr>
              <w:pStyle w:val="ListBullet"/>
            </w:pPr>
            <w:r w:rsidRPr="00C93D43">
              <w:t>plans, specifications and drawings</w:t>
            </w:r>
          </w:p>
          <w:p w:rsidR="00000000" w:rsidRPr="00C93D43" w:rsidP="00C93D43">
            <w:pPr>
              <w:pStyle w:val="ListBullet"/>
            </w:pPr>
            <w:r w:rsidRPr="00C93D43">
              <w:t>processes for setting out</w:t>
            </w:r>
          </w:p>
          <w:p w:rsidR="00000000" w:rsidRPr="00C93D43" w:rsidP="00C93D43">
            <w:pPr>
              <w:pStyle w:val="ListBullet"/>
            </w:pPr>
            <w:r w:rsidRPr="00C93D43">
              <w:t>processes for the calculation of material requirements</w:t>
            </w:r>
          </w:p>
          <w:p w:rsidR="00000000" w:rsidRPr="00C93D43" w:rsidP="00C93D43">
            <w:pPr>
              <w:pStyle w:val="ListBullet"/>
            </w:pPr>
            <w:r w:rsidRPr="00C93D43">
              <w:t>quality requirements of partitions</w:t>
            </w:r>
          </w:p>
          <w:p w:rsidR="00000000" w:rsidRPr="00C93D43" w:rsidP="00C93D43">
            <w:pPr>
              <w:pStyle w:val="ListBullet"/>
            </w:pPr>
            <w:r w:rsidRPr="00C93D43">
              <w:t>types, characteristics, u</w:t>
            </w:r>
            <w:r w:rsidRPr="00C93D43">
              <w:t>ses and limitations of plant, tools and equipment</w:t>
            </w:r>
          </w:p>
          <w:p w:rsidR="00000000" w:rsidRPr="00C93D43" w:rsidP="00C93D43">
            <w:pPr>
              <w:pStyle w:val="ListBullet"/>
            </w:pPr>
            <w:r w:rsidRPr="00C93D43">
              <w:t>workplace and equipment safety requirements.</w:t>
            </w:r>
          </w:p>
        </w:tc>
      </w:tr>
    </w:tbl>
    <w:p w:rsidR="009E27B6" w:rsidP="00C93D43">
      <w:pPr>
        <w:pStyle w:val="BodyText"/>
      </w:pPr>
    </w:p>
    <w:p w:rsidR="009E27B6" w:rsidP="00C93D43">
      <w:pPr>
        <w:pStyle w:val="BodyText"/>
      </w:pPr>
    </w:p>
    <w:p w:rsidR="00000000" w:rsidRPr="00C93D43" w:rsidP="00C93D43">
      <w:pPr>
        <w:pStyle w:val="AllowPageBreak"/>
      </w:pPr>
    </w:p>
    <w:p w:rsidR="00000000" w:rsidRPr="00C93D43" w:rsidP="00C93D43">
      <w:pPr>
        <w:pStyle w:val="Heading1"/>
      </w:pPr>
      <w:bookmarkStart w:id="10" w:name="O_242211"/>
      <w:bookmarkEnd w:id="10"/>
      <w:r w:rsidRPr="00C93D43">
        <w:t>Evidence Guide</w:t>
      </w:r>
    </w:p>
    <w:tbl>
      <w:tblPr>
        <w:tblW w:w="0" w:type="auto"/>
        <w:tblLayout w:type="fixed"/>
        <w:tblCellMar>
          <w:left w:w="62" w:type="dxa"/>
          <w:right w:w="62" w:type="dxa"/>
        </w:tblCellMar>
        <w:tblLook w:val="0000"/>
      </w:tblPr>
      <w:tblGrid>
        <w:gridCol w:w="3507"/>
        <w:gridCol w:w="5015"/>
      </w:tblGrid>
      <w:tr w:rsidTr="009E27B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93D43">
            <w:pPr>
              <w:pStyle w:val="BodyText"/>
              <w:rPr>
                <w:lang w:val="en-NZ"/>
              </w:rPr>
            </w:pPr>
            <w:r w:rsidRPr="00C93D43">
              <w:rPr>
                <w:rStyle w:val="SpecialBold"/>
              </w:rPr>
              <w:t>EVIDENCE GUIDE</w:t>
            </w:r>
          </w:p>
        </w:tc>
      </w:tr>
      <w:tr w:rsidTr="009E27B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93D43">
            <w:pPr>
              <w:pStyle w:val="BodyText"/>
              <w:rPr>
                <w:lang w:val="en-NZ"/>
              </w:rPr>
            </w:pPr>
            <w:r w:rsidRPr="00C93D43">
              <w:t>The evidence guide pro</w:t>
            </w:r>
            <w:r w:rsidRPr="00C93D43">
              <w:t>vides advice on assessment and must be read in conjunction with the performance criteria, required skills and knowledge, range statement and the Assessment Guidelines for the Training Package.</w:t>
            </w:r>
          </w:p>
        </w:tc>
      </w:tr>
      <w:tr w:rsidTr="009E27B6">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t>This unit of competency could be assessed in the workplace or a close simulation of the workplace environment, provided that simulated or project-based assessment techniques fully replicate construction workplace conditions, materials, activities, responsi</w:t>
            </w:r>
            <w:r w:rsidRPr="00C93D43">
              <w:t xml:space="preserve">bilities and procedures. </w:t>
            </w:r>
          </w:p>
        </w:tc>
      </w:tr>
      <w:tr w:rsidTr="009E27B6">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C93D43" w:rsidP="00C93D43">
            <w:pPr>
              <w:pStyle w:val="BodyText"/>
            </w:pPr>
            <w:r w:rsidRPr="00C93D43">
              <w:t>A person who demonstrates competency in this unit must be able to provide evidence of the ability to:</w:t>
            </w:r>
          </w:p>
          <w:p w:rsidR="00000000" w:rsidRPr="00C93D43" w:rsidP="00C93D43">
            <w:pPr>
              <w:pStyle w:val="ListBullet"/>
            </w:pPr>
            <w:r w:rsidRPr="00C93D43">
              <w:t>locate, interpret and apply relev</w:t>
            </w:r>
            <w:r w:rsidRPr="00C93D43">
              <w:t>ant information, standards and specifications</w:t>
            </w:r>
          </w:p>
          <w:p w:rsidR="00000000" w:rsidRPr="00C93D43" w:rsidP="00C93D43">
            <w:pPr>
              <w:pStyle w:val="ListBullet"/>
            </w:pPr>
            <w:r w:rsidRPr="00C93D43">
              <w:t>comply with site safety plan and OHS legislation, regulations and codes of practice applicable to workplace operations</w:t>
            </w:r>
          </w:p>
          <w:p w:rsidR="00000000" w:rsidRPr="00C93D43" w:rsidP="00C93D43">
            <w:pPr>
              <w:pStyle w:val="ListBullet"/>
            </w:pPr>
            <w:r w:rsidRPr="00C93D43">
              <w:t>comply with organisational policies and procedures, including quality requirements</w:t>
            </w:r>
          </w:p>
          <w:p w:rsidR="00000000" w:rsidRPr="00C93D43" w:rsidP="00C93D43">
            <w:pPr>
              <w:pStyle w:val="ListBullet"/>
            </w:pPr>
            <w:r w:rsidRPr="00C93D43">
              <w:t>s</w:t>
            </w:r>
            <w:r w:rsidRPr="00C93D43">
              <w:t>afely and effectively use tools, plant and equipment</w:t>
            </w:r>
          </w:p>
          <w:p w:rsidR="00000000" w:rsidRPr="00C93D43" w:rsidP="00C93D43">
            <w:pPr>
              <w:pStyle w:val="ListBullet"/>
            </w:pPr>
            <w:r w:rsidRPr="00C93D43">
              <w:t>communicate and work effectively and safely with others</w:t>
            </w:r>
          </w:p>
          <w:p w:rsidR="00000000" w:rsidP="00C93D43">
            <w:pPr>
              <w:pStyle w:val="ListBullet"/>
              <w:rPr>
                <w:lang w:val="en-NZ"/>
              </w:rPr>
            </w:pPr>
            <w:r w:rsidRPr="00C93D43">
              <w:t>set out and assemble a minimum of 9 square metres of full height partitioning, including the set out of a corner which is internal/external and a T</w:t>
            </w:r>
            <w:r w:rsidRPr="00C93D43">
              <w:t xml:space="preserve"> intersection, and include a window and door panel to square and plumb in accordance with job specifications.</w:t>
            </w:r>
          </w:p>
        </w:tc>
      </w:tr>
      <w:tr w:rsidTr="009E27B6">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C93D43" w:rsidP="00C93D43">
            <w:pPr>
              <w:pStyle w:val="BodyText"/>
            </w:pPr>
            <w:r w:rsidRPr="00C93D43">
              <w:t>This competency is to be assessed using standard and authorised work practices, safety requireme</w:t>
            </w:r>
            <w:r w:rsidRPr="00C93D43">
              <w:t>nts and environmental constraints.</w:t>
            </w:r>
          </w:p>
          <w:p w:rsidR="00000000" w:rsidRPr="00C93D43" w:rsidP="00C93D43">
            <w:pPr>
              <w:pStyle w:val="BodyText"/>
            </w:pPr>
            <w:r w:rsidRPr="00C93D43">
              <w:t>Assessment of essential underpinning knowledge will usually be conducted in an off-site context.</w:t>
            </w:r>
          </w:p>
          <w:p w:rsidR="00000000" w:rsidRPr="00C93D43" w:rsidP="00C93D43">
            <w:pPr>
              <w:pStyle w:val="BodyText"/>
            </w:pPr>
            <w:r w:rsidRPr="00C93D43">
              <w:t>Assessment is to comply with relevant regulatory or Australian standards' requirements.</w:t>
            </w:r>
          </w:p>
          <w:p w:rsidR="00000000" w:rsidRPr="00C93D43" w:rsidP="00C93D43">
            <w:pPr>
              <w:pStyle w:val="BodyText"/>
            </w:pPr>
            <w:r w:rsidRPr="00C93D43">
              <w:t>Resource implications for assessment</w:t>
            </w:r>
            <w:r w:rsidRPr="00C93D43">
              <w:t xml:space="preserve"> include:</w:t>
            </w:r>
          </w:p>
          <w:p w:rsidR="00000000" w:rsidRPr="00C93D43" w:rsidP="00C93D43">
            <w:pPr>
              <w:pStyle w:val="ListBullet"/>
            </w:pPr>
            <w:r w:rsidRPr="00C93D43">
              <w:t>an induction procedure and requirement</w:t>
            </w:r>
          </w:p>
          <w:p w:rsidR="00000000" w:rsidRPr="00C93D43" w:rsidP="00C93D43">
            <w:pPr>
              <w:pStyle w:val="ListBullet"/>
            </w:pPr>
            <w:r w:rsidRPr="00C93D43">
              <w:t>realistic tasks or simulated tasks covering the mandatory task requirements</w:t>
            </w:r>
          </w:p>
          <w:p w:rsidR="00000000" w:rsidRPr="00C93D43" w:rsidP="00C93D43">
            <w:pPr>
              <w:pStyle w:val="ListBullet"/>
            </w:pPr>
            <w:r w:rsidRPr="00C93D43">
              <w:t>relevant specifications and work instructions</w:t>
            </w:r>
          </w:p>
          <w:p w:rsidR="00000000" w:rsidRPr="00C93D43" w:rsidP="00C93D43">
            <w:pPr>
              <w:pStyle w:val="ListBullet"/>
            </w:pPr>
            <w:r w:rsidRPr="00C93D43">
              <w:t>tools and equipment appropriate to applying safe work practices</w:t>
            </w:r>
          </w:p>
          <w:p w:rsidR="00000000" w:rsidRPr="00C93D43" w:rsidP="00C93D43">
            <w:pPr>
              <w:pStyle w:val="ListBullet"/>
            </w:pPr>
            <w:r w:rsidRPr="00C93D43">
              <w:t>support materials ap</w:t>
            </w:r>
            <w:r w:rsidRPr="00C93D43">
              <w:t>propriate to activity</w:t>
            </w:r>
          </w:p>
          <w:p w:rsidR="00000000" w:rsidRPr="00C93D43" w:rsidP="00C93D43">
            <w:pPr>
              <w:pStyle w:val="ListBullet"/>
            </w:pPr>
            <w:r w:rsidRPr="00C93D43">
              <w:t>workplace instructions relating to safe work practices and addressing hazards and emergencies</w:t>
            </w:r>
          </w:p>
          <w:p w:rsidR="00000000" w:rsidRPr="00C93D43" w:rsidP="00C93D43">
            <w:pPr>
              <w:pStyle w:val="ListBullet"/>
            </w:pPr>
            <w:r w:rsidRPr="00C93D43">
              <w:t>material safety data sheets</w:t>
            </w:r>
          </w:p>
          <w:p w:rsidR="00000000" w:rsidRPr="00C93D43" w:rsidP="00C93D43">
            <w:pPr>
              <w:pStyle w:val="ListBullet"/>
            </w:pPr>
            <w:r w:rsidRPr="00C93D43">
              <w:t>research resources, including industry related systems information.</w:t>
            </w:r>
          </w:p>
          <w:p w:rsidR="00000000" w:rsidP="00C93D43">
            <w:pPr>
              <w:pStyle w:val="BodyText"/>
              <w:rPr>
                <w:lang w:val="en-NZ"/>
              </w:rPr>
            </w:pPr>
            <w:r w:rsidRPr="00C93D43">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9E27B6">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SpecialBold"/>
              </w:rPr>
              <w:t>Method of assessme</w:t>
            </w:r>
            <w:r w:rsidRPr="00C93D43">
              <w:rPr>
                <w:rStyle w:val="SpecialBold"/>
              </w:rPr>
              <w:t>nt</w:t>
            </w:r>
          </w:p>
        </w:tc>
        <w:tc>
          <w:tcPr>
            <w:tcW w:w="5015" w:type="dxa"/>
            <w:tcBorders>
              <w:top w:val="nil"/>
              <w:left w:val="nil"/>
              <w:bottom w:val="nil"/>
              <w:right w:val="nil"/>
            </w:tcBorders>
            <w:tcMar>
              <w:top w:w="0" w:type="dxa"/>
              <w:left w:w="62" w:type="dxa"/>
              <w:bottom w:w="0" w:type="dxa"/>
              <w:right w:w="62" w:type="dxa"/>
            </w:tcMar>
          </w:tcPr>
          <w:p w:rsidR="00000000" w:rsidRPr="00C93D43" w:rsidP="00C93D43">
            <w:pPr>
              <w:pStyle w:val="BodyText"/>
            </w:pPr>
            <w:r w:rsidRPr="00C93D43">
              <w:t>Assessment methods must:</w:t>
            </w:r>
          </w:p>
          <w:p w:rsidR="00000000" w:rsidRPr="00C93D43" w:rsidP="00C93D43">
            <w:pPr>
              <w:pStyle w:val="ListBullet"/>
            </w:pPr>
            <w:r w:rsidRPr="00C93D43">
              <w:t>satisfy the endorsed Assessment Guidelines of the Construction, Plumbing and Services Training Package</w:t>
            </w:r>
          </w:p>
          <w:p w:rsidR="00000000" w:rsidRPr="00C93D43" w:rsidP="00C93D43">
            <w:pPr>
              <w:pStyle w:val="ListBullet"/>
            </w:pPr>
            <w:r w:rsidRPr="00C93D43">
              <w:t>include direct observation of tasks in real or simulated work conditions, with questioning to confirm the ability to consist</w:t>
            </w:r>
            <w:r w:rsidRPr="00C93D43">
              <w:t>ently identify and correctly interpret the essential underpinning knowledge required for practical application</w:t>
            </w:r>
          </w:p>
          <w:p w:rsidR="00000000" w:rsidRPr="00C93D43" w:rsidP="00C93D43">
            <w:pPr>
              <w:pStyle w:val="ListBullet"/>
            </w:pPr>
            <w:r w:rsidRPr="00C93D43">
              <w:t>reinforce the integration of employability skills with workplace tasks and job roles</w:t>
            </w:r>
          </w:p>
          <w:p w:rsidR="00000000" w:rsidRPr="00C93D43" w:rsidP="00C93D43">
            <w:pPr>
              <w:pStyle w:val="ListBullet"/>
            </w:pPr>
            <w:r w:rsidRPr="00C93D43">
              <w:t>confirm that competency is verified and able to be transferr</w:t>
            </w:r>
            <w:r w:rsidRPr="00C93D43">
              <w:t>ed to other circumstances and environments.</w:t>
            </w:r>
          </w:p>
          <w:p w:rsidR="00000000" w:rsidRPr="00C93D43" w:rsidP="00C93D43">
            <w:pPr>
              <w:pStyle w:val="BodyText"/>
            </w:pPr>
            <w:r w:rsidRPr="00C93D43">
              <w:t>Validity and sufficiency of evidence requires that:</w:t>
            </w:r>
          </w:p>
          <w:p w:rsidR="00000000" w:rsidRPr="00C93D43" w:rsidP="00C93D43">
            <w:pPr>
              <w:pStyle w:val="ListBullet"/>
            </w:pPr>
            <w:r w:rsidRPr="00C93D43">
              <w:t>competency will need to be demonstrated over a period of time reflecting the scope of the role and the practical requirements of the workplace</w:t>
            </w:r>
          </w:p>
          <w:p w:rsidR="00000000" w:rsidRPr="00C93D43" w:rsidP="00C93D43">
            <w:pPr>
              <w:pStyle w:val="ListBullet"/>
            </w:pPr>
            <w:r w:rsidRPr="00C93D43">
              <w:t>where the assess</w:t>
            </w:r>
            <w:r w:rsidRPr="00C93D43">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C93D43">
              <w:t>the assessor has complete confidence in the person's demonstrated ability and applied knowledge</w:t>
            </w:r>
          </w:p>
          <w:p w:rsidR="00000000" w:rsidRPr="00C93D43" w:rsidP="00C93D43">
            <w:pPr>
              <w:pStyle w:val="ListBullet"/>
            </w:pPr>
            <w:r w:rsidRPr="00C93D43">
              <w:t>all assessment that is part of a structured learning experience must include a combination of direct, indirect and supplementary evidence.</w:t>
            </w:r>
          </w:p>
          <w:p w:rsidR="00000000" w:rsidRPr="00C93D43" w:rsidP="00C93D43">
            <w:pPr>
              <w:pStyle w:val="BodyText"/>
            </w:pPr>
            <w:r w:rsidRPr="00C93D43">
              <w:t xml:space="preserve">Assessment processes </w:t>
            </w:r>
            <w:r w:rsidRPr="00C93D43">
              <w:t>and techniques should as far as is practical take into account the language, literacy and numeracy capacity of the candidate in relation to the competency being assessed.</w:t>
            </w:r>
          </w:p>
          <w:p w:rsidR="00000000" w:rsidRPr="00C93D43" w:rsidP="00C93D43">
            <w:pPr>
              <w:pStyle w:val="BodyText"/>
            </w:pPr>
            <w:r w:rsidRPr="00C93D43">
              <w:t xml:space="preserve">Supplementary evidence of competency may be obtained from relevant authenticated documentation from third parties, such as existing supervisors, team leaders or specialist training staff. </w:t>
            </w:r>
          </w:p>
        </w:tc>
      </w:tr>
    </w:tbl>
    <w:p w:rsidR="009E27B6" w:rsidP="00C93D43">
      <w:pPr>
        <w:pStyle w:val="BodyText"/>
      </w:pPr>
    </w:p>
    <w:p w:rsidR="009E27B6" w:rsidP="00C93D43">
      <w:pPr>
        <w:pStyle w:val="BodyText"/>
      </w:pPr>
    </w:p>
    <w:p w:rsidR="00000000" w:rsidRPr="00C93D43" w:rsidP="00C93D43">
      <w:pPr>
        <w:pStyle w:val="Heading1"/>
      </w:pPr>
      <w:bookmarkStart w:id="11" w:name="O_250194"/>
      <w:bookmarkEnd w:id="11"/>
      <w:r w:rsidRPr="00C93D43">
        <w:t>Range Statement</w:t>
      </w:r>
    </w:p>
    <w:tbl>
      <w:tblPr>
        <w:tblW w:w="0" w:type="auto"/>
        <w:tblLayout w:type="fixed"/>
        <w:tblCellMar>
          <w:left w:w="62" w:type="dxa"/>
          <w:right w:w="62" w:type="dxa"/>
        </w:tblCellMar>
        <w:tblLook w:val="0000"/>
      </w:tblPr>
      <w:tblGrid>
        <w:gridCol w:w="3484"/>
        <w:gridCol w:w="5038"/>
      </w:tblGrid>
      <w:tr w:rsidTr="009E27B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93D43">
            <w:pPr>
              <w:pStyle w:val="BodyText"/>
              <w:rPr>
                <w:lang w:val="en-NZ"/>
              </w:rPr>
            </w:pPr>
            <w:r w:rsidRPr="00C93D43">
              <w:rPr>
                <w:rStyle w:val="SpecialBold"/>
              </w:rPr>
              <w:t>RANGE STATEMENT</w:t>
            </w:r>
          </w:p>
        </w:tc>
      </w:tr>
      <w:tr w:rsidTr="009E27B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93D43">
            <w:pPr>
              <w:pStyle w:val="BodyText"/>
              <w:rPr>
                <w:lang w:val="en-NZ"/>
              </w:rPr>
            </w:pPr>
            <w:r w:rsidRPr="00C93D43">
              <w:t>The range</w:t>
            </w:r>
            <w:r w:rsidRPr="00C93D43">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C93D43">
              <w:t>hat may be present with training and assessment (depending on the work situation, needs of the candidate, accessibility of the item, and local industry and regional contexts) may also be included.</w:t>
            </w:r>
          </w:p>
        </w:tc>
      </w:tr>
      <w:tr w:rsidTr="009E27B6">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BoldandItalics"/>
              </w:rPr>
              <w:t>Information</w:t>
            </w:r>
            <w:r w:rsidRPr="00C93D43">
              <w:t xml:space="preserve"> includes: </w:t>
            </w:r>
          </w:p>
        </w:tc>
        <w:tc>
          <w:tcPr>
            <w:tcW w:w="5038" w:type="dxa"/>
            <w:tcBorders>
              <w:top w:val="nil"/>
              <w:left w:val="nil"/>
              <w:bottom w:val="nil"/>
              <w:right w:val="nil"/>
            </w:tcBorders>
            <w:tcMar>
              <w:top w:w="0" w:type="dxa"/>
              <w:left w:w="62" w:type="dxa"/>
              <w:bottom w:w="0" w:type="dxa"/>
              <w:right w:w="62" w:type="dxa"/>
            </w:tcMar>
          </w:tcPr>
          <w:p w:rsidR="00000000" w:rsidRPr="00C93D43" w:rsidP="00C93D43">
            <w:pPr>
              <w:pStyle w:val="ListBullet"/>
            </w:pPr>
            <w:r w:rsidRPr="00C93D43">
              <w:t>diagrams or sketches</w:t>
            </w:r>
          </w:p>
          <w:p w:rsidR="00000000" w:rsidRPr="00C93D43" w:rsidP="00C93D43">
            <w:pPr>
              <w:pStyle w:val="ListBullet"/>
            </w:pPr>
            <w:r w:rsidRPr="00C93D43">
              <w:t>instructions issued by authorised organisational or external personnel</w:t>
            </w:r>
          </w:p>
          <w:p w:rsidR="00000000" w:rsidRPr="00C93D43" w:rsidP="00C93D43">
            <w:pPr>
              <w:pStyle w:val="ListBullet"/>
            </w:pPr>
            <w:r w:rsidRPr="00C93D43">
              <w:t>manufacturer specifications and instructions where specified</w:t>
            </w:r>
          </w:p>
          <w:p w:rsidR="00000000" w:rsidRPr="00C93D43" w:rsidP="00C93D43">
            <w:pPr>
              <w:pStyle w:val="ListBullet"/>
            </w:pPr>
            <w:r w:rsidRPr="00C93D43">
              <w:t>memos</w:t>
            </w:r>
          </w:p>
          <w:p w:rsidR="00000000" w:rsidRPr="00C93D43" w:rsidP="00C93D43">
            <w:pPr>
              <w:pStyle w:val="ListBullet"/>
            </w:pPr>
            <w:r w:rsidRPr="00C93D43">
              <w:t>MSDS</w:t>
            </w:r>
          </w:p>
          <w:p w:rsidR="00000000" w:rsidRPr="00C93D43" w:rsidP="00C93D43">
            <w:pPr>
              <w:pStyle w:val="ListBullet"/>
            </w:pPr>
            <w:r w:rsidRPr="00C93D43">
              <w:t>organisation work specifications and requirements</w:t>
            </w:r>
          </w:p>
          <w:p w:rsidR="00000000" w:rsidRPr="00C93D43" w:rsidP="00C93D43">
            <w:pPr>
              <w:pStyle w:val="ListBullet"/>
            </w:pPr>
            <w:r w:rsidRPr="00C93D43">
              <w:t>plans and specifications</w:t>
            </w:r>
          </w:p>
          <w:p w:rsidR="00000000" w:rsidRPr="00C93D43" w:rsidP="00C93D43">
            <w:pPr>
              <w:pStyle w:val="ListBullet"/>
            </w:pPr>
            <w:r w:rsidRPr="00C93D43">
              <w:t>regulatory and legislative requirement</w:t>
            </w:r>
            <w:r w:rsidRPr="00C93D43">
              <w:t>s pertaining to assembling partitions</w:t>
            </w:r>
          </w:p>
          <w:p w:rsidR="00000000" w:rsidRPr="00C93D43" w:rsidP="00C93D43">
            <w:pPr>
              <w:pStyle w:val="ListBullet"/>
            </w:pPr>
            <w:r w:rsidRPr="00C93D43">
              <w:t>relevant Australian standards</w:t>
            </w:r>
          </w:p>
          <w:p w:rsidR="00000000" w:rsidRPr="00C93D43" w:rsidP="00C93D43">
            <w:pPr>
              <w:pStyle w:val="ListBullet"/>
            </w:pPr>
            <w:r w:rsidRPr="00C93D43">
              <w:t>safe work procedures related to assembling partitions</w:t>
            </w:r>
          </w:p>
          <w:p w:rsidR="00000000" w:rsidRPr="00C93D43" w:rsidP="00C93D43">
            <w:pPr>
              <w:pStyle w:val="ListBullet"/>
            </w:pPr>
            <w:r w:rsidRPr="00C93D43">
              <w:t>signage</w:t>
            </w:r>
          </w:p>
          <w:p w:rsidR="00000000" w:rsidRPr="00C93D43" w:rsidP="00C93D43">
            <w:pPr>
              <w:pStyle w:val="ListBullet"/>
            </w:pPr>
            <w:r w:rsidRPr="00C93D43">
              <w:t>verbal or written and graphical instructions</w:t>
            </w:r>
          </w:p>
          <w:p w:rsidR="00000000" w:rsidRPr="00C93D43" w:rsidP="00C93D43">
            <w:pPr>
              <w:pStyle w:val="ListBullet"/>
            </w:pPr>
            <w:r w:rsidRPr="00C93D43">
              <w:t>work bulletins</w:t>
            </w:r>
          </w:p>
          <w:p w:rsidR="00000000" w:rsidP="00C93D43">
            <w:pPr>
              <w:pStyle w:val="ListBullet"/>
              <w:rPr>
                <w:lang w:val="en-NZ"/>
              </w:rPr>
            </w:pPr>
            <w:r w:rsidRPr="00C93D43">
              <w:t>work schedules.</w:t>
            </w:r>
          </w:p>
        </w:tc>
      </w:tr>
      <w:tr w:rsidTr="009E27B6">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BoldandItalics"/>
              </w:rPr>
              <w:t>Planning and preparation</w:t>
            </w:r>
            <w:r w:rsidRPr="00C93D43">
              <w:t xml:space="preserve"> include: </w:t>
            </w:r>
          </w:p>
        </w:tc>
        <w:tc>
          <w:tcPr>
            <w:tcW w:w="5038" w:type="dxa"/>
            <w:tcBorders>
              <w:top w:val="nil"/>
              <w:left w:val="nil"/>
              <w:bottom w:val="nil"/>
              <w:right w:val="nil"/>
            </w:tcBorders>
            <w:tcMar>
              <w:top w:w="0" w:type="dxa"/>
              <w:left w:w="62" w:type="dxa"/>
              <w:bottom w:w="0" w:type="dxa"/>
              <w:right w:w="62" w:type="dxa"/>
            </w:tcMar>
          </w:tcPr>
          <w:p w:rsidR="00000000" w:rsidRPr="00C93D43" w:rsidP="00C93D43">
            <w:pPr>
              <w:pStyle w:val="ListBullet"/>
            </w:pPr>
            <w:r w:rsidRPr="00C93D43">
              <w:t>work site inspection</w:t>
            </w:r>
          </w:p>
          <w:p w:rsidR="00000000" w:rsidRPr="00C93D43" w:rsidP="00C93D43">
            <w:pPr>
              <w:pStyle w:val="ListBullet"/>
            </w:pPr>
            <w:r w:rsidRPr="00C93D43">
              <w:t>equipment defect identification</w:t>
            </w:r>
          </w:p>
          <w:p w:rsidR="00000000" w:rsidRPr="00C93D43" w:rsidP="00C93D43">
            <w:pPr>
              <w:pStyle w:val="ListBullet"/>
            </w:pPr>
            <w:r w:rsidRPr="00C93D43">
              <w:t>assessment of conditions and hazards</w:t>
            </w:r>
          </w:p>
          <w:p w:rsidR="00000000" w:rsidP="00C93D43">
            <w:pPr>
              <w:pStyle w:val="ListBullet"/>
              <w:rPr>
                <w:lang w:val="en-NZ"/>
              </w:rPr>
            </w:pPr>
            <w:r w:rsidRPr="00C93D43">
              <w:t>determination of work requirements.</w:t>
            </w:r>
          </w:p>
        </w:tc>
      </w:tr>
      <w:tr w:rsidTr="009E27B6">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BoldandItalics"/>
              </w:rPr>
              <w:t>Safety</w:t>
            </w:r>
            <w:r w:rsidRPr="00C93D43">
              <w:t xml:space="preserve"> (</w:t>
            </w:r>
            <w:r w:rsidRPr="00C93D43">
              <w:rPr>
                <w:rStyle w:val="BoldandItalics"/>
              </w:rPr>
              <w:t>OHS</w:t>
            </w:r>
            <w:r w:rsidRPr="00C93D43">
              <w:t>) is to be in accordance with legislation, regulations, codes of practice, organisational safety policies and procedur</w:t>
            </w:r>
            <w:r w:rsidRPr="00C93D43">
              <w:t xml:space="preserve">es, and project safety plan and may include: </w:t>
            </w:r>
          </w:p>
        </w:tc>
        <w:tc>
          <w:tcPr>
            <w:tcW w:w="5038" w:type="dxa"/>
            <w:tcBorders>
              <w:top w:val="nil"/>
              <w:left w:val="nil"/>
              <w:bottom w:val="nil"/>
              <w:right w:val="nil"/>
            </w:tcBorders>
            <w:tcMar>
              <w:top w:w="0" w:type="dxa"/>
              <w:left w:w="62" w:type="dxa"/>
              <w:bottom w:w="0" w:type="dxa"/>
              <w:right w:w="62" w:type="dxa"/>
            </w:tcMar>
          </w:tcPr>
          <w:p w:rsidR="00000000" w:rsidRPr="00C93D43" w:rsidP="00C93D43">
            <w:pPr>
              <w:pStyle w:val="ListBullet"/>
            </w:pPr>
            <w:r w:rsidRPr="00C93D43">
              <w:t>emergency procedures, including extinguishing fires, organisational first aid requirements and evacuation</w:t>
            </w:r>
          </w:p>
          <w:p w:rsidR="00000000" w:rsidRPr="00C93D43" w:rsidP="00C93D43">
            <w:pPr>
              <w:pStyle w:val="ListBullet"/>
            </w:pPr>
            <w:r w:rsidRPr="00C93D43">
              <w:t>handling of materials</w:t>
            </w:r>
          </w:p>
          <w:p w:rsidR="00000000" w:rsidRPr="00C93D43" w:rsidP="00C93D43">
            <w:pPr>
              <w:pStyle w:val="ListBullet"/>
            </w:pPr>
            <w:r w:rsidRPr="00C93D43">
              <w:t>hazard control</w:t>
            </w:r>
          </w:p>
          <w:p w:rsidR="00000000" w:rsidRPr="00C93D43" w:rsidP="00C93D43">
            <w:pPr>
              <w:pStyle w:val="ListBullet"/>
            </w:pPr>
            <w:r w:rsidRPr="00C93D43">
              <w:t>hazardous materials and substances</w:t>
            </w:r>
          </w:p>
          <w:p w:rsidR="00000000" w:rsidRPr="00C93D43" w:rsidP="00C93D43">
            <w:pPr>
              <w:pStyle w:val="ListBullet"/>
            </w:pPr>
            <w:r w:rsidRPr="00C93D43">
              <w:t>safe operating procedures, including the conduct of operational risk assessment and treatments associated with:</w:t>
            </w:r>
          </w:p>
          <w:p w:rsidR="00000000" w:rsidRPr="00C93D43" w:rsidP="00C93D43">
            <w:pPr>
              <w:pStyle w:val="ListBullet2"/>
            </w:pPr>
            <w:r w:rsidRPr="00C93D43">
              <w:t>earth leakage boxes</w:t>
            </w:r>
          </w:p>
          <w:p w:rsidR="00000000" w:rsidRPr="00C93D43" w:rsidP="00C93D43">
            <w:pPr>
              <w:pStyle w:val="ListBullet2"/>
            </w:pPr>
            <w:r w:rsidRPr="00C93D43">
              <w:t>lighting</w:t>
            </w:r>
          </w:p>
          <w:p w:rsidR="00000000" w:rsidRPr="00C93D43" w:rsidP="00C93D43">
            <w:pPr>
              <w:pStyle w:val="ListBullet2"/>
            </w:pPr>
            <w:r w:rsidRPr="00C93D43">
              <w:t>power cables, including overhead service trays, cables and conduits</w:t>
            </w:r>
          </w:p>
          <w:p w:rsidR="00000000" w:rsidRPr="00C93D43" w:rsidP="00C93D43">
            <w:pPr>
              <w:pStyle w:val="ListBullet2"/>
            </w:pPr>
            <w:r w:rsidRPr="00C93D43">
              <w:t>restricted access barriers</w:t>
            </w:r>
          </w:p>
          <w:p w:rsidR="00000000" w:rsidRPr="00C93D43" w:rsidP="00C93D43">
            <w:pPr>
              <w:pStyle w:val="ListBullet2"/>
            </w:pPr>
            <w:r w:rsidRPr="00C93D43">
              <w:t>surrounding structu</w:t>
            </w:r>
            <w:r w:rsidRPr="00C93D43">
              <w:t>res</w:t>
            </w:r>
          </w:p>
          <w:p w:rsidR="00000000" w:rsidRPr="00C93D43" w:rsidP="00C93D43">
            <w:pPr>
              <w:pStyle w:val="ListBullet2"/>
            </w:pPr>
            <w:r w:rsidRPr="00C93D43">
              <w:t>traffic control</w:t>
            </w:r>
          </w:p>
          <w:p w:rsidR="00000000" w:rsidRPr="00C93D43" w:rsidP="00C93D43">
            <w:pPr>
              <w:pStyle w:val="ListBullet2"/>
            </w:pPr>
            <w:r w:rsidRPr="00C93D43">
              <w:t>trip hazards</w:t>
            </w:r>
          </w:p>
          <w:p w:rsidR="00000000" w:rsidRPr="00C93D43" w:rsidP="00C93D43">
            <w:pPr>
              <w:pStyle w:val="ListBullet2"/>
            </w:pPr>
            <w:r w:rsidRPr="00C93D43">
              <w:t>work site visitors and the public</w:t>
            </w:r>
          </w:p>
          <w:p w:rsidR="00000000" w:rsidRPr="00C93D43" w:rsidP="00C93D43">
            <w:pPr>
              <w:pStyle w:val="ListBullet2"/>
            </w:pPr>
            <w:r w:rsidRPr="00C93D43">
              <w:t>working at heights</w:t>
            </w:r>
          </w:p>
          <w:p w:rsidR="00000000" w:rsidRPr="00C93D43" w:rsidP="00C93D43">
            <w:pPr>
              <w:pStyle w:val="ListBullet2"/>
            </w:pPr>
            <w:r w:rsidRPr="00C93D43">
              <w:t>working in confined spaces</w:t>
            </w:r>
          </w:p>
          <w:p w:rsidR="00000000" w:rsidRPr="00C93D43" w:rsidP="00C93D43">
            <w:pPr>
              <w:pStyle w:val="ListBullet2"/>
            </w:pPr>
            <w:r w:rsidRPr="00C93D43">
              <w:t>working in proximity to others</w:t>
            </w:r>
          </w:p>
          <w:p w:rsidR="00000000" w:rsidRPr="00C93D43" w:rsidP="00C93D43">
            <w:pPr>
              <w:pStyle w:val="ListBullet2"/>
            </w:pPr>
            <w:r w:rsidRPr="00C93D43">
              <w:t>working with dangerous materials</w:t>
            </w:r>
          </w:p>
          <w:p w:rsidR="00000000" w:rsidRPr="00C93D43" w:rsidP="00C93D43">
            <w:pPr>
              <w:pStyle w:val="ListBullet"/>
            </w:pPr>
            <w:r w:rsidRPr="00C93D43">
              <w:t>organisational first aid</w:t>
            </w:r>
          </w:p>
          <w:p w:rsidR="00000000" w:rsidRPr="00C93D43" w:rsidP="00C93D43">
            <w:pPr>
              <w:pStyle w:val="ListBullet"/>
            </w:pPr>
            <w:r w:rsidRPr="00C93D43">
              <w:t>personal protective clothing and equipment prescribed under legislation, regulations and workplace policies and practices</w:t>
            </w:r>
          </w:p>
          <w:p w:rsidR="00000000" w:rsidRPr="00C93D43" w:rsidP="00C93D43">
            <w:pPr>
              <w:pStyle w:val="ListBullet"/>
            </w:pPr>
            <w:r w:rsidRPr="00C93D43">
              <w:t>use of firefighting equipment</w:t>
            </w:r>
          </w:p>
          <w:p w:rsidR="00000000" w:rsidRPr="00C93D43" w:rsidP="00C93D43">
            <w:pPr>
              <w:pStyle w:val="ListBullet"/>
            </w:pPr>
            <w:r w:rsidRPr="00C93D43">
              <w:t>use of tools and equipment</w:t>
            </w:r>
          </w:p>
          <w:p w:rsidR="00000000" w:rsidP="00C93D43">
            <w:pPr>
              <w:pStyle w:val="ListBullet"/>
              <w:rPr>
                <w:lang w:val="en-NZ"/>
              </w:rPr>
            </w:pPr>
            <w:r w:rsidRPr="00C93D43">
              <w:t>workplace environment and safety.</w:t>
            </w:r>
          </w:p>
        </w:tc>
      </w:tr>
      <w:tr w:rsidTr="009E27B6">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BoldandItalics"/>
              </w:rPr>
              <w:t>Tools and equipment</w:t>
            </w:r>
            <w:r w:rsidRPr="00C93D43">
              <w:t xml:space="preserve"> include: </w:t>
            </w:r>
          </w:p>
        </w:tc>
        <w:tc>
          <w:tcPr>
            <w:tcW w:w="5038" w:type="dxa"/>
            <w:tcBorders>
              <w:top w:val="nil"/>
              <w:left w:val="nil"/>
              <w:bottom w:val="nil"/>
              <w:right w:val="nil"/>
            </w:tcBorders>
            <w:tcMar>
              <w:top w:w="0" w:type="dxa"/>
              <w:left w:w="62" w:type="dxa"/>
              <w:bottom w:w="0" w:type="dxa"/>
              <w:right w:w="62" w:type="dxa"/>
            </w:tcMar>
          </w:tcPr>
          <w:p w:rsidR="00000000" w:rsidRPr="00C93D43" w:rsidP="00C93D43">
            <w:pPr>
              <w:pStyle w:val="ListBullet"/>
            </w:pPr>
            <w:r w:rsidRPr="00C93D43">
              <w:t>clamps</w:t>
            </w:r>
          </w:p>
          <w:p w:rsidR="00000000" w:rsidRPr="00C93D43" w:rsidP="00C93D43">
            <w:pPr>
              <w:pStyle w:val="ListBullet"/>
            </w:pPr>
            <w:r w:rsidRPr="00C93D43">
              <w:t>compressors</w:t>
            </w:r>
          </w:p>
          <w:p w:rsidR="00000000" w:rsidRPr="00C93D43" w:rsidP="00C93D43">
            <w:pPr>
              <w:pStyle w:val="ListBullet"/>
            </w:pPr>
            <w:r w:rsidRPr="00C93D43">
              <w:t>crimping tools</w:t>
            </w:r>
          </w:p>
          <w:p w:rsidR="00000000" w:rsidRPr="00C93D43" w:rsidP="00C93D43">
            <w:pPr>
              <w:pStyle w:val="ListBullet"/>
            </w:pPr>
            <w:r w:rsidRPr="00C93D43">
              <w:t>docking saws</w:t>
            </w:r>
          </w:p>
          <w:p w:rsidR="00000000" w:rsidRPr="00C93D43" w:rsidP="00C93D43">
            <w:pPr>
              <w:pStyle w:val="ListBullet"/>
            </w:pPr>
            <w:r w:rsidRPr="00C93D43">
              <w:t>drop saws</w:t>
            </w:r>
          </w:p>
          <w:p w:rsidR="00000000" w:rsidRPr="00C93D43" w:rsidP="00C93D43">
            <w:pPr>
              <w:pStyle w:val="ListBullet"/>
            </w:pPr>
            <w:r w:rsidRPr="00C93D43">
              <w:t>explosive power tools</w:t>
            </w:r>
          </w:p>
          <w:p w:rsidR="00000000" w:rsidRPr="00C93D43" w:rsidP="00C93D43">
            <w:pPr>
              <w:pStyle w:val="ListBullet"/>
            </w:pPr>
            <w:r w:rsidRPr="00C93D43">
              <w:t>hammers</w:t>
            </w:r>
          </w:p>
          <w:p w:rsidR="00000000" w:rsidRPr="00C93D43" w:rsidP="00C93D43">
            <w:pPr>
              <w:pStyle w:val="ListBullet"/>
            </w:pPr>
            <w:r w:rsidRPr="00C93D43">
              <w:t>laser levelling equipment</w:t>
            </w:r>
          </w:p>
          <w:p w:rsidR="00000000" w:rsidRPr="00C93D43" w:rsidP="00C93D43">
            <w:pPr>
              <w:pStyle w:val="ListBullet"/>
            </w:pPr>
            <w:r w:rsidRPr="00C93D43">
              <w:t>levels and power leads</w:t>
            </w:r>
          </w:p>
          <w:p w:rsidR="00000000" w:rsidRPr="00C93D43" w:rsidP="00C93D43">
            <w:pPr>
              <w:pStyle w:val="ListBullet"/>
            </w:pPr>
            <w:r w:rsidRPr="00C93D43">
              <w:t>marking equipment</w:t>
            </w:r>
          </w:p>
          <w:p w:rsidR="00000000" w:rsidRPr="00C93D43" w:rsidP="00C93D43">
            <w:pPr>
              <w:pStyle w:val="ListBullet"/>
            </w:pPr>
            <w:r w:rsidRPr="00C93D43">
              <w:t>masonry drills</w:t>
            </w:r>
          </w:p>
          <w:p w:rsidR="00000000" w:rsidRPr="00C93D43" w:rsidP="00C93D43">
            <w:pPr>
              <w:pStyle w:val="ListBullet"/>
            </w:pPr>
            <w:r w:rsidRPr="00C93D43">
              <w:t>measuring tapes and rules</w:t>
            </w:r>
          </w:p>
          <w:p w:rsidR="00000000" w:rsidRPr="00C93D43" w:rsidP="00C93D43">
            <w:pPr>
              <w:pStyle w:val="ListBullet"/>
            </w:pPr>
            <w:r w:rsidRPr="00C93D43">
              <w:t>nail guns</w:t>
            </w:r>
          </w:p>
          <w:p w:rsidR="00000000" w:rsidRPr="00C93D43" w:rsidP="00C93D43">
            <w:pPr>
              <w:pStyle w:val="ListBullet"/>
            </w:pPr>
            <w:r w:rsidRPr="00C93D43">
              <w:t>pop riveters</w:t>
            </w:r>
          </w:p>
          <w:p w:rsidR="00000000" w:rsidRPr="00C93D43" w:rsidP="00C93D43">
            <w:pPr>
              <w:pStyle w:val="ListBullet"/>
            </w:pPr>
            <w:r w:rsidRPr="00C93D43">
              <w:t>power drills</w:t>
            </w:r>
          </w:p>
          <w:p w:rsidR="00000000" w:rsidRPr="00C93D43" w:rsidP="00C93D43">
            <w:pPr>
              <w:pStyle w:val="ListBullet"/>
            </w:pPr>
            <w:r w:rsidRPr="00C93D43">
              <w:t>saw stools</w:t>
            </w:r>
          </w:p>
          <w:p w:rsidR="00000000" w:rsidRPr="00C93D43" w:rsidP="00C93D43">
            <w:pPr>
              <w:pStyle w:val="ListBullet"/>
            </w:pPr>
            <w:r w:rsidRPr="00C93D43">
              <w:t>scaffolding</w:t>
            </w:r>
          </w:p>
          <w:p w:rsidR="00000000" w:rsidRPr="00C93D43" w:rsidP="00C93D43">
            <w:pPr>
              <w:pStyle w:val="ListBullet"/>
            </w:pPr>
            <w:r w:rsidRPr="00C93D43">
              <w:t>screw gun</w:t>
            </w:r>
            <w:r w:rsidRPr="00C93D43">
              <w:t>s</w:t>
            </w:r>
          </w:p>
          <w:p w:rsidR="00000000" w:rsidRPr="00C93D43" w:rsidP="00C93D43">
            <w:pPr>
              <w:pStyle w:val="ListBullet"/>
            </w:pPr>
            <w:r w:rsidRPr="00C93D43">
              <w:t>spirit levels</w:t>
            </w:r>
          </w:p>
          <w:p w:rsidR="00000000" w:rsidRPr="00C93D43" w:rsidP="00C93D43">
            <w:pPr>
              <w:pStyle w:val="ListBullet"/>
            </w:pPr>
            <w:r w:rsidRPr="00C93D43">
              <w:t>squares (combination/tri)</w:t>
            </w:r>
          </w:p>
          <w:p w:rsidR="00000000" w:rsidRPr="00C93D43" w:rsidP="00C93D43">
            <w:pPr>
              <w:pStyle w:val="ListBullet"/>
            </w:pPr>
            <w:r w:rsidRPr="00C93D43">
              <w:t>steel squares</w:t>
            </w:r>
          </w:p>
          <w:p w:rsidR="00000000" w:rsidRPr="00C93D43" w:rsidP="00C93D43">
            <w:pPr>
              <w:pStyle w:val="ListBullet"/>
            </w:pPr>
            <w:r w:rsidRPr="00C93D43">
              <w:t>straight edges</w:t>
            </w:r>
          </w:p>
          <w:p w:rsidR="00000000" w:rsidRPr="00C93D43" w:rsidP="00C93D43">
            <w:pPr>
              <w:pStyle w:val="ListBullet"/>
            </w:pPr>
            <w:r w:rsidRPr="00C93D43">
              <w:t>string lines</w:t>
            </w:r>
          </w:p>
          <w:p w:rsidR="00000000" w:rsidRPr="00C93D43" w:rsidP="00C93D43">
            <w:pPr>
              <w:pStyle w:val="ListBullet"/>
            </w:pPr>
            <w:r w:rsidRPr="00C93D43">
              <w:t>templates</w:t>
            </w:r>
          </w:p>
          <w:p w:rsidR="00000000" w:rsidP="00C93D43">
            <w:pPr>
              <w:pStyle w:val="ListBullet"/>
              <w:rPr>
                <w:lang w:val="en-NZ"/>
              </w:rPr>
            </w:pPr>
            <w:r w:rsidRPr="00C93D43">
              <w:t>tin snips.</w:t>
            </w:r>
          </w:p>
        </w:tc>
      </w:tr>
      <w:tr w:rsidTr="009E27B6">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BoldandItalics"/>
              </w:rPr>
              <w:t>Quality requirements</w:t>
            </w:r>
            <w:r w:rsidRPr="00C93D43">
              <w:t xml:space="preserve"> include relevant regulations, including: </w:t>
            </w:r>
          </w:p>
        </w:tc>
        <w:tc>
          <w:tcPr>
            <w:tcW w:w="5038" w:type="dxa"/>
            <w:tcBorders>
              <w:top w:val="nil"/>
              <w:left w:val="nil"/>
              <w:bottom w:val="nil"/>
              <w:right w:val="nil"/>
            </w:tcBorders>
            <w:tcMar>
              <w:top w:w="0" w:type="dxa"/>
              <w:left w:w="62" w:type="dxa"/>
              <w:bottom w:w="0" w:type="dxa"/>
              <w:right w:w="62" w:type="dxa"/>
            </w:tcMar>
          </w:tcPr>
          <w:p w:rsidR="00000000" w:rsidRPr="00C93D43" w:rsidP="00C93D43">
            <w:pPr>
              <w:pStyle w:val="ListBullet"/>
            </w:pPr>
            <w:r w:rsidRPr="00C93D43">
              <w:t>Australian standards</w:t>
            </w:r>
          </w:p>
          <w:p w:rsidR="00000000" w:rsidRPr="00C93D43" w:rsidP="00C93D43">
            <w:pPr>
              <w:pStyle w:val="ListBullet"/>
            </w:pPr>
            <w:r w:rsidRPr="00C93D43">
              <w:t>internal company quality policy and standards</w:t>
            </w:r>
          </w:p>
          <w:p w:rsidR="00000000" w:rsidRPr="00C93D43" w:rsidP="00C93D43">
            <w:pPr>
              <w:pStyle w:val="ListBullet"/>
            </w:pPr>
            <w:r w:rsidRPr="00C93D43">
              <w:t>manufacturer specifications, where specified</w:t>
            </w:r>
          </w:p>
          <w:p w:rsidR="00000000" w:rsidP="00C93D43">
            <w:pPr>
              <w:pStyle w:val="ListBullet"/>
              <w:rPr>
                <w:lang w:val="en-NZ"/>
              </w:rPr>
            </w:pPr>
            <w:r w:rsidRPr="00C93D43">
              <w:t>workplace operations and procedures.</w:t>
            </w:r>
          </w:p>
        </w:tc>
      </w:tr>
      <w:tr w:rsidTr="009E27B6">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BoldandItalics"/>
              </w:rPr>
              <w:t>Materials</w:t>
            </w:r>
            <w:r w:rsidRPr="00C93D43">
              <w:t xml:space="preserve"> include: </w:t>
            </w:r>
          </w:p>
        </w:tc>
        <w:tc>
          <w:tcPr>
            <w:tcW w:w="5038" w:type="dxa"/>
            <w:tcBorders>
              <w:top w:val="nil"/>
              <w:left w:val="nil"/>
              <w:bottom w:val="nil"/>
              <w:right w:val="nil"/>
            </w:tcBorders>
            <w:tcMar>
              <w:top w:w="0" w:type="dxa"/>
              <w:left w:w="62" w:type="dxa"/>
              <w:bottom w:w="0" w:type="dxa"/>
              <w:right w:w="62" w:type="dxa"/>
            </w:tcMar>
          </w:tcPr>
          <w:p w:rsidR="00000000" w:rsidRPr="00C93D43" w:rsidP="00C93D43">
            <w:pPr>
              <w:pStyle w:val="ListBullet"/>
            </w:pPr>
            <w:r w:rsidRPr="00C93D43">
              <w:t>internal lining</w:t>
            </w:r>
          </w:p>
          <w:p w:rsidR="00000000" w:rsidRPr="00C93D43" w:rsidP="00C93D43">
            <w:pPr>
              <w:pStyle w:val="ListBullet"/>
            </w:pPr>
            <w:r w:rsidRPr="00C93D43">
              <w:t>nails, screws, pop rivets and patented fasteners</w:t>
            </w:r>
          </w:p>
          <w:p w:rsidR="00000000" w:rsidRPr="00C93D43" w:rsidP="00C93D43">
            <w:pPr>
              <w:pStyle w:val="ListBullet"/>
            </w:pPr>
            <w:r w:rsidRPr="00C93D43">
              <w:t>proprietary partition systems</w:t>
            </w:r>
          </w:p>
          <w:p w:rsidR="00000000" w:rsidP="00C93D43">
            <w:pPr>
              <w:pStyle w:val="ListBullet"/>
              <w:rPr>
                <w:lang w:val="en-NZ"/>
              </w:rPr>
            </w:pPr>
            <w:r w:rsidRPr="00C93D43">
              <w:t>timber or metal.</w:t>
            </w:r>
          </w:p>
        </w:tc>
      </w:tr>
      <w:tr w:rsidTr="009E27B6">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BoldandItalics"/>
              </w:rPr>
              <w:t>Environmental requirements</w:t>
            </w:r>
            <w:r w:rsidRPr="00C93D43">
              <w:t xml:space="preserve"> include: </w:t>
            </w:r>
          </w:p>
        </w:tc>
        <w:tc>
          <w:tcPr>
            <w:tcW w:w="5038" w:type="dxa"/>
            <w:tcBorders>
              <w:top w:val="nil"/>
              <w:left w:val="nil"/>
              <w:bottom w:val="nil"/>
              <w:right w:val="nil"/>
            </w:tcBorders>
            <w:tcMar>
              <w:top w:w="0" w:type="dxa"/>
              <w:left w:w="62" w:type="dxa"/>
              <w:bottom w:w="0" w:type="dxa"/>
              <w:right w:w="62" w:type="dxa"/>
            </w:tcMar>
          </w:tcPr>
          <w:p w:rsidR="00000000" w:rsidRPr="00C93D43" w:rsidP="00C93D43">
            <w:pPr>
              <w:pStyle w:val="ListBullet"/>
            </w:pPr>
            <w:r w:rsidRPr="00C93D43">
              <w:t>clean-up protection</w:t>
            </w:r>
          </w:p>
          <w:p w:rsidR="00000000" w:rsidRPr="00C93D43" w:rsidP="00C93D43">
            <w:pPr>
              <w:pStyle w:val="ListBullet"/>
            </w:pPr>
            <w:r w:rsidRPr="00C93D43">
              <w:t>noise and dust</w:t>
            </w:r>
          </w:p>
          <w:p w:rsidR="00000000" w:rsidRPr="00C93D43" w:rsidP="00C93D43">
            <w:pPr>
              <w:pStyle w:val="ListBullet"/>
            </w:pPr>
            <w:r w:rsidRPr="00C93D43">
              <w:t>vibration</w:t>
            </w:r>
          </w:p>
          <w:p w:rsidR="00000000" w:rsidP="00C93D43">
            <w:pPr>
              <w:pStyle w:val="ListBullet"/>
              <w:rPr>
                <w:lang w:val="en-NZ"/>
              </w:rPr>
            </w:pPr>
            <w:r w:rsidRPr="00C93D43">
              <w:t>waste management.</w:t>
            </w:r>
          </w:p>
        </w:tc>
      </w:tr>
      <w:tr w:rsidTr="009E27B6">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BoldandItalics"/>
              </w:rPr>
              <w:t>Statutory and regulatory authorities</w:t>
            </w:r>
            <w:r w:rsidRPr="00C93D43">
              <w:t xml:space="preserve"> include: </w:t>
            </w:r>
          </w:p>
        </w:tc>
        <w:tc>
          <w:tcPr>
            <w:tcW w:w="5038" w:type="dxa"/>
            <w:tcBorders>
              <w:top w:val="nil"/>
              <w:left w:val="nil"/>
              <w:bottom w:val="nil"/>
              <w:right w:val="nil"/>
            </w:tcBorders>
            <w:tcMar>
              <w:top w:w="0" w:type="dxa"/>
              <w:left w:w="62" w:type="dxa"/>
              <w:bottom w:w="0" w:type="dxa"/>
              <w:right w:w="62" w:type="dxa"/>
            </w:tcMar>
          </w:tcPr>
          <w:p w:rsidR="00000000" w:rsidP="00C93D43">
            <w:pPr>
              <w:pStyle w:val="ListBullet"/>
              <w:rPr>
                <w:lang w:val="en-NZ"/>
              </w:rPr>
            </w:pPr>
            <w:r w:rsidRPr="00C93D43">
              <w:t>federal, state and local authorities administering applicable Acts, regulations and codes of practice.</w:t>
            </w:r>
          </w:p>
        </w:tc>
      </w:tr>
      <w:tr w:rsidTr="009E27B6">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BoldandItalics"/>
              </w:rPr>
              <w:t>Set out</w:t>
            </w:r>
            <w:r w:rsidRPr="00C93D43">
              <w:t xml:space="preserve"> includes: </w:t>
            </w:r>
          </w:p>
        </w:tc>
        <w:tc>
          <w:tcPr>
            <w:tcW w:w="5038" w:type="dxa"/>
            <w:tcBorders>
              <w:top w:val="nil"/>
              <w:left w:val="nil"/>
              <w:bottom w:val="nil"/>
              <w:right w:val="nil"/>
            </w:tcBorders>
            <w:tcMar>
              <w:top w:w="0" w:type="dxa"/>
              <w:left w:w="62" w:type="dxa"/>
              <w:bottom w:w="0" w:type="dxa"/>
              <w:right w:w="62" w:type="dxa"/>
            </w:tcMar>
          </w:tcPr>
          <w:p w:rsidR="00000000" w:rsidP="00C93D43">
            <w:pPr>
              <w:pStyle w:val="ListBullet"/>
              <w:rPr>
                <w:lang w:val="en-NZ"/>
              </w:rPr>
            </w:pPr>
            <w:r w:rsidRPr="00C93D43">
              <w:t>the use and fixing o</w:t>
            </w:r>
            <w:r w:rsidRPr="00C93D43">
              <w:t>f tracks or plates.</w:t>
            </w:r>
          </w:p>
        </w:tc>
      </w:tr>
      <w:tr w:rsidTr="009E27B6">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BoldandItalics"/>
              </w:rPr>
              <w:t>Partitions</w:t>
            </w:r>
            <w:r w:rsidRPr="00C93D43">
              <w:t xml:space="preserve">: </w:t>
            </w:r>
          </w:p>
        </w:tc>
        <w:tc>
          <w:tcPr>
            <w:tcW w:w="5038" w:type="dxa"/>
            <w:tcBorders>
              <w:top w:val="nil"/>
              <w:left w:val="nil"/>
              <w:bottom w:val="nil"/>
              <w:right w:val="nil"/>
            </w:tcBorders>
            <w:tcMar>
              <w:top w:w="0" w:type="dxa"/>
              <w:left w:w="62" w:type="dxa"/>
              <w:bottom w:w="0" w:type="dxa"/>
              <w:right w:w="62" w:type="dxa"/>
            </w:tcMar>
          </w:tcPr>
          <w:p w:rsidR="00000000" w:rsidRPr="00C93D43" w:rsidP="00C93D43">
            <w:pPr>
              <w:pStyle w:val="ListBullet"/>
            </w:pPr>
            <w:r w:rsidRPr="00C93D43">
              <w:t>can be non-structural timber, metal or fire-rated, including:</w:t>
            </w:r>
          </w:p>
          <w:p w:rsidR="00000000" w:rsidRPr="00C93D43" w:rsidP="00C93D43">
            <w:pPr>
              <w:pStyle w:val="ListBullet2"/>
            </w:pPr>
            <w:r w:rsidRPr="00C93D43">
              <w:t>cladding with plasterboard</w:t>
            </w:r>
          </w:p>
          <w:p w:rsidR="00000000" w:rsidRPr="00C93D43" w:rsidP="00C93D43">
            <w:pPr>
              <w:pStyle w:val="ListBullet2"/>
            </w:pPr>
            <w:r w:rsidRPr="00C93D43">
              <w:t>fibre cement board</w:t>
            </w:r>
          </w:p>
          <w:p w:rsidR="00000000" w:rsidRPr="00C93D43" w:rsidP="00C93D43">
            <w:pPr>
              <w:pStyle w:val="ListBullet2"/>
            </w:pPr>
            <w:r w:rsidRPr="00C93D43">
              <w:t>plastic</w:t>
            </w:r>
          </w:p>
          <w:p w:rsidR="00000000" w:rsidRPr="00C93D43" w:rsidP="00C93D43">
            <w:pPr>
              <w:pStyle w:val="ListBullet2"/>
            </w:pPr>
            <w:r w:rsidRPr="00C93D43">
              <w:t>reconstituted timber products</w:t>
            </w:r>
          </w:p>
          <w:p w:rsidR="00000000" w:rsidRPr="00C93D43" w:rsidP="00C93D43">
            <w:pPr>
              <w:pStyle w:val="ListBullet"/>
            </w:pPr>
            <w:r w:rsidRPr="00C93D43">
              <w:t>types of partitions include:</w:t>
            </w:r>
          </w:p>
          <w:p w:rsidR="00000000" w:rsidRPr="00C93D43" w:rsidP="00C93D43">
            <w:pPr>
              <w:pStyle w:val="ListBullet2"/>
            </w:pPr>
            <w:r w:rsidRPr="00C93D43">
              <w:t>pre-glazed panels</w:t>
            </w:r>
          </w:p>
          <w:p w:rsidR="00000000" w:rsidRPr="00C93D43" w:rsidP="00C93D43">
            <w:pPr>
              <w:pStyle w:val="ListBullet2"/>
            </w:pPr>
            <w:r w:rsidRPr="00C93D43">
              <w:t>lined or unlined door units</w:t>
            </w:r>
          </w:p>
          <w:p w:rsidR="00000000" w:rsidRPr="00C93D43" w:rsidP="00C93D43">
            <w:pPr>
              <w:pStyle w:val="ListBullet2"/>
            </w:pPr>
            <w:r w:rsidRPr="00C93D43">
              <w:t>modular and custom window units</w:t>
            </w:r>
          </w:p>
          <w:p w:rsidR="00000000" w:rsidRPr="00C93D43" w:rsidP="00C93D43">
            <w:pPr>
              <w:pStyle w:val="ListBullet2"/>
            </w:pPr>
            <w:r w:rsidRPr="00C93D43">
              <w:t>framed or solid.</w:t>
            </w:r>
          </w:p>
        </w:tc>
      </w:tr>
    </w:tbl>
    <w:p w:rsidR="009E27B6" w:rsidP="00C93D43">
      <w:pPr>
        <w:pStyle w:val="BodyText"/>
      </w:pPr>
    </w:p>
    <w:p w:rsidR="009E27B6" w:rsidP="00C93D43">
      <w:pPr>
        <w:pStyle w:val="BodyText"/>
      </w:pPr>
    </w:p>
    <w:p w:rsidR="00000000" w:rsidRPr="00C93D43" w:rsidP="00C93D43">
      <w:pPr>
        <w:pStyle w:val="Heading1"/>
      </w:pPr>
      <w:bookmarkStart w:id="12" w:name="O_197464"/>
      <w:bookmarkEnd w:id="12"/>
      <w:r w:rsidRPr="00C93D43">
        <w:t>Unit Sector(s)</w:t>
      </w:r>
    </w:p>
    <w:tbl>
      <w:tblPr>
        <w:tblW w:w="0" w:type="auto"/>
        <w:tblLayout w:type="fixed"/>
        <w:tblCellMar>
          <w:left w:w="62" w:type="dxa"/>
          <w:right w:w="62" w:type="dxa"/>
        </w:tblCellMar>
        <w:tblLook w:val="0000"/>
      </w:tblPr>
      <w:tblGrid>
        <w:gridCol w:w="2594"/>
        <w:gridCol w:w="5928"/>
      </w:tblGrid>
      <w:tr w:rsidTr="009E27B6">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C93D43" w:rsidP="00C93D43">
            <w:pPr>
              <w:pStyle w:val="BodyText"/>
            </w:pPr>
            <w:r w:rsidRPr="00C93D43">
              <w:t>Construction</w:t>
            </w:r>
          </w:p>
        </w:tc>
      </w:tr>
    </w:tbl>
    <w:p w:rsidR="009E27B6" w:rsidP="00C93D43">
      <w:pPr>
        <w:pStyle w:val="BodyText"/>
      </w:pPr>
    </w:p>
    <w:p w:rsidR="009E27B6" w:rsidP="00C93D43">
      <w:pPr>
        <w:pStyle w:val="BodyText"/>
      </w:pPr>
    </w:p>
    <w:p w:rsidR="00000000" w:rsidRPr="00C93D43" w:rsidP="00C93D43">
      <w:pPr>
        <w:pStyle w:val="Heading1"/>
      </w:pPr>
      <w:bookmarkStart w:id="13" w:name="O_197461"/>
      <w:bookmarkEnd w:id="13"/>
      <w:r w:rsidRPr="00C93D43">
        <w:t>Co-requisite units</w:t>
      </w:r>
    </w:p>
    <w:tbl>
      <w:tblPr>
        <w:tblW w:w="0" w:type="auto"/>
        <w:tblLayout w:type="fixed"/>
        <w:tblCellMar>
          <w:left w:w="62" w:type="dxa"/>
          <w:right w:w="62" w:type="dxa"/>
        </w:tblCellMar>
        <w:tblLook w:val="0000"/>
      </w:tblPr>
      <w:tblGrid>
        <w:gridCol w:w="2607"/>
        <w:gridCol w:w="5915"/>
      </w:tblGrid>
      <w:tr w:rsidTr="009E27B6">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SpecialBold"/>
              </w:rPr>
              <w:t>Co-requisite units</w:t>
            </w:r>
          </w:p>
        </w:tc>
        <w:tc>
          <w:tcPr>
            <w:tcW w:w="5915" w:type="dxa"/>
            <w:tcBorders>
              <w:top w:val="nil"/>
              <w:left w:val="nil"/>
              <w:bottom w:val="nil"/>
              <w:right w:val="nil"/>
            </w:tcBorders>
            <w:tcMar>
              <w:top w:w="0" w:type="dxa"/>
              <w:left w:w="62" w:type="dxa"/>
              <w:bottom w:w="0" w:type="dxa"/>
              <w:right w:w="62" w:type="dxa"/>
            </w:tcMar>
          </w:tcPr>
          <w:p w:rsidR="00000000" w:rsidRPr="00C93D43" w:rsidP="00C93D43">
            <w:pPr>
              <w:pStyle w:val="BodyText"/>
            </w:pPr>
            <w:r w:rsidRPr="00C93D43">
              <w:t>Nil</w:t>
            </w:r>
          </w:p>
        </w:tc>
      </w:tr>
    </w:tbl>
    <w:p w:rsidR="009E27B6" w:rsidP="00C93D43">
      <w:pPr>
        <w:pStyle w:val="BodyText"/>
      </w:pPr>
    </w:p>
    <w:p w:rsidR="009E27B6" w:rsidP="00C93D43">
      <w:pPr>
        <w:pStyle w:val="BodyText"/>
      </w:pPr>
    </w:p>
    <w:p w:rsidR="00000000" w:rsidRPr="00C93D43" w:rsidP="00C93D43">
      <w:pPr>
        <w:pStyle w:val="Heading1"/>
      </w:pPr>
      <w:bookmarkStart w:id="14" w:name="O_197463"/>
      <w:bookmarkEnd w:id="14"/>
      <w:r w:rsidRPr="00C93D43">
        <w:t>Functional area</w:t>
      </w:r>
    </w:p>
    <w:tbl>
      <w:tblPr>
        <w:tblW w:w="0" w:type="auto"/>
        <w:tblLayout w:type="fixed"/>
        <w:tblCellMar>
          <w:left w:w="62" w:type="dxa"/>
          <w:right w:w="62" w:type="dxa"/>
        </w:tblCellMar>
        <w:tblLook w:val="0000"/>
      </w:tblPr>
      <w:tblGrid>
        <w:gridCol w:w="2695"/>
        <w:gridCol w:w="5827"/>
      </w:tblGrid>
      <w:tr w:rsidTr="009E27B6">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C93D43">
            <w:pPr>
              <w:pStyle w:val="BodyText"/>
              <w:rPr>
                <w:lang w:val="en-NZ"/>
              </w:rPr>
            </w:pPr>
            <w:r w:rsidRPr="00C93D43">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C93D43" w:rsidP="00C93D43">
            <w:pPr>
              <w:pStyle w:val="BodyText"/>
            </w:pPr>
          </w:p>
        </w:tc>
      </w:tr>
    </w:tbl>
    <w:p w:rsidR="009E27B6" w:rsidP="00C93D43">
      <w:pPr>
        <w:pStyle w:val="BodyText"/>
      </w:pPr>
    </w:p>
    <w:p w:rsidR="009E27B6" w:rsidP="00C93D43">
      <w:pPr>
        <w:pStyle w:val="BodyText"/>
      </w:pPr>
    </w:p>
    <w:p w:rsidR="00000000" w:rsidRPr="00C93D43" w:rsidP="00C93D43"/>
    <w:sectPr w:rsidSect="00C93D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27B6" w:rsidP="009E2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B6" w:rsidP="00C93D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E27B6" w:rsidP="00C93D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E27B6" w:rsidP="00C93D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27B6" w:rsidP="009E27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B6" w:rsidP="00C93D43">
    <w:pPr>
      <w:pStyle w:val="Header"/>
      <w:framePr w:wrap="around"/>
    </w:pPr>
    <w:r>
      <w:fldChar w:fldCharType="begin"/>
    </w:r>
    <w:r>
      <w:instrText xml:space="preserve"> TITLE   \* MERGEFORMAT </w:instrText>
    </w:r>
    <w:r>
      <w:fldChar w:fldCharType="separate"/>
    </w:r>
    <w:r>
      <w:t>CPCCCA3015A Assemble partitions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27B6" w:rsidP="00C93D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2C2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247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4E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D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3D43"/>
    <w:pPr>
      <w:spacing w:before="360" w:after="60"/>
      <w:outlineLvl w:val="0"/>
    </w:pPr>
    <w:rPr>
      <w:sz w:val="32"/>
    </w:rPr>
  </w:style>
  <w:style w:type="paragraph" w:styleId="Heading2">
    <w:name w:val="heading 2"/>
    <w:basedOn w:val="HeadingBase"/>
    <w:next w:val="BodyText"/>
    <w:link w:val="Heading2Char"/>
    <w:qFormat/>
    <w:rsid w:val="00C93D43"/>
    <w:pPr>
      <w:keepLines/>
      <w:spacing w:before="240" w:after="120"/>
      <w:outlineLvl w:val="1"/>
    </w:pPr>
    <w:rPr>
      <w:sz w:val="28"/>
      <w:szCs w:val="40"/>
    </w:rPr>
  </w:style>
  <w:style w:type="paragraph" w:styleId="Heading3">
    <w:name w:val="heading 3"/>
    <w:basedOn w:val="HeadingBase"/>
    <w:next w:val="BodyText"/>
    <w:link w:val="Heading3Char"/>
    <w:qFormat/>
    <w:rsid w:val="00C93D43"/>
    <w:pPr>
      <w:spacing w:before="180" w:after="120"/>
      <w:outlineLvl w:val="2"/>
    </w:pPr>
    <w:rPr>
      <w:spacing w:val="-10"/>
      <w:kern w:val="32"/>
    </w:rPr>
  </w:style>
  <w:style w:type="paragraph" w:styleId="Heading4">
    <w:name w:val="heading 4"/>
    <w:basedOn w:val="HeadingBase"/>
    <w:next w:val="BodyText"/>
    <w:link w:val="Heading4Char"/>
    <w:qFormat/>
    <w:rsid w:val="00C93D43"/>
    <w:pPr>
      <w:spacing w:before="160" w:after="120"/>
      <w:outlineLvl w:val="3"/>
    </w:pPr>
    <w:rPr>
      <w:sz w:val="22"/>
    </w:rPr>
  </w:style>
  <w:style w:type="paragraph" w:styleId="Heading5">
    <w:name w:val="heading 5"/>
    <w:basedOn w:val="HeadingBase"/>
    <w:next w:val="Normal"/>
    <w:link w:val="Heading5Char"/>
    <w:qFormat/>
    <w:rsid w:val="00C93D43"/>
    <w:pPr>
      <w:spacing w:before="80"/>
      <w:outlineLvl w:val="4"/>
    </w:pPr>
    <w:rPr>
      <w:color w:val="918585"/>
      <w:sz w:val="20"/>
    </w:rPr>
  </w:style>
  <w:style w:type="paragraph" w:styleId="Heading6">
    <w:name w:val="heading 6"/>
    <w:basedOn w:val="HeadingBase"/>
    <w:next w:val="Normal"/>
    <w:link w:val="Heading6Char"/>
    <w:qFormat/>
    <w:rsid w:val="00C93D43"/>
    <w:pPr>
      <w:spacing w:before="60"/>
      <w:outlineLvl w:val="5"/>
    </w:pPr>
    <w:rPr>
      <w:color w:val="918585"/>
      <w:sz w:val="20"/>
    </w:rPr>
  </w:style>
  <w:style w:type="paragraph" w:styleId="Heading7">
    <w:name w:val="heading 7"/>
    <w:basedOn w:val="Normal"/>
    <w:next w:val="Normal"/>
    <w:link w:val="Heading7Char"/>
    <w:qFormat/>
    <w:rsid w:val="00C93D43"/>
    <w:pPr>
      <w:ind w:left="720"/>
      <w:outlineLvl w:val="6"/>
    </w:pPr>
    <w:rPr>
      <w:i/>
    </w:rPr>
  </w:style>
  <w:style w:type="paragraph" w:styleId="Heading8">
    <w:name w:val="heading 8"/>
    <w:basedOn w:val="Normal"/>
    <w:next w:val="Normal"/>
    <w:link w:val="Heading8Char"/>
    <w:qFormat/>
    <w:rsid w:val="00C93D43"/>
    <w:pPr>
      <w:ind w:left="720"/>
      <w:outlineLvl w:val="7"/>
    </w:pPr>
    <w:rPr>
      <w:i/>
    </w:rPr>
  </w:style>
  <w:style w:type="paragraph" w:styleId="Heading9">
    <w:name w:val="heading 9"/>
    <w:basedOn w:val="Normal"/>
    <w:next w:val="Normal"/>
    <w:link w:val="Heading9Char"/>
    <w:qFormat/>
    <w:rsid w:val="00C93D43"/>
    <w:pPr>
      <w:ind w:left="720"/>
      <w:outlineLvl w:val="8"/>
    </w:pPr>
    <w:rPr>
      <w:i/>
    </w:rPr>
  </w:style>
  <w:style w:type="character" w:default="1" w:styleId="DefaultParagraphFont">
    <w:name w:val="Default Paragraph Font"/>
    <w:uiPriority w:val="1"/>
    <w:unhideWhenUsed/>
    <w:rsid w:val="00C93D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D43"/>
  </w:style>
  <w:style w:type="character" w:customStyle="1" w:styleId="Heading1Char">
    <w:name w:val="Heading 1 Char"/>
    <w:basedOn w:val="DefaultParagraphFont"/>
    <w:link w:val="Heading1"/>
    <w:rsid w:val="00C93D43"/>
    <w:rPr>
      <w:rFonts w:ascii="Times New Roman" w:eastAsia="Times New Roman" w:hAnsi="Times New Roman" w:cs="Times New Roman"/>
      <w:b/>
      <w:sz w:val="32"/>
      <w:szCs w:val="20"/>
      <w:lang w:eastAsia="en-US"/>
    </w:rPr>
  </w:style>
  <w:style w:type="paragraph" w:styleId="BodyText">
    <w:name w:val="Body Text"/>
    <w:basedOn w:val="Normal"/>
    <w:link w:val="BodyTextChar"/>
    <w:rsid w:val="00C93D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3D43"/>
    <w:rPr>
      <w:rFonts w:ascii="Times New Roman" w:eastAsia="Times New Roman" w:hAnsi="Times New Roman" w:cs="Times New Roman"/>
      <w:sz w:val="24"/>
      <w:lang w:val="en-US" w:eastAsia="en-US"/>
    </w:rPr>
  </w:style>
  <w:style w:type="paragraph" w:styleId="Footer">
    <w:name w:val="footer"/>
    <w:basedOn w:val="Normal"/>
    <w:link w:val="FooterChar"/>
    <w:rsid w:val="00C93D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D43"/>
    <w:rPr>
      <w:rFonts w:ascii="Times New Roman" w:eastAsia="Times New Roman" w:hAnsi="Times New Roman" w:cs="Times New Roman"/>
      <w:sz w:val="16"/>
      <w:lang w:val="en-US" w:eastAsia="en-US"/>
    </w:rPr>
  </w:style>
  <w:style w:type="paragraph" w:styleId="List">
    <w:name w:val="List"/>
    <w:basedOn w:val="BodyText"/>
    <w:next w:val="BodyText"/>
    <w:rsid w:val="00C93D43"/>
    <w:pPr>
      <w:tabs>
        <w:tab w:val="left" w:pos="340"/>
      </w:tabs>
      <w:spacing w:before="60" w:after="60"/>
      <w:ind w:left="340" w:hanging="340"/>
    </w:pPr>
  </w:style>
  <w:style w:type="paragraph" w:styleId="ListBullet">
    <w:name w:val="List Bullet"/>
    <w:basedOn w:val="List"/>
    <w:rsid w:val="00C93D43"/>
    <w:pPr>
      <w:numPr>
        <w:numId w:val="14"/>
      </w:numPr>
      <w:tabs>
        <w:tab w:val="clear" w:pos="340"/>
      </w:tabs>
      <w:spacing w:before="40" w:after="40"/>
    </w:pPr>
  </w:style>
  <w:style w:type="character" w:customStyle="1" w:styleId="SpecialBold">
    <w:name w:val="Special Bold"/>
    <w:basedOn w:val="DefaultParagraphFont"/>
    <w:rsid w:val="00C93D43"/>
    <w:rPr>
      <w:b/>
      <w:spacing w:val="0"/>
    </w:rPr>
  </w:style>
  <w:style w:type="paragraph" w:styleId="ListBullet2">
    <w:name w:val="List Bullet 2"/>
    <w:basedOn w:val="List2"/>
    <w:rsid w:val="00C93D43"/>
    <w:pPr>
      <w:numPr>
        <w:numId w:val="15"/>
      </w:numPr>
      <w:tabs>
        <w:tab w:val="clear" w:pos="680"/>
      </w:tabs>
    </w:pPr>
  </w:style>
  <w:style w:type="paragraph" w:styleId="Header">
    <w:name w:val="header"/>
    <w:basedOn w:val="Normal"/>
    <w:link w:val="HeaderChar"/>
    <w:rsid w:val="00C93D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D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3D43"/>
    <w:pPr>
      <w:spacing w:before="240" w:after="120"/>
      <w:outlineLvl w:val="0"/>
    </w:pPr>
    <w:rPr>
      <w:rFonts w:ascii="Times New Roman" w:hAnsi="Times New Roman"/>
      <w:b/>
      <w:sz w:val="28"/>
    </w:rPr>
  </w:style>
  <w:style w:type="paragraph" w:customStyle="1" w:styleId="AllowPageBreak">
    <w:name w:val="AllowPageBreak"/>
    <w:rsid w:val="00C93D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3D43"/>
    <w:pPr>
      <w:tabs>
        <w:tab w:val="left" w:pos="680"/>
      </w:tabs>
      <w:spacing w:before="60" w:after="60"/>
      <w:ind w:left="680" w:hanging="340"/>
    </w:pPr>
  </w:style>
  <w:style w:type="paragraph" w:styleId="ListBullet3">
    <w:name w:val="List Bullet 3"/>
    <w:basedOn w:val="List3"/>
    <w:rsid w:val="00C93D43"/>
    <w:pPr>
      <w:numPr>
        <w:numId w:val="3"/>
      </w:numPr>
      <w:tabs>
        <w:tab w:val="clear" w:pos="1021"/>
      </w:tabs>
      <w:ind w:left="1037" w:hanging="357"/>
    </w:pPr>
  </w:style>
  <w:style w:type="character" w:customStyle="1" w:styleId="BoldandItalics">
    <w:name w:val="Bold and Italics"/>
    <w:qFormat/>
    <w:rsid w:val="00C93D43"/>
    <w:rPr>
      <w:b/>
      <w:i/>
      <w:u w:val="none"/>
    </w:rPr>
  </w:style>
  <w:style w:type="character" w:customStyle="1" w:styleId="Heading2Char">
    <w:name w:val="Heading 2 Char"/>
    <w:basedOn w:val="DefaultParagraphFont"/>
    <w:link w:val="Heading2"/>
    <w:rsid w:val="00C93D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D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D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D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D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D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3D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3D43"/>
    <w:rPr>
      <w:rFonts w:ascii="Courier New" w:eastAsia="Times New Roman" w:hAnsi="Courier New" w:cs="Times New Roman"/>
      <w:i/>
      <w:szCs w:val="20"/>
      <w:lang w:val="en-US" w:eastAsia="en-US"/>
    </w:rPr>
  </w:style>
  <w:style w:type="paragraph" w:customStyle="1" w:styleId="HeadingBase">
    <w:name w:val="Heading Base"/>
    <w:rsid w:val="00C93D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D43"/>
    <w:pPr>
      <w:tabs>
        <w:tab w:val="right" w:leader="dot" w:pos="9072"/>
      </w:tabs>
      <w:ind w:left="567"/>
    </w:pPr>
    <w:rPr>
      <w:szCs w:val="22"/>
    </w:rPr>
  </w:style>
  <w:style w:type="paragraph" w:customStyle="1" w:styleId="TOCBase">
    <w:name w:val="TOC Base"/>
    <w:rsid w:val="00C93D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D43"/>
    <w:pPr>
      <w:tabs>
        <w:tab w:val="right" w:leader="dot" w:pos="9072"/>
      </w:tabs>
      <w:spacing w:before="40" w:after="40"/>
      <w:ind w:left="284"/>
    </w:pPr>
    <w:rPr>
      <w:rFonts w:ascii="Times New Roman" w:hAnsi="Times New Roman"/>
    </w:rPr>
  </w:style>
  <w:style w:type="paragraph" w:styleId="TOC1">
    <w:name w:val="toc 1"/>
    <w:basedOn w:val="TOCBase"/>
    <w:next w:val="Normal"/>
    <w:rsid w:val="00C93D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3D43"/>
    <w:pPr>
      <w:spacing w:before="5040"/>
      <w:jc w:val="center"/>
    </w:pPr>
    <w:rPr>
      <w:sz w:val="48"/>
      <w:szCs w:val="72"/>
      <w:lang w:val="en-US"/>
    </w:rPr>
  </w:style>
  <w:style w:type="character" w:customStyle="1" w:styleId="TitleChar">
    <w:name w:val="Title Char"/>
    <w:basedOn w:val="DefaultParagraphFont"/>
    <w:link w:val="Title"/>
    <w:rsid w:val="00C93D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D43"/>
    <w:pPr>
      <w:tabs>
        <w:tab w:val="left" w:pos="3600"/>
        <w:tab w:val="left" w:pos="3958"/>
      </w:tabs>
    </w:pPr>
  </w:style>
  <w:style w:type="paragraph" w:customStyle="1" w:styleId="Note">
    <w:name w:val="Note"/>
    <w:basedOn w:val="BodyText"/>
    <w:rsid w:val="00C93D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D43"/>
    <w:pPr>
      <w:framePr w:wrap="auto" w:hAnchor="text" w:y="6049"/>
    </w:pPr>
    <w:rPr>
      <w:color w:val="000000"/>
      <w:sz w:val="40"/>
    </w:rPr>
  </w:style>
  <w:style w:type="paragraph" w:customStyle="1" w:styleId="TOCTitle">
    <w:name w:val="TOCTitle"/>
    <w:basedOn w:val="Heading1"/>
    <w:rsid w:val="00C93D43"/>
    <w:pPr>
      <w:spacing w:after="240"/>
      <w:jc w:val="center"/>
      <w:outlineLvl w:val="9"/>
    </w:pPr>
    <w:rPr>
      <w:caps/>
    </w:rPr>
  </w:style>
  <w:style w:type="paragraph" w:customStyle="1" w:styleId="Version">
    <w:name w:val="Version"/>
    <w:rsid w:val="00C93D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3D43"/>
    <w:pPr>
      <w:keepNext w:val="0"/>
      <w:tabs>
        <w:tab w:val="right" w:pos="4176"/>
      </w:tabs>
      <w:ind w:left="198" w:hanging="198"/>
    </w:pPr>
    <w:rPr>
      <w:rFonts w:ascii="Garamond" w:hAnsi="Garamond"/>
    </w:rPr>
  </w:style>
  <w:style w:type="paragraph" w:styleId="IndexHeading">
    <w:name w:val="index heading"/>
    <w:basedOn w:val="Normal"/>
    <w:next w:val="Index1"/>
    <w:semiHidden/>
    <w:rsid w:val="00C93D43"/>
    <w:pPr>
      <w:spacing w:before="120" w:after="120"/>
    </w:pPr>
    <w:rPr>
      <w:rFonts w:ascii="Arial" w:hAnsi="Arial"/>
      <w:b/>
      <w:color w:val="918585"/>
      <w:sz w:val="24"/>
    </w:rPr>
  </w:style>
  <w:style w:type="paragraph" w:customStyle="1" w:styleId="Chapter">
    <w:name w:val="Chapter"/>
    <w:basedOn w:val="Normal"/>
    <w:rsid w:val="00C93D43"/>
    <w:pPr>
      <w:spacing w:before="240"/>
    </w:pPr>
    <w:rPr>
      <w:rFonts w:ascii="Times New Roman" w:hAnsi="Times New Roman"/>
      <w:smallCaps/>
      <w:spacing w:val="80"/>
      <w:sz w:val="28"/>
    </w:rPr>
  </w:style>
  <w:style w:type="paragraph" w:customStyle="1" w:styleId="InChapter">
    <w:name w:val="InChapter"/>
    <w:basedOn w:val="Heading3"/>
    <w:rsid w:val="00C93D43"/>
    <w:pPr>
      <w:spacing w:after="240"/>
      <w:outlineLvl w:val="9"/>
    </w:pPr>
    <w:rPr>
      <w:noProof/>
    </w:rPr>
  </w:style>
  <w:style w:type="paragraph" w:styleId="Index2">
    <w:name w:val="index 2"/>
    <w:basedOn w:val="Normal"/>
    <w:next w:val="Normal"/>
    <w:semiHidden/>
    <w:rsid w:val="00C93D43"/>
    <w:pPr>
      <w:tabs>
        <w:tab w:val="right" w:pos="4176"/>
      </w:tabs>
      <w:ind w:left="568" w:hanging="284"/>
    </w:pPr>
    <w:rPr>
      <w:rFonts w:ascii="Garamond" w:hAnsi="Garamond"/>
    </w:rPr>
  </w:style>
  <w:style w:type="paragraph" w:customStyle="1" w:styleId="Byline">
    <w:name w:val="Byline"/>
    <w:rsid w:val="00C93D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D43"/>
    <w:pPr>
      <w:tabs>
        <w:tab w:val="clear" w:pos="3600"/>
        <w:tab w:val="clear" w:pos="3958"/>
      </w:tabs>
      <w:jc w:val="right"/>
    </w:pPr>
  </w:style>
  <w:style w:type="character" w:styleId="Emphasis">
    <w:name w:val="Emphasis"/>
    <w:basedOn w:val="DefaultParagraphFont"/>
    <w:qFormat/>
    <w:rsid w:val="00C93D43"/>
    <w:rPr>
      <w:i/>
    </w:rPr>
  </w:style>
  <w:style w:type="paragraph" w:styleId="Caption">
    <w:name w:val="caption"/>
    <w:basedOn w:val="BodyText"/>
    <w:next w:val="Normal"/>
    <w:qFormat/>
    <w:rsid w:val="00C93D43"/>
    <w:pPr>
      <w:framePr w:w="2268" w:hSpace="181" w:vSpace="181" w:wrap="around" w:vAnchor="text" w:hAnchor="page" w:x="1135" w:y="285" w:anchorLock="1"/>
    </w:pPr>
    <w:rPr>
      <w:i/>
    </w:rPr>
  </w:style>
  <w:style w:type="paragraph" w:customStyle="1" w:styleId="MiniTOCTitle">
    <w:name w:val="MiniTOCTitle"/>
    <w:basedOn w:val="Heading4"/>
    <w:rsid w:val="00C93D43"/>
    <w:pPr>
      <w:spacing w:before="240"/>
      <w:outlineLvl w:val="9"/>
    </w:pPr>
    <w:rPr>
      <w:noProof/>
      <w:sz w:val="24"/>
    </w:rPr>
  </w:style>
  <w:style w:type="paragraph" w:customStyle="1" w:styleId="MiniTOCItem">
    <w:name w:val="MiniTOCItem"/>
    <w:basedOn w:val="ListBullet"/>
    <w:rsid w:val="00C93D43"/>
    <w:pPr>
      <w:numPr>
        <w:numId w:val="0"/>
      </w:numPr>
      <w:tabs>
        <w:tab w:val="right" w:leader="dot" w:pos="6521"/>
      </w:tabs>
      <w:spacing w:before="0" w:after="0"/>
    </w:pPr>
  </w:style>
  <w:style w:type="paragraph" w:customStyle="1" w:styleId="TOFTitle">
    <w:name w:val="TOFTitle"/>
    <w:basedOn w:val="TOCTitle"/>
    <w:rsid w:val="00C93D43"/>
  </w:style>
  <w:style w:type="paragraph" w:styleId="TableofFigures">
    <w:name w:val="table of figures"/>
    <w:basedOn w:val="Normal"/>
    <w:next w:val="Normal"/>
    <w:semiHidden/>
    <w:rsid w:val="00C93D43"/>
    <w:pPr>
      <w:tabs>
        <w:tab w:val="right" w:leader="dot" w:pos="9072"/>
      </w:tabs>
      <w:ind w:left="970" w:hanging="403"/>
    </w:pPr>
    <w:rPr>
      <w:rFonts w:ascii="Times New Roman" w:hAnsi="Times New Roman"/>
      <w:b/>
    </w:rPr>
  </w:style>
  <w:style w:type="paragraph" w:styleId="ListNumber">
    <w:name w:val="List Number"/>
    <w:basedOn w:val="List"/>
    <w:rsid w:val="00C93D43"/>
    <w:pPr>
      <w:numPr>
        <w:numId w:val="12"/>
      </w:numPr>
    </w:pPr>
  </w:style>
  <w:style w:type="character" w:customStyle="1" w:styleId="WingdingSymbols">
    <w:name w:val="Wingding Symbols"/>
    <w:rsid w:val="00C93D43"/>
    <w:rPr>
      <w:rFonts w:ascii="Wingdings" w:hAnsi="Wingdings"/>
    </w:rPr>
  </w:style>
  <w:style w:type="paragraph" w:customStyle="1" w:styleId="TableHeading">
    <w:name w:val="Table Heading"/>
    <w:basedOn w:val="HeadingBase"/>
    <w:rsid w:val="00C93D43"/>
    <w:pPr>
      <w:keepLines/>
      <w:pBdr>
        <w:bottom w:val="single" w:sz="6" w:space="1" w:color="918585"/>
      </w:pBdr>
      <w:spacing w:before="240"/>
    </w:pPr>
  </w:style>
  <w:style w:type="character" w:customStyle="1" w:styleId="HotSpot">
    <w:name w:val="HotSpot"/>
    <w:rsid w:val="00C93D43"/>
    <w:rPr>
      <w:color w:val="0033CC"/>
      <w:u w:val="none"/>
    </w:rPr>
  </w:style>
  <w:style w:type="paragraph" w:customStyle="1" w:styleId="BodyTextRight">
    <w:name w:val="Body Text Right"/>
    <w:basedOn w:val="BodyText"/>
    <w:rsid w:val="00C93D43"/>
    <w:pPr>
      <w:spacing w:before="0" w:after="0"/>
      <w:jc w:val="right"/>
    </w:pPr>
  </w:style>
  <w:style w:type="paragraph" w:styleId="Index3">
    <w:name w:val="index 3"/>
    <w:basedOn w:val="ListNumber2"/>
    <w:next w:val="Normal"/>
    <w:semiHidden/>
    <w:rsid w:val="00C93D43"/>
    <w:pPr>
      <w:numPr>
        <w:numId w:val="0"/>
      </w:numPr>
      <w:tabs>
        <w:tab w:val="right" w:leader="dot" w:pos="4176"/>
      </w:tabs>
    </w:pPr>
  </w:style>
  <w:style w:type="paragraph" w:styleId="ListNumber2">
    <w:name w:val="List Number 2"/>
    <w:basedOn w:val="List2"/>
    <w:rsid w:val="00C93D43"/>
    <w:pPr>
      <w:numPr>
        <w:numId w:val="11"/>
      </w:numPr>
      <w:tabs>
        <w:tab w:val="clear" w:pos="1060"/>
      </w:tabs>
    </w:pPr>
  </w:style>
  <w:style w:type="paragraph" w:customStyle="1" w:styleId="MarginNote">
    <w:name w:val="Margin Note"/>
    <w:basedOn w:val="BodyText"/>
    <w:rsid w:val="00C93D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D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D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3D43"/>
    <w:rPr>
      <w:sz w:val="32"/>
    </w:rPr>
  </w:style>
  <w:style w:type="paragraph" w:customStyle="1" w:styleId="HeadingProcedure">
    <w:name w:val="Heading Procedure"/>
    <w:basedOn w:val="HeadingBase"/>
    <w:next w:val="Normal"/>
    <w:rsid w:val="00C93D43"/>
    <w:pPr>
      <w:tabs>
        <w:tab w:val="left" w:pos="0"/>
      </w:tabs>
      <w:spacing w:before="120" w:after="60"/>
    </w:pPr>
    <w:rPr>
      <w:i/>
      <w:color w:val="918585"/>
      <w:sz w:val="22"/>
    </w:rPr>
  </w:style>
  <w:style w:type="paragraph" w:customStyle="1" w:styleId="TableBodyText">
    <w:name w:val="Table Body Text"/>
    <w:basedOn w:val="BodyText"/>
    <w:rsid w:val="00C93D43"/>
    <w:pPr>
      <w:spacing w:before="60" w:after="60"/>
    </w:pPr>
  </w:style>
  <w:style w:type="paragraph" w:styleId="ListContinue">
    <w:name w:val="List Continue"/>
    <w:basedOn w:val="List"/>
    <w:rsid w:val="00C93D43"/>
    <w:pPr>
      <w:ind w:firstLine="0"/>
    </w:pPr>
  </w:style>
  <w:style w:type="paragraph" w:customStyle="1" w:styleId="ListNote">
    <w:name w:val="List Note"/>
    <w:basedOn w:val="List"/>
    <w:rsid w:val="00C93D43"/>
    <w:pPr>
      <w:pBdr>
        <w:top w:val="single" w:sz="6" w:space="2" w:color="918585"/>
        <w:bottom w:val="single" w:sz="6" w:space="2" w:color="918585"/>
      </w:pBdr>
      <w:tabs>
        <w:tab w:val="left" w:pos="1021"/>
      </w:tabs>
      <w:ind w:firstLine="0"/>
    </w:pPr>
  </w:style>
  <w:style w:type="paragraph" w:customStyle="1" w:styleId="Warning">
    <w:name w:val="Warning"/>
    <w:basedOn w:val="BodyText"/>
    <w:rsid w:val="00C93D43"/>
    <w:pPr>
      <w:shd w:val="clear" w:color="auto" w:fill="D9D9D9"/>
      <w:tabs>
        <w:tab w:val="left" w:pos="992"/>
      </w:tabs>
      <w:ind w:left="119" w:right="119"/>
    </w:pPr>
    <w:rPr>
      <w:sz w:val="20"/>
    </w:rPr>
  </w:style>
  <w:style w:type="paragraph" w:customStyle="1" w:styleId="MarginIcons">
    <w:name w:val="Margin Icons"/>
    <w:basedOn w:val="BodyText"/>
    <w:rsid w:val="00C93D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D43"/>
    <w:rPr>
      <w:rFonts w:ascii="Courier New" w:hAnsi="Courier New"/>
    </w:rPr>
  </w:style>
  <w:style w:type="paragraph" w:customStyle="1" w:styleId="NoteBullet">
    <w:name w:val="Note Bullet"/>
    <w:basedOn w:val="Note"/>
    <w:rsid w:val="00C93D43"/>
    <w:pPr>
      <w:tabs>
        <w:tab w:val="clear" w:pos="680"/>
      </w:tabs>
      <w:spacing w:before="60" w:after="60"/>
    </w:pPr>
  </w:style>
  <w:style w:type="paragraph" w:customStyle="1" w:styleId="SubHeading2">
    <w:name w:val="SubHeading2"/>
    <w:basedOn w:val="HeadingBase"/>
    <w:rsid w:val="00C93D43"/>
    <w:pPr>
      <w:spacing w:before="240" w:after="60"/>
    </w:pPr>
    <w:rPr>
      <w:sz w:val="20"/>
    </w:rPr>
  </w:style>
  <w:style w:type="paragraph" w:customStyle="1" w:styleId="SubHeading1">
    <w:name w:val="SubHeading1"/>
    <w:basedOn w:val="HeadingBase"/>
    <w:rsid w:val="00C93D43"/>
    <w:pPr>
      <w:spacing w:before="240" w:after="60"/>
    </w:pPr>
    <w:rPr>
      <w:color w:val="918585"/>
      <w:sz w:val="22"/>
    </w:rPr>
  </w:style>
  <w:style w:type="paragraph" w:customStyle="1" w:styleId="SideHeading">
    <w:name w:val="Side Heading"/>
    <w:basedOn w:val="HeadingBase"/>
    <w:rsid w:val="00C93D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D43"/>
    <w:pPr>
      <w:numPr>
        <w:numId w:val="13"/>
      </w:numPr>
    </w:pPr>
  </w:style>
  <w:style w:type="paragraph" w:styleId="PlainText">
    <w:name w:val="Plain Text"/>
    <w:basedOn w:val="Normal"/>
    <w:link w:val="PlainTextChar"/>
    <w:rsid w:val="00C93D43"/>
    <w:rPr>
      <w:sz w:val="20"/>
    </w:rPr>
  </w:style>
  <w:style w:type="character" w:customStyle="1" w:styleId="PlainTextChar">
    <w:name w:val="Plain Text Char"/>
    <w:basedOn w:val="DefaultParagraphFont"/>
    <w:link w:val="PlainText"/>
    <w:rsid w:val="00C93D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3D43"/>
    <w:rPr>
      <w:b/>
      <w:smallCaps/>
    </w:rPr>
  </w:style>
  <w:style w:type="paragraph" w:customStyle="1" w:styleId="TableListNumber">
    <w:name w:val="Table List Number"/>
    <w:basedOn w:val="ListNumber"/>
    <w:rsid w:val="00C93D43"/>
    <w:pPr>
      <w:numPr>
        <w:numId w:val="0"/>
      </w:numPr>
    </w:pPr>
  </w:style>
  <w:style w:type="paragraph" w:styleId="TOC4">
    <w:name w:val="toc 4"/>
    <w:basedOn w:val="TOCBase"/>
    <w:next w:val="Normal"/>
    <w:semiHidden/>
    <w:rsid w:val="00C93D43"/>
    <w:pPr>
      <w:tabs>
        <w:tab w:val="right" w:leader="dot" w:pos="9071"/>
      </w:tabs>
      <w:ind w:left="1701"/>
    </w:pPr>
  </w:style>
  <w:style w:type="paragraph" w:customStyle="1" w:styleId="ListAlpha">
    <w:name w:val="List Alpha"/>
    <w:basedOn w:val="List"/>
    <w:rsid w:val="00C93D43"/>
    <w:pPr>
      <w:numPr>
        <w:numId w:val="10"/>
      </w:numPr>
    </w:pPr>
  </w:style>
  <w:style w:type="paragraph" w:customStyle="1" w:styleId="ListAlpha2">
    <w:name w:val="List Alpha 2"/>
    <w:basedOn w:val="List2"/>
    <w:rsid w:val="00C93D43"/>
    <w:pPr>
      <w:numPr>
        <w:numId w:val="9"/>
      </w:numPr>
    </w:pPr>
  </w:style>
  <w:style w:type="paragraph" w:styleId="List3">
    <w:name w:val="List 3"/>
    <w:basedOn w:val="BodyText"/>
    <w:rsid w:val="00C93D43"/>
    <w:pPr>
      <w:tabs>
        <w:tab w:val="left" w:pos="1021"/>
      </w:tabs>
      <w:spacing w:before="60" w:after="60"/>
      <w:ind w:left="1020" w:hanging="340"/>
    </w:pPr>
  </w:style>
  <w:style w:type="paragraph" w:styleId="List4">
    <w:name w:val="List 4"/>
    <w:basedOn w:val="BodyText"/>
    <w:rsid w:val="00C93D43"/>
    <w:pPr>
      <w:tabs>
        <w:tab w:val="left" w:pos="1361"/>
      </w:tabs>
      <w:spacing w:before="60" w:after="60"/>
      <w:ind w:left="1361" w:hanging="340"/>
    </w:pPr>
  </w:style>
  <w:style w:type="paragraph" w:styleId="List5">
    <w:name w:val="List 5"/>
    <w:basedOn w:val="BodyText"/>
    <w:rsid w:val="00C93D43"/>
    <w:pPr>
      <w:tabs>
        <w:tab w:val="left" w:pos="1701"/>
      </w:tabs>
      <w:spacing w:before="60" w:after="60"/>
      <w:ind w:left="1701" w:hanging="340"/>
    </w:pPr>
  </w:style>
  <w:style w:type="paragraph" w:styleId="ListBullet4">
    <w:name w:val="List Bullet 4"/>
    <w:basedOn w:val="List4"/>
    <w:rsid w:val="00C93D43"/>
    <w:pPr>
      <w:numPr>
        <w:numId w:val="4"/>
      </w:numPr>
    </w:pPr>
  </w:style>
  <w:style w:type="paragraph" w:styleId="ListBullet5">
    <w:name w:val="List Bullet 5"/>
    <w:basedOn w:val="List5"/>
    <w:rsid w:val="00C93D43"/>
    <w:pPr>
      <w:numPr>
        <w:numId w:val="5"/>
      </w:numPr>
    </w:pPr>
  </w:style>
  <w:style w:type="paragraph" w:styleId="ListContinue2">
    <w:name w:val="List Continue 2"/>
    <w:basedOn w:val="List2"/>
    <w:rsid w:val="00C93D43"/>
    <w:pPr>
      <w:ind w:firstLine="0"/>
    </w:pPr>
  </w:style>
  <w:style w:type="paragraph" w:styleId="ListContinue3">
    <w:name w:val="List Continue 3"/>
    <w:basedOn w:val="List3"/>
    <w:rsid w:val="00C93D43"/>
    <w:pPr>
      <w:ind w:left="1021" w:firstLine="0"/>
    </w:pPr>
  </w:style>
  <w:style w:type="paragraph" w:styleId="ListContinue4">
    <w:name w:val="List Continue 4"/>
    <w:basedOn w:val="List4"/>
    <w:rsid w:val="00C93D43"/>
    <w:pPr>
      <w:ind w:firstLine="0"/>
    </w:pPr>
  </w:style>
  <w:style w:type="paragraph" w:styleId="ListContinue5">
    <w:name w:val="List Continue 5"/>
    <w:basedOn w:val="List5"/>
    <w:rsid w:val="00C93D43"/>
    <w:pPr>
      <w:ind w:firstLine="0"/>
    </w:pPr>
  </w:style>
  <w:style w:type="paragraph" w:styleId="ListNumber3">
    <w:name w:val="List Number 3"/>
    <w:basedOn w:val="List3"/>
    <w:rsid w:val="00C93D43"/>
    <w:pPr>
      <w:numPr>
        <w:numId w:val="6"/>
      </w:numPr>
    </w:pPr>
  </w:style>
  <w:style w:type="paragraph" w:styleId="ListNumber4">
    <w:name w:val="List Number 4"/>
    <w:basedOn w:val="List4"/>
    <w:rsid w:val="00C93D43"/>
    <w:pPr>
      <w:numPr>
        <w:numId w:val="7"/>
      </w:numPr>
    </w:pPr>
  </w:style>
  <w:style w:type="paragraph" w:styleId="ListNumber5">
    <w:name w:val="List Number 5"/>
    <w:basedOn w:val="List5"/>
    <w:rsid w:val="00C93D43"/>
    <w:pPr>
      <w:numPr>
        <w:numId w:val="8"/>
      </w:numPr>
    </w:pPr>
  </w:style>
  <w:style w:type="paragraph" w:styleId="BlockText">
    <w:name w:val="Block Text"/>
    <w:basedOn w:val="Normal"/>
    <w:rsid w:val="00C93D43"/>
    <w:pPr>
      <w:spacing w:after="120"/>
      <w:ind w:left="1440" w:right="1440"/>
    </w:pPr>
  </w:style>
  <w:style w:type="character" w:customStyle="1" w:styleId="Subscript">
    <w:name w:val="Subscript"/>
    <w:basedOn w:val="DefaultParagraphFont"/>
    <w:rsid w:val="00C93D43"/>
    <w:rPr>
      <w:sz w:val="16"/>
      <w:vertAlign w:val="subscript"/>
    </w:rPr>
  </w:style>
  <w:style w:type="character" w:customStyle="1" w:styleId="Superscript">
    <w:name w:val="Superscript"/>
    <w:basedOn w:val="DefaultParagraphFont"/>
    <w:rsid w:val="00C93D43"/>
    <w:rPr>
      <w:sz w:val="16"/>
      <w:vertAlign w:val="superscript"/>
    </w:rPr>
  </w:style>
  <w:style w:type="character" w:customStyle="1" w:styleId="Symbols">
    <w:name w:val="Symbols"/>
    <w:basedOn w:val="DefaultParagraphFont"/>
    <w:rsid w:val="00C93D43"/>
    <w:rPr>
      <w:rFonts w:ascii="Symbol" w:hAnsi="Symbol"/>
    </w:rPr>
  </w:style>
  <w:style w:type="character" w:customStyle="1" w:styleId="MenuOptions">
    <w:name w:val="Menu Options"/>
    <w:basedOn w:val="DefaultParagraphFont"/>
    <w:rsid w:val="00C93D43"/>
    <w:rPr>
      <w:rFonts w:ascii="Arial Narrow" w:hAnsi="Arial Narrow"/>
      <w:smallCaps/>
    </w:rPr>
  </w:style>
  <w:style w:type="character" w:customStyle="1" w:styleId="Buttons">
    <w:name w:val="Buttons"/>
    <w:basedOn w:val="DefaultParagraphFont"/>
    <w:rsid w:val="00C93D43"/>
    <w:rPr>
      <w:b/>
    </w:rPr>
  </w:style>
  <w:style w:type="character" w:customStyle="1" w:styleId="Underlined">
    <w:name w:val="Underlined"/>
    <w:basedOn w:val="DefaultParagraphFont"/>
    <w:rsid w:val="00C93D43"/>
    <w:rPr>
      <w:u w:val="single"/>
    </w:rPr>
  </w:style>
  <w:style w:type="paragraph" w:customStyle="1" w:styleId="TableBodyTextRight">
    <w:name w:val="Table Body Text Right"/>
    <w:basedOn w:val="TableBodyText"/>
    <w:rsid w:val="00C93D43"/>
    <w:pPr>
      <w:widowControl w:val="0"/>
      <w:autoSpaceDE w:val="0"/>
      <w:autoSpaceDN w:val="0"/>
      <w:adjustRightInd w:val="0"/>
      <w:jc w:val="right"/>
    </w:pPr>
    <w:rPr>
      <w:rFonts w:cs="Arial"/>
      <w:szCs w:val="18"/>
    </w:rPr>
  </w:style>
  <w:style w:type="paragraph" w:customStyle="1" w:styleId="CopyrightText">
    <w:name w:val="Copyright Text"/>
    <w:basedOn w:val="BodyText"/>
    <w:rsid w:val="00C93D43"/>
    <w:rPr>
      <w:sz w:val="18"/>
    </w:rPr>
  </w:style>
  <w:style w:type="paragraph" w:customStyle="1" w:styleId="BodySmallRight">
    <w:name w:val="Body Small Right"/>
    <w:basedOn w:val="BodyTextRight"/>
    <w:rsid w:val="00C93D43"/>
    <w:rPr>
      <w:sz w:val="18"/>
      <w:szCs w:val="18"/>
    </w:rPr>
  </w:style>
  <w:style w:type="paragraph" w:customStyle="1" w:styleId="MarginEdition">
    <w:name w:val="Margin Edition"/>
    <w:basedOn w:val="MarginNote"/>
    <w:rsid w:val="00C93D43"/>
    <w:pPr>
      <w:spacing w:before="0" w:after="0"/>
    </w:pPr>
    <w:rPr>
      <w:rFonts w:ascii="Times New Roman" w:hAnsi="Times New Roman"/>
      <w:color w:val="999999"/>
    </w:rPr>
  </w:style>
  <w:style w:type="paragraph" w:customStyle="1" w:styleId="Spacer">
    <w:name w:val="Spacer"/>
    <w:basedOn w:val="Normal"/>
    <w:rsid w:val="00C93D43"/>
    <w:rPr>
      <w:sz w:val="2"/>
      <w:szCs w:val="2"/>
    </w:rPr>
  </w:style>
  <w:style w:type="character" w:customStyle="1" w:styleId="Small">
    <w:name w:val="Small"/>
    <w:basedOn w:val="DefaultParagraphFont"/>
    <w:rsid w:val="00C93D43"/>
    <w:rPr>
      <w:sz w:val="16"/>
    </w:rPr>
  </w:style>
  <w:style w:type="paragraph" w:customStyle="1" w:styleId="WideTable">
    <w:name w:val="Wide Table"/>
    <w:basedOn w:val="Normal"/>
    <w:rsid w:val="00C93D43"/>
    <w:pPr>
      <w:ind w:left="-1418"/>
    </w:pPr>
    <w:rPr>
      <w:sz w:val="2"/>
      <w:szCs w:val="2"/>
    </w:rPr>
  </w:style>
  <w:style w:type="character" w:styleId="PageNumber">
    <w:name w:val="page number"/>
    <w:basedOn w:val="DefaultParagraphFont"/>
    <w:rsid w:val="00C93D43"/>
  </w:style>
  <w:style w:type="paragraph" w:styleId="Quote">
    <w:name w:val="Quote"/>
    <w:basedOn w:val="Heading1"/>
    <w:link w:val="QuoteChar"/>
    <w:qFormat/>
    <w:rsid w:val="00C93D43"/>
    <w:rPr>
      <w:b w:val="0"/>
      <w:sz w:val="72"/>
      <w:szCs w:val="72"/>
      <w:lang w:val="en-NZ"/>
    </w:rPr>
  </w:style>
  <w:style w:type="character" w:customStyle="1" w:styleId="QuoteChar">
    <w:name w:val="Quote Char"/>
    <w:basedOn w:val="DefaultParagraphFont"/>
    <w:link w:val="Quote"/>
    <w:rsid w:val="00C93D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D43"/>
    <w:pPr>
      <w:pageBreakBefore/>
    </w:pPr>
  </w:style>
  <w:style w:type="paragraph" w:customStyle="1" w:styleId="Border">
    <w:name w:val="Border"/>
    <w:basedOn w:val="Normal"/>
    <w:qFormat/>
    <w:rsid w:val="00C93D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D43"/>
    <w:rPr>
      <w:b/>
      <w:bCs/>
      <w:i/>
      <w:iCs/>
      <w:color w:val="auto"/>
    </w:rPr>
  </w:style>
  <w:style w:type="paragraph" w:styleId="IntenseQuote">
    <w:name w:val="Intense Quote"/>
    <w:basedOn w:val="Normal"/>
    <w:next w:val="Normal"/>
    <w:link w:val="IntenseQuoteChar"/>
    <w:uiPriority w:val="30"/>
    <w:qFormat/>
    <w:rsid w:val="00C93D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D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3D43"/>
    <w:rPr>
      <w:smallCaps/>
      <w:color w:val="auto"/>
      <w:u w:val="single"/>
    </w:rPr>
  </w:style>
  <w:style w:type="character" w:styleId="IntenseReference">
    <w:name w:val="Intense Reference"/>
    <w:basedOn w:val="DefaultParagraphFont"/>
    <w:uiPriority w:val="32"/>
    <w:qFormat/>
    <w:rsid w:val="00C93D43"/>
    <w:rPr>
      <w:b/>
      <w:bCs/>
      <w:smallCaps/>
      <w:color w:val="auto"/>
      <w:spacing w:val="5"/>
      <w:u w:val="single"/>
    </w:rPr>
  </w:style>
  <w:style w:type="paragraph" w:customStyle="1" w:styleId="2ColumnHeading">
    <w:name w:val="2Column Heading"/>
    <w:basedOn w:val="BodyText"/>
    <w:qFormat/>
    <w:rsid w:val="00C93D43"/>
    <w:pPr>
      <w:spacing w:after="60"/>
      <w:ind w:left="-2268"/>
    </w:pPr>
    <w:rPr>
      <w:b/>
    </w:rPr>
  </w:style>
  <w:style w:type="paragraph" w:customStyle="1" w:styleId="Heading1TOC">
    <w:name w:val="Heading1 TOC"/>
    <w:basedOn w:val="Normal"/>
    <w:qFormat/>
    <w:rsid w:val="00C93D43"/>
    <w:pPr>
      <w:spacing w:before="240" w:after="120"/>
    </w:pPr>
    <w:rPr>
      <w:rFonts w:ascii="Times New Roman" w:hAnsi="Times New Roman"/>
      <w:b/>
      <w:sz w:val="32"/>
    </w:rPr>
  </w:style>
  <w:style w:type="paragraph" w:customStyle="1" w:styleId="Heading2TOC">
    <w:name w:val="Heading2 TOC"/>
    <w:basedOn w:val="Normal"/>
    <w:qFormat/>
    <w:rsid w:val="00C93D43"/>
    <w:pPr>
      <w:spacing w:before="240" w:after="60"/>
    </w:pPr>
    <w:rPr>
      <w:rFonts w:ascii="Times New Roman" w:hAnsi="Times New Roman"/>
      <w:b/>
      <w:sz w:val="28"/>
    </w:rPr>
  </w:style>
  <w:style w:type="character" w:customStyle="1" w:styleId="Underline">
    <w:name w:val="Underline"/>
    <w:basedOn w:val="DefaultParagraphFont"/>
    <w:qFormat/>
    <w:rsid w:val="00C93D43"/>
    <w:rPr>
      <w:u w:val="single"/>
    </w:rPr>
  </w:style>
  <w:style w:type="paragraph" w:styleId="BalloonText">
    <w:name w:val="Balloon Text"/>
    <w:basedOn w:val="Normal"/>
    <w:link w:val="BalloonTextChar"/>
    <w:rsid w:val="00C93D43"/>
    <w:rPr>
      <w:rFonts w:ascii="Tahoma" w:hAnsi="Tahoma" w:cs="Tahoma"/>
      <w:sz w:val="16"/>
      <w:szCs w:val="16"/>
    </w:rPr>
  </w:style>
  <w:style w:type="character" w:customStyle="1" w:styleId="BalloonTextChar">
    <w:name w:val="Balloon Text Char"/>
    <w:basedOn w:val="DefaultParagraphFont"/>
    <w:link w:val="BalloonText"/>
    <w:rsid w:val="00C93D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3D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3D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1772</Words>
  <Characters>11375</Characters>
  <Application>Microsoft Office Word</Application>
  <DocSecurity>0</DocSecurity>
  <Lines>405</Lines>
  <Paragraphs>231</Paragraphs>
  <ScaleCrop>false</ScaleCrop>
  <Company>Author-it Software Corporation Ltd.</Company>
  <LinksUpToDate>false</LinksUpToDate>
  <CharactersWithSpaces>13076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CPCCCA3015A Assemble partitions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2012-05-26T05:24:00Z</dcterms:created>
  <dcterms:modified xsi:type="dcterms:W3CDTF">2012-05-26T05:24:00Z</dcterms:modified>
</cp:coreProperties>
</file>