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AB" w:rsidP="003C51AB">
      <w:pPr>
        <w:pStyle w:val="Title"/>
      </w:pPr>
      <w:r>
        <w:fldChar w:fldCharType="begin"/>
      </w:r>
      <w:r>
        <w:instrText xml:space="preserve"> TITLE   \* MERGEFORMAT </w:instrText>
      </w:r>
      <w:r>
        <w:fldChar w:fldCharType="separate"/>
      </w:r>
      <w:r>
        <w:t>CPCCCA3012A Frame and fit wet area fixtures</w:t>
      </w:r>
      <w:r>
        <w:fldChar w:fldCharType="end"/>
      </w:r>
    </w:p>
    <w:p w:rsidR="003C51AB" w:rsidP="003C51AB">
      <w:pPr>
        <w:pStyle w:val="Version"/>
        <w:sectPr w:rsidSect="005A2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AEF" w:rsidP="005A2AEF">
      <w:pPr>
        <w:pStyle w:val="SuperHeading"/>
      </w:pPr>
      <w:r w:rsidRPr="005A2AEF">
        <w:t>CPCCCA3012A Frame and fit wet area fixtures</w:t>
      </w:r>
    </w:p>
    <w:p w:rsidR="00000000" w:rsidRPr="005A2AEF" w:rsidP="005A2AEF">
      <w:pPr>
        <w:pStyle w:val="Heading1"/>
      </w:pPr>
      <w:bookmarkStart w:id="1" w:name="O_269511"/>
      <w:bookmarkEnd w:id="1"/>
      <w:r w:rsidRPr="005A2AEF">
        <w:t>Modification History</w:t>
      </w:r>
    </w:p>
    <w:p w:rsidR="00000000" w:rsidRPr="005A2AEF" w:rsidP="005A2AEF">
      <w:pPr>
        <w:pStyle w:val="BodyText"/>
      </w:pPr>
      <w:r w:rsidRPr="005A2AEF">
        <w:t>Not Applicable</w:t>
      </w:r>
    </w:p>
    <w:p w:rsidR="00000000" w:rsidRPr="005A2AEF" w:rsidP="005A2AEF">
      <w:pPr>
        <w:pStyle w:val="AllowPageBreak"/>
      </w:pPr>
    </w:p>
    <w:p w:rsidR="00000000" w:rsidRPr="005A2AEF" w:rsidP="005A2AEF">
      <w:pPr>
        <w:pStyle w:val="Heading1"/>
      </w:pPr>
      <w:bookmarkStart w:id="2" w:name="O_197437"/>
      <w:bookmarkEnd w:id="2"/>
      <w:r w:rsidRPr="005A2AEF">
        <w:t>Unit Descriptor</w:t>
      </w:r>
    </w:p>
    <w:tbl>
      <w:tblPr>
        <w:tblW w:w="0" w:type="auto"/>
        <w:tblLayout w:type="fixed"/>
        <w:tblCellMar>
          <w:left w:w="62" w:type="dxa"/>
          <w:right w:w="62" w:type="dxa"/>
        </w:tblCellMar>
        <w:tblLook w:val="0000"/>
      </w:tblPr>
      <w:tblGrid>
        <w:gridCol w:w="2590"/>
        <w:gridCol w:w="5932"/>
      </w:tblGrid>
      <w:tr w:rsidTr="003C51AB">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This unit of competency specifies the outcomes required to install supporting framework for fix</w:t>
            </w:r>
            <w:r w:rsidRPr="005A2AEF">
              <w:t>tures and flashings associated with the wet area construction for a bath, shower base and sink or basin unit, and preparation for wet area linings. It includes bathroom, laundry, shower, toilet and en suite wet areas.</w:t>
            </w:r>
          </w:p>
        </w:tc>
      </w:tr>
    </w:tbl>
    <w:p w:rsidR="003C51AB" w:rsidP="005A2AEF">
      <w:pPr>
        <w:pStyle w:val="BodyText"/>
      </w:pPr>
    </w:p>
    <w:p w:rsidR="003C51AB" w:rsidP="005A2AEF">
      <w:pPr>
        <w:pStyle w:val="BodyText"/>
      </w:pPr>
    </w:p>
    <w:p w:rsidR="00000000" w:rsidRPr="005A2AEF" w:rsidP="005A2AEF">
      <w:pPr>
        <w:pStyle w:val="Heading1"/>
      </w:pPr>
      <w:bookmarkStart w:id="3" w:name="O_197441"/>
      <w:bookmarkEnd w:id="3"/>
      <w:r w:rsidRPr="005A2AEF">
        <w:t>Application of the Unit</w:t>
      </w:r>
    </w:p>
    <w:tbl>
      <w:tblPr>
        <w:tblW w:w="0" w:type="auto"/>
        <w:tblLayout w:type="fixed"/>
        <w:tblCellMar>
          <w:left w:w="62" w:type="dxa"/>
          <w:right w:w="62" w:type="dxa"/>
        </w:tblCellMar>
        <w:tblLook w:val="0000"/>
      </w:tblPr>
      <w:tblGrid>
        <w:gridCol w:w="2656"/>
        <w:gridCol w:w="5866"/>
      </w:tblGrid>
      <w:tr w:rsidTr="003C51AB">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 xml:space="preserve">This unit of competency supports achievement of skills to construct framework for wet areas to prepare for installation of plumbed fittings and fixtures, which includes working with others and as a member of </w:t>
            </w:r>
            <w:r w:rsidRPr="005A2AEF">
              <w:t xml:space="preserve">a team. </w:t>
            </w:r>
          </w:p>
        </w:tc>
      </w:tr>
    </w:tbl>
    <w:p w:rsidR="003C51AB" w:rsidP="005A2AEF">
      <w:pPr>
        <w:pStyle w:val="BodyText"/>
      </w:pPr>
    </w:p>
    <w:p w:rsidR="003C51AB" w:rsidP="005A2AEF">
      <w:pPr>
        <w:pStyle w:val="BodyText"/>
      </w:pPr>
    </w:p>
    <w:p w:rsidR="00000000" w:rsidRPr="005A2AEF" w:rsidP="005A2AEF">
      <w:pPr>
        <w:pStyle w:val="Heading1"/>
      </w:pPr>
      <w:bookmarkStart w:id="4" w:name="O_277771"/>
      <w:bookmarkEnd w:id="4"/>
      <w:r w:rsidRPr="005A2AEF">
        <w:t>Licensing/Regulatory Information</w:t>
      </w:r>
    </w:p>
    <w:p w:rsidR="00000000" w:rsidRPr="005A2AEF" w:rsidP="005A2AEF">
      <w:pPr>
        <w:pStyle w:val="BodyText"/>
      </w:pPr>
      <w:r w:rsidRPr="005A2AEF">
        <w:t>Not Applicable</w:t>
      </w:r>
    </w:p>
    <w:p w:rsidR="00000000" w:rsidRPr="005A2AEF" w:rsidP="005A2AEF">
      <w:pPr>
        <w:pStyle w:val="AllowPageBreak"/>
      </w:pPr>
    </w:p>
    <w:p w:rsidR="00000000" w:rsidRPr="005A2AEF" w:rsidP="005A2AEF">
      <w:pPr>
        <w:pStyle w:val="Heading1"/>
      </w:pPr>
      <w:bookmarkStart w:id="5" w:name="O_197439"/>
      <w:bookmarkEnd w:id="5"/>
      <w:r w:rsidRPr="005A2AEF">
        <w:t>Pre-Requisites</w:t>
      </w:r>
    </w:p>
    <w:tbl>
      <w:tblPr>
        <w:tblW w:w="0" w:type="auto"/>
        <w:tblLayout w:type="fixed"/>
        <w:tblCellMar>
          <w:left w:w="62" w:type="dxa"/>
          <w:right w:w="62" w:type="dxa"/>
        </w:tblCellMar>
        <w:tblLook w:val="0000"/>
      </w:tblPr>
      <w:tblGrid>
        <w:gridCol w:w="2652"/>
        <w:gridCol w:w="5870"/>
      </w:tblGrid>
      <w:tr w:rsidTr="003C51AB">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CPCCOHS2001A Apply OHS requirements, policies and procedures in the construction industry</w:t>
            </w:r>
          </w:p>
        </w:tc>
      </w:tr>
    </w:tbl>
    <w:p w:rsidR="003C51AB" w:rsidP="005A2AEF">
      <w:pPr>
        <w:pStyle w:val="BodyText"/>
      </w:pPr>
    </w:p>
    <w:p w:rsidR="003C51AB" w:rsidP="005A2AEF">
      <w:pPr>
        <w:pStyle w:val="BodyText"/>
      </w:pPr>
    </w:p>
    <w:p w:rsidR="00000000" w:rsidRPr="005A2AEF" w:rsidP="005A2AEF">
      <w:pPr>
        <w:pStyle w:val="Heading1"/>
      </w:pPr>
      <w:bookmarkStart w:id="6" w:name="O_197438"/>
      <w:bookmarkEnd w:id="6"/>
      <w:r w:rsidRPr="005A2AEF">
        <w:t>Employability Skills Information</w:t>
      </w:r>
    </w:p>
    <w:tbl>
      <w:tblPr>
        <w:tblW w:w="0" w:type="auto"/>
        <w:tblLayout w:type="fixed"/>
        <w:tblCellMar>
          <w:left w:w="62" w:type="dxa"/>
          <w:right w:w="62" w:type="dxa"/>
        </w:tblCellMar>
        <w:tblLook w:val="0000"/>
      </w:tblPr>
      <w:tblGrid>
        <w:gridCol w:w="2690"/>
        <w:gridCol w:w="5832"/>
      </w:tblGrid>
      <w:tr w:rsidTr="003C51AB">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This unit contains employability skills.</w:t>
            </w:r>
          </w:p>
        </w:tc>
      </w:tr>
    </w:tbl>
    <w:p w:rsidR="003C51AB" w:rsidP="005A2AEF">
      <w:pPr>
        <w:pStyle w:val="BodyText"/>
      </w:pPr>
    </w:p>
    <w:p w:rsidR="003C51AB" w:rsidP="005A2AEF">
      <w:pPr>
        <w:pStyle w:val="BodyText"/>
      </w:pPr>
    </w:p>
    <w:p w:rsidR="00000000" w:rsidRPr="005A2AEF" w:rsidP="005A2AEF">
      <w:pPr>
        <w:pStyle w:val="Heading1"/>
      </w:pPr>
      <w:bookmarkStart w:id="7" w:name="O_287557"/>
      <w:bookmarkEnd w:id="7"/>
      <w:r w:rsidRPr="005A2AEF">
        <w:t>Elements and Performance Criteria Pre-Content</w:t>
      </w:r>
    </w:p>
    <w:tbl>
      <w:tblPr>
        <w:tblW w:w="0" w:type="auto"/>
        <w:tblLayout w:type="fixed"/>
        <w:tblCellMar>
          <w:left w:w="62" w:type="dxa"/>
          <w:right w:w="62" w:type="dxa"/>
        </w:tblCellMar>
        <w:tblLook w:val="0000"/>
      </w:tblPr>
      <w:tblGrid>
        <w:gridCol w:w="2567"/>
        <w:gridCol w:w="5955"/>
      </w:tblGrid>
      <w:tr w:rsidTr="003C51A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A2AEF">
            <w:pPr>
              <w:pStyle w:val="BodyText"/>
              <w:rPr>
                <w:lang w:val="en-NZ"/>
              </w:rPr>
            </w:pPr>
            <w:r w:rsidRPr="005A2AE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A2AEF" w:rsidP="005A2AEF">
            <w:pPr>
              <w:pStyle w:val="BodyText"/>
            </w:pPr>
            <w:r w:rsidRPr="005A2AEF">
              <w:t>Performance criteria describe</w:t>
            </w:r>
            <w:r w:rsidRPr="005A2AE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A2AEF">
              <w:t>the evidence guide.</w:t>
            </w:r>
          </w:p>
        </w:tc>
      </w:tr>
    </w:tbl>
    <w:p w:rsidR="00000000" w:rsidRPr="005A2AEF" w:rsidP="005A2AEF">
      <w:pPr>
        <w:pStyle w:val="BodyText"/>
      </w:pPr>
    </w:p>
    <w:p w:rsidR="00000000" w:rsidRPr="005A2AEF" w:rsidP="005A2AEF">
      <w:pPr>
        <w:pStyle w:val="AllowPageBreak"/>
      </w:pPr>
    </w:p>
    <w:p w:rsidR="00000000" w:rsidRPr="005A2AEF" w:rsidP="005A2AEF">
      <w:pPr>
        <w:pStyle w:val="Heading1"/>
      </w:pPr>
      <w:bookmarkStart w:id="8" w:name="O_234224"/>
      <w:bookmarkEnd w:id="8"/>
      <w:r w:rsidRPr="005A2AEF">
        <w:t>Elements and Performance Criteria</w:t>
      </w:r>
    </w:p>
    <w:tbl>
      <w:tblPr>
        <w:tblW w:w="0" w:type="auto"/>
        <w:tblLayout w:type="fixed"/>
        <w:tblCellMar>
          <w:left w:w="62" w:type="dxa"/>
          <w:right w:w="62" w:type="dxa"/>
        </w:tblCellMar>
        <w:tblLook w:val="0000"/>
      </w:tblPr>
      <w:tblGrid>
        <w:gridCol w:w="2567"/>
        <w:gridCol w:w="5955"/>
      </w:tblGrid>
      <w:tr w:rsidTr="003C51A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A2AEF" w:rsidP="005A2AEF">
            <w:pPr>
              <w:pStyle w:val="BodyText"/>
            </w:pPr>
            <w:r w:rsidRPr="005A2AE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A2AEF">
            <w:pPr>
              <w:pStyle w:val="BodyText"/>
              <w:rPr>
                <w:lang w:val="en-NZ"/>
              </w:rPr>
            </w:pPr>
            <w:r w:rsidRPr="005A2AEF">
              <w:rPr>
                <w:rStyle w:val="SpecialBold"/>
              </w:rPr>
              <w:t>PERFORMANCE CRITERIA</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1.</w:t>
            </w:r>
            <w:r w:rsidRPr="005A2AEF">
              <w:tab/>
              <w:t>Plan and prepare.</w:t>
            </w:r>
          </w:p>
        </w:tc>
        <w:tc>
          <w:tcPr>
            <w:tcW w:w="5955" w:type="dxa"/>
            <w:tcBorders>
              <w:top w:val="nil"/>
              <w:left w:val="nil"/>
              <w:bottom w:val="nil"/>
              <w:right w:val="nil"/>
            </w:tcBorders>
            <w:tcMar>
              <w:top w:w="0" w:type="dxa"/>
              <w:left w:w="62" w:type="dxa"/>
              <w:bottom w:w="0" w:type="dxa"/>
              <w:right w:w="62" w:type="dxa"/>
            </w:tcMar>
          </w:tcPr>
          <w:p w:rsidR="00000000" w:rsidRPr="005A2AEF" w:rsidP="005A2AEF">
            <w:pPr>
              <w:pStyle w:val="List2"/>
            </w:pPr>
            <w:r w:rsidRPr="005A2AEF">
              <w:t>1.1.</w:t>
            </w:r>
            <w:r w:rsidRPr="005A2AEF">
              <w:tab/>
              <w:t xml:space="preserve">Work instructions, including plans, specifications, quality requirements and operational details, are obtained, confirmed </w:t>
            </w:r>
            <w:r w:rsidRPr="005A2AEF">
              <w:t xml:space="preserve">and applied from relevant </w:t>
            </w:r>
            <w:r w:rsidRPr="005A2AEF">
              <w:rPr>
                <w:rStyle w:val="BoldandItalics"/>
              </w:rPr>
              <w:t>information</w:t>
            </w:r>
            <w:r w:rsidRPr="005A2AEF">
              <w:t xml:space="preserve"> for </w:t>
            </w:r>
            <w:r w:rsidRPr="005A2AEF">
              <w:rPr>
                <w:rStyle w:val="BoldandItalics"/>
              </w:rPr>
              <w:t>planning and preparation</w:t>
            </w:r>
            <w:r w:rsidRPr="005A2AEF">
              <w:t xml:space="preserve"> purposes. </w:t>
            </w:r>
          </w:p>
          <w:p w:rsidR="00000000" w:rsidRPr="005A2AEF" w:rsidP="005A2AEF">
            <w:pPr>
              <w:pStyle w:val="List2"/>
            </w:pPr>
            <w:r w:rsidRPr="005A2AEF">
              <w:t>1.2.</w:t>
            </w:r>
            <w:r w:rsidRPr="005A2AEF">
              <w:tab/>
            </w:r>
            <w:r w:rsidRPr="005A2AEF">
              <w:rPr>
                <w:rStyle w:val="BoldandItalics"/>
              </w:rPr>
              <w:t>Safety</w:t>
            </w:r>
            <w:r w:rsidRPr="005A2AEF">
              <w:t xml:space="preserve"> (</w:t>
            </w:r>
            <w:r w:rsidRPr="005A2AEF">
              <w:rPr>
                <w:rStyle w:val="BoldandItalics"/>
              </w:rPr>
              <w:t>OHS</w:t>
            </w:r>
            <w:r w:rsidRPr="005A2AEF">
              <w:t xml:space="preserve">) requirements are followed in accordance with safety plans and policies. </w:t>
            </w:r>
          </w:p>
          <w:p w:rsidR="00000000" w:rsidRPr="005A2AEF" w:rsidP="005A2AEF">
            <w:pPr>
              <w:pStyle w:val="List2"/>
            </w:pPr>
            <w:r w:rsidRPr="005A2AEF">
              <w:t>1.3.</w:t>
            </w:r>
            <w:r w:rsidRPr="005A2AEF">
              <w:tab/>
              <w:t>Signage and barricade requirements are identified and implemented.</w:t>
            </w:r>
          </w:p>
          <w:p w:rsidR="00000000" w:rsidRPr="005A2AEF" w:rsidP="005A2AEF">
            <w:pPr>
              <w:pStyle w:val="List2"/>
            </w:pPr>
            <w:r w:rsidRPr="005A2AEF">
              <w:t>1.4.</w:t>
            </w:r>
            <w:r w:rsidRPr="005A2AEF">
              <w:tab/>
              <w:t xml:space="preserve">Plant, </w:t>
            </w:r>
            <w:r w:rsidRPr="005A2AEF">
              <w:rPr>
                <w:rStyle w:val="BoldandItalics"/>
              </w:rPr>
              <w:t>tools and equipment</w:t>
            </w:r>
            <w:r w:rsidRPr="005A2AEF">
              <w:t xml:space="preserve"> selected to carry out </w:t>
            </w:r>
            <w:r w:rsidRPr="005A2AEF">
              <w:rPr>
                <w:rStyle w:val="BoldandItalics"/>
              </w:rPr>
              <w:t>wet area</w:t>
            </w:r>
            <w:r w:rsidRPr="005A2AEF">
              <w:t xml:space="preserve"> framing and fitting out are consistent with job requirements, checked for serviceability, and any faults are rectified or reported prior to commencement. </w:t>
            </w:r>
          </w:p>
          <w:p w:rsidR="00000000" w:rsidRPr="005A2AEF" w:rsidP="005A2AEF">
            <w:pPr>
              <w:pStyle w:val="List2"/>
            </w:pPr>
            <w:r w:rsidRPr="005A2AEF">
              <w:t>1.5.</w:t>
            </w:r>
            <w:r w:rsidRPr="005A2AEF">
              <w:tab/>
              <w:t>Material quantity requirements are calculated</w:t>
            </w:r>
            <w:r w:rsidRPr="005A2AEF">
              <w:t xml:space="preserve"> in accordance with plans, specifications and </w:t>
            </w:r>
            <w:r w:rsidRPr="005A2AEF">
              <w:rPr>
                <w:rStyle w:val="BoldandItalics"/>
              </w:rPr>
              <w:t>quality requirements</w:t>
            </w:r>
            <w:r w:rsidRPr="005A2AEF">
              <w:t xml:space="preserve">. </w:t>
            </w:r>
          </w:p>
          <w:p w:rsidR="00000000" w:rsidRPr="005A2AEF" w:rsidP="005A2AEF">
            <w:pPr>
              <w:pStyle w:val="List2"/>
            </w:pPr>
            <w:r w:rsidRPr="005A2AEF">
              <w:t>1.6.</w:t>
            </w:r>
            <w:r w:rsidRPr="005A2AEF">
              <w:tab/>
            </w:r>
            <w:r w:rsidRPr="005A2AEF">
              <w:rPr>
                <w:rStyle w:val="BoldandItalics"/>
              </w:rPr>
              <w:t>Materials</w:t>
            </w:r>
            <w:r w:rsidRPr="005A2AEF">
              <w:t xml:space="preserve"> appropriate to the work application are identified, obtained, prepared, safely handled and located ready for use. </w:t>
            </w:r>
          </w:p>
          <w:p w:rsidR="00000000" w:rsidP="005A2AEF">
            <w:pPr>
              <w:pStyle w:val="List2"/>
              <w:rPr>
                <w:lang w:val="en-NZ"/>
              </w:rPr>
            </w:pPr>
            <w:r w:rsidRPr="005A2AEF">
              <w:t>1.7.</w:t>
            </w:r>
            <w:r w:rsidRPr="005A2AEF">
              <w:tab/>
            </w:r>
            <w:r w:rsidRPr="005A2AEF">
              <w:rPr>
                <w:rStyle w:val="BoldandItalics"/>
              </w:rPr>
              <w:t>Environmental requirements</w:t>
            </w:r>
            <w:r w:rsidRPr="005A2AEF">
              <w:t xml:space="preserve"> are identified for the pr</w:t>
            </w:r>
            <w:r w:rsidRPr="005A2AEF">
              <w:t xml:space="preserve">oject in accordance with environmental plans and </w:t>
            </w:r>
            <w:r w:rsidRPr="005A2AEF">
              <w:rPr>
                <w:rStyle w:val="BoldandItalics"/>
              </w:rPr>
              <w:t>statutory and regulatory authority</w:t>
            </w:r>
            <w:r w:rsidRPr="005A2AEF">
              <w:t xml:space="preserve"> obligations, and are applied. </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2.</w:t>
            </w:r>
            <w:r w:rsidRPr="005A2AEF">
              <w:tab/>
              <w:t>Set out wet area installation.</w:t>
            </w:r>
          </w:p>
        </w:tc>
        <w:tc>
          <w:tcPr>
            <w:tcW w:w="5955" w:type="dxa"/>
            <w:tcBorders>
              <w:top w:val="nil"/>
              <w:left w:val="nil"/>
              <w:bottom w:val="nil"/>
              <w:right w:val="nil"/>
            </w:tcBorders>
            <w:tcMar>
              <w:top w:w="0" w:type="dxa"/>
              <w:left w:w="62" w:type="dxa"/>
              <w:bottom w:w="0" w:type="dxa"/>
              <w:right w:w="62" w:type="dxa"/>
            </w:tcMar>
          </w:tcPr>
          <w:p w:rsidR="00000000" w:rsidP="005A2AEF">
            <w:pPr>
              <w:pStyle w:val="List2"/>
              <w:rPr>
                <w:lang w:val="en-NZ"/>
              </w:rPr>
            </w:pPr>
            <w:r w:rsidRPr="005A2AEF">
              <w:t>2.1.</w:t>
            </w:r>
            <w:r w:rsidRPr="005A2AEF">
              <w:tab/>
              <w:t xml:space="preserve">Noggings and housings are set out for </w:t>
            </w:r>
            <w:r w:rsidRPr="005A2AEF">
              <w:rPr>
                <w:rStyle w:val="BoldandItalics"/>
              </w:rPr>
              <w:t>fitments</w:t>
            </w:r>
            <w:r w:rsidRPr="005A2AEF">
              <w:t xml:space="preserve"> and </w:t>
            </w:r>
            <w:r w:rsidRPr="005A2AEF">
              <w:rPr>
                <w:rStyle w:val="BoldandItalics"/>
              </w:rPr>
              <w:t>fixtures</w:t>
            </w:r>
            <w:r w:rsidRPr="005A2AEF">
              <w:t xml:space="preserve"> in accordance with drawings and specifica</w:t>
            </w:r>
            <w:r w:rsidRPr="005A2AEF">
              <w:t xml:space="preserve">tions. </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3.</w:t>
            </w:r>
            <w:r w:rsidRPr="005A2AEF">
              <w:tab/>
              <w:t>Prepare for bath installation.</w:t>
            </w:r>
          </w:p>
        </w:tc>
        <w:tc>
          <w:tcPr>
            <w:tcW w:w="5955" w:type="dxa"/>
            <w:tcBorders>
              <w:top w:val="nil"/>
              <w:left w:val="nil"/>
              <w:bottom w:val="nil"/>
              <w:right w:val="nil"/>
            </w:tcBorders>
            <w:tcMar>
              <w:top w:w="0" w:type="dxa"/>
              <w:left w:w="62" w:type="dxa"/>
              <w:bottom w:w="0" w:type="dxa"/>
              <w:right w:w="62" w:type="dxa"/>
            </w:tcMar>
          </w:tcPr>
          <w:p w:rsidR="00000000" w:rsidRPr="005A2AEF" w:rsidP="005A2AEF">
            <w:pPr>
              <w:pStyle w:val="List2"/>
            </w:pPr>
            <w:r w:rsidRPr="005A2AEF">
              <w:t>3.1.</w:t>
            </w:r>
            <w:r w:rsidRPr="005A2AEF">
              <w:tab/>
              <w:t>Studs are checked to height and level for required depth to receive lip of bath.</w:t>
            </w:r>
          </w:p>
          <w:p w:rsidR="00000000" w:rsidRPr="005A2AEF" w:rsidP="005A2AEF">
            <w:pPr>
              <w:pStyle w:val="List2"/>
            </w:pPr>
            <w:r w:rsidRPr="005A2AEF">
              <w:t>3.2.</w:t>
            </w:r>
            <w:r w:rsidRPr="005A2AEF">
              <w:tab/>
              <w:t>Support to front edge of bath is constructed to height and level.</w:t>
            </w:r>
          </w:p>
          <w:p w:rsidR="00000000" w:rsidRPr="005A2AEF" w:rsidP="005A2AEF">
            <w:pPr>
              <w:pStyle w:val="List2"/>
            </w:pPr>
            <w:r w:rsidRPr="005A2AEF">
              <w:t>3.3.</w:t>
            </w:r>
            <w:r w:rsidRPr="005A2AEF">
              <w:tab/>
              <w:t>Nogging and short studs are fixed and fitted, where</w:t>
            </w:r>
            <w:r w:rsidRPr="005A2AEF">
              <w:t xml:space="preserve"> specified, flush to wall face for fixing surround sheeting.</w:t>
            </w:r>
          </w:p>
          <w:p w:rsidR="00000000" w:rsidP="005A2AEF">
            <w:pPr>
              <w:pStyle w:val="List2"/>
              <w:rPr>
                <w:lang w:val="en-NZ"/>
              </w:rPr>
            </w:pPr>
            <w:r w:rsidRPr="005A2AEF">
              <w:t>3.4.</w:t>
            </w:r>
            <w:r w:rsidRPr="005A2AEF">
              <w:tab/>
              <w:t>Sheeting and flashing are fixed to specifications.</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4.</w:t>
            </w:r>
            <w:r w:rsidRPr="005A2AEF">
              <w:tab/>
              <w:t>Prepare for shower base installation.</w:t>
            </w:r>
          </w:p>
        </w:tc>
        <w:tc>
          <w:tcPr>
            <w:tcW w:w="5955" w:type="dxa"/>
            <w:tcBorders>
              <w:top w:val="nil"/>
              <w:left w:val="nil"/>
              <w:bottom w:val="nil"/>
              <w:right w:val="nil"/>
            </w:tcBorders>
            <w:tcMar>
              <w:top w:w="0" w:type="dxa"/>
              <w:left w:w="62" w:type="dxa"/>
              <w:bottom w:w="0" w:type="dxa"/>
              <w:right w:w="62" w:type="dxa"/>
            </w:tcMar>
          </w:tcPr>
          <w:p w:rsidR="00000000" w:rsidRPr="005A2AEF" w:rsidP="005A2AEF">
            <w:pPr>
              <w:pStyle w:val="List2"/>
            </w:pPr>
            <w:r w:rsidRPr="005A2AEF">
              <w:t>4.1.</w:t>
            </w:r>
            <w:r w:rsidRPr="005A2AEF">
              <w:tab/>
              <w:t>Location of shower base is set out.</w:t>
            </w:r>
          </w:p>
          <w:p w:rsidR="00000000" w:rsidRPr="005A2AEF" w:rsidP="005A2AEF">
            <w:pPr>
              <w:pStyle w:val="List2"/>
            </w:pPr>
            <w:r w:rsidRPr="005A2AEF">
              <w:t>4.2.</w:t>
            </w:r>
            <w:r w:rsidRPr="005A2AEF">
              <w:tab/>
              <w:t>Wall plates and studs are checked out to required d</w:t>
            </w:r>
            <w:r w:rsidRPr="005A2AEF">
              <w:t>epth to receive shower base.</w:t>
            </w:r>
          </w:p>
          <w:p w:rsidR="00000000" w:rsidRPr="005A2AEF" w:rsidP="005A2AEF">
            <w:pPr>
              <w:pStyle w:val="List2"/>
            </w:pPr>
            <w:r w:rsidRPr="005A2AEF">
              <w:t>4.3.</w:t>
            </w:r>
            <w:r w:rsidRPr="005A2AEF">
              <w:tab/>
              <w:t>Nogging and short studs are fitted and fixed flush to wall face for fixing surround sheeting.</w:t>
            </w:r>
          </w:p>
          <w:p w:rsidR="00000000" w:rsidRPr="005A2AEF" w:rsidP="005A2AEF">
            <w:pPr>
              <w:pStyle w:val="List2"/>
            </w:pPr>
            <w:r w:rsidRPr="005A2AEF">
              <w:t>4.4.</w:t>
            </w:r>
            <w:r w:rsidRPr="005A2AEF">
              <w:tab/>
              <w:t>Corner flashing is installed to regulations.</w:t>
            </w:r>
          </w:p>
          <w:p w:rsidR="00000000" w:rsidP="005A2AEF">
            <w:pPr>
              <w:pStyle w:val="List2"/>
              <w:rPr>
                <w:lang w:val="en-NZ"/>
              </w:rPr>
            </w:pPr>
            <w:r w:rsidRPr="005A2AEF">
              <w:t>4.5.</w:t>
            </w:r>
            <w:r w:rsidRPr="005A2AEF">
              <w:tab/>
              <w:t>Flashing and sheeting are fitted and fixed to specifications.</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5.</w:t>
            </w:r>
            <w:r w:rsidRPr="005A2AEF">
              <w:tab/>
            </w:r>
            <w:r w:rsidRPr="005A2AEF">
              <w:t>Prepare for sink installation.</w:t>
            </w:r>
          </w:p>
        </w:tc>
        <w:tc>
          <w:tcPr>
            <w:tcW w:w="5955" w:type="dxa"/>
            <w:tcBorders>
              <w:top w:val="nil"/>
              <w:left w:val="nil"/>
              <w:bottom w:val="nil"/>
              <w:right w:val="nil"/>
            </w:tcBorders>
            <w:tcMar>
              <w:top w:w="0" w:type="dxa"/>
              <w:left w:w="62" w:type="dxa"/>
              <w:bottom w:w="0" w:type="dxa"/>
              <w:right w:w="62" w:type="dxa"/>
            </w:tcMar>
          </w:tcPr>
          <w:p w:rsidR="00000000" w:rsidRPr="005A2AEF" w:rsidP="005A2AEF">
            <w:pPr>
              <w:pStyle w:val="List2"/>
            </w:pPr>
            <w:r w:rsidRPr="005A2AEF">
              <w:t>5.1.</w:t>
            </w:r>
            <w:r w:rsidRPr="005A2AEF">
              <w:tab/>
              <w:t>Noggings are set out to accommodate vanity basin and laundry sink units.</w:t>
            </w:r>
          </w:p>
          <w:p w:rsidR="00000000" w:rsidP="005A2AEF">
            <w:pPr>
              <w:pStyle w:val="List2"/>
              <w:rPr>
                <w:lang w:val="en-NZ"/>
              </w:rPr>
            </w:pPr>
            <w:r w:rsidRPr="005A2AEF">
              <w:t>5.2.</w:t>
            </w:r>
            <w:r w:rsidRPr="005A2AEF">
              <w:tab/>
              <w:t>Flashings are installed in accordance with regulations.</w:t>
            </w:r>
          </w:p>
        </w:tc>
      </w:tr>
      <w:tr w:rsidTr="003C51A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A2AEF">
            <w:pPr>
              <w:pStyle w:val="List"/>
              <w:rPr>
                <w:lang w:val="en-NZ"/>
              </w:rPr>
            </w:pPr>
            <w:r w:rsidRPr="005A2AEF">
              <w:t>6.</w:t>
            </w:r>
            <w:r w:rsidRPr="005A2AEF">
              <w:tab/>
              <w:t>Clean up.</w:t>
            </w:r>
          </w:p>
        </w:tc>
        <w:tc>
          <w:tcPr>
            <w:tcW w:w="5955" w:type="dxa"/>
            <w:tcBorders>
              <w:top w:val="nil"/>
              <w:left w:val="nil"/>
              <w:bottom w:val="nil"/>
              <w:right w:val="nil"/>
            </w:tcBorders>
            <w:tcMar>
              <w:top w:w="0" w:type="dxa"/>
              <w:left w:w="62" w:type="dxa"/>
              <w:bottom w:w="0" w:type="dxa"/>
              <w:right w:w="62" w:type="dxa"/>
            </w:tcMar>
          </w:tcPr>
          <w:p w:rsidR="00000000" w:rsidRPr="005A2AEF" w:rsidP="005A2AEF">
            <w:pPr>
              <w:pStyle w:val="List2"/>
            </w:pPr>
            <w:r w:rsidRPr="005A2AEF">
              <w:t>6.1.</w:t>
            </w:r>
            <w:r w:rsidRPr="005A2AEF">
              <w:tab/>
              <w:t xml:space="preserve">Work area is cleared and materials disposed of, reused or recycled </w:t>
            </w:r>
            <w:r w:rsidRPr="005A2AEF">
              <w:t>in accordance with legislation, regulations, codes of practice and job specification.</w:t>
            </w:r>
          </w:p>
          <w:p w:rsidR="00000000" w:rsidRPr="005A2AEF" w:rsidP="005A2AEF">
            <w:pPr>
              <w:pStyle w:val="List2"/>
            </w:pPr>
            <w:r w:rsidRPr="005A2AEF">
              <w:t>6.2.</w:t>
            </w:r>
            <w:r w:rsidRPr="005A2AEF">
              <w:tab/>
              <w:t>Plant, tools and equipment are cleaned, checked, maintained and stored in accordance with manufacturer recommendations and standard work practices.</w:t>
            </w:r>
          </w:p>
        </w:tc>
      </w:tr>
    </w:tbl>
    <w:p w:rsidR="003C51AB" w:rsidP="005A2AEF">
      <w:pPr>
        <w:pStyle w:val="BodyText"/>
      </w:pPr>
    </w:p>
    <w:p w:rsidR="003C51AB" w:rsidP="005A2AEF">
      <w:pPr>
        <w:pStyle w:val="BodyText"/>
      </w:pPr>
    </w:p>
    <w:p w:rsidR="00000000" w:rsidRPr="005A2AEF" w:rsidP="005A2AEF">
      <w:pPr>
        <w:pStyle w:val="Heading1"/>
      </w:pPr>
      <w:bookmarkStart w:id="9" w:name="O_258174"/>
      <w:bookmarkEnd w:id="9"/>
      <w:r w:rsidRPr="005A2AEF">
        <w:t>Required Skills and Knowledge</w:t>
      </w:r>
    </w:p>
    <w:tbl>
      <w:tblPr>
        <w:tblW w:w="0" w:type="auto"/>
        <w:tblLayout w:type="fixed"/>
        <w:tblCellMar>
          <w:left w:w="62" w:type="dxa"/>
          <w:right w:w="62" w:type="dxa"/>
        </w:tblCellMar>
        <w:tblLook w:val="0000"/>
      </w:tblPr>
      <w:tblGrid>
        <w:gridCol w:w="8522"/>
      </w:tblGrid>
      <w:tr w:rsidTr="003C51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REQUIRED SKILLS AND KNOWLEDGE</w:t>
            </w:r>
          </w:p>
        </w:tc>
      </w:tr>
      <w:tr w:rsidTr="003C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t>This section describes the skills and knowledge required for this unit.</w:t>
            </w:r>
          </w:p>
        </w:tc>
      </w:tr>
      <w:tr w:rsidTr="003C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Required skills</w:t>
            </w:r>
          </w:p>
        </w:tc>
      </w:tr>
      <w:tr w:rsidTr="003C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Required skills for this unit are:</w:t>
            </w:r>
          </w:p>
          <w:p w:rsidR="00000000" w:rsidRPr="005A2AEF" w:rsidP="005A2AEF">
            <w:pPr>
              <w:pStyle w:val="ListBullet"/>
            </w:pPr>
            <w:r w:rsidRPr="005A2AEF">
              <w:t>communication skills to:</w:t>
            </w:r>
          </w:p>
          <w:p w:rsidR="00000000" w:rsidRPr="005A2AEF" w:rsidP="005A2AEF">
            <w:pPr>
              <w:pStyle w:val="ListBullet2"/>
            </w:pPr>
            <w:r w:rsidRPr="005A2AEF">
              <w:t>determine requirements</w:t>
            </w:r>
          </w:p>
          <w:p w:rsidR="00000000" w:rsidRPr="005A2AEF" w:rsidP="005A2AEF">
            <w:pPr>
              <w:pStyle w:val="ListBullet2"/>
            </w:pPr>
            <w:r w:rsidRPr="005A2AEF">
              <w:t>enable clear and direct communication, using questioning to identify and confirm requirements, share information, listen and understand</w:t>
            </w:r>
          </w:p>
          <w:p w:rsidR="00000000" w:rsidRPr="005A2AEF" w:rsidP="005A2AEF">
            <w:pPr>
              <w:pStyle w:val="ListBullet2"/>
            </w:pPr>
            <w:r w:rsidRPr="005A2AEF">
              <w:t>follow instructions</w:t>
            </w:r>
          </w:p>
          <w:p w:rsidR="00000000" w:rsidRPr="005A2AEF" w:rsidP="005A2AEF">
            <w:pPr>
              <w:pStyle w:val="ListBullet2"/>
            </w:pPr>
            <w:r w:rsidRPr="005A2AEF">
              <w:t>read and interpret:</w:t>
            </w:r>
          </w:p>
          <w:p w:rsidR="00000000" w:rsidRPr="005A2AEF" w:rsidP="005A2AEF">
            <w:pPr>
              <w:pStyle w:val="ListBullet3"/>
            </w:pPr>
            <w:r w:rsidRPr="005A2AEF">
              <w:t>documentation from a variety of sources</w:t>
            </w:r>
          </w:p>
          <w:p w:rsidR="00000000" w:rsidRPr="005A2AEF" w:rsidP="005A2AEF">
            <w:pPr>
              <w:pStyle w:val="ListBullet3"/>
            </w:pPr>
            <w:r w:rsidRPr="005A2AEF">
              <w:t>plans, specifications and drawings</w:t>
            </w:r>
          </w:p>
          <w:p w:rsidR="00000000" w:rsidRPr="005A2AEF" w:rsidP="005A2AEF">
            <w:pPr>
              <w:pStyle w:val="ListBullet2"/>
            </w:pPr>
            <w:r w:rsidRPr="005A2AEF">
              <w:t>report faults</w:t>
            </w:r>
          </w:p>
          <w:p w:rsidR="00000000" w:rsidRPr="005A2AEF" w:rsidP="005A2AEF">
            <w:pPr>
              <w:pStyle w:val="ListBullet2"/>
            </w:pPr>
            <w:r w:rsidRPr="005A2AEF">
              <w:t>use language and concepts appropriate to cultural differences</w:t>
            </w:r>
          </w:p>
          <w:p w:rsidR="00000000" w:rsidRPr="005A2AEF" w:rsidP="005A2AEF">
            <w:pPr>
              <w:pStyle w:val="ListBullet2"/>
            </w:pPr>
            <w:r w:rsidRPr="005A2AEF">
              <w:t>use and interpret non-verbal communication, such as hand signals</w:t>
            </w:r>
          </w:p>
          <w:p w:rsidR="00000000" w:rsidRPr="005A2AEF" w:rsidP="005A2AEF">
            <w:pPr>
              <w:pStyle w:val="ListBullet"/>
            </w:pPr>
            <w:r w:rsidRPr="005A2AEF">
              <w:t>numeracy skills to apply measurements and make calculations</w:t>
            </w:r>
          </w:p>
          <w:p w:rsidR="00000000" w:rsidRPr="005A2AEF" w:rsidP="005A2AEF">
            <w:pPr>
              <w:pStyle w:val="ListBullet"/>
            </w:pPr>
            <w:r w:rsidRPr="005A2AEF">
              <w:t>organisational skills, including the ability to plan and set out work</w:t>
            </w:r>
          </w:p>
          <w:p w:rsidR="00000000" w:rsidRPr="005A2AEF" w:rsidP="005A2AEF">
            <w:pPr>
              <w:pStyle w:val="ListBullet"/>
            </w:pPr>
            <w:r w:rsidRPr="005A2AEF">
              <w:t>teamwork skills to work with others to action tasks and relate to people from a range of cultural and ethnic backgrounds and with varying physical and mental abilities</w:t>
            </w:r>
          </w:p>
          <w:p w:rsidR="00000000" w:rsidRPr="005A2AEF" w:rsidP="005A2AEF">
            <w:pPr>
              <w:pStyle w:val="ListBullet"/>
            </w:pPr>
            <w:r w:rsidRPr="005A2AEF">
              <w:t>technological skil</w:t>
            </w:r>
            <w:r w:rsidRPr="005A2AEF">
              <w:t>ls to:</w:t>
            </w:r>
          </w:p>
          <w:p w:rsidR="00000000" w:rsidRPr="005A2AEF" w:rsidP="005A2AEF">
            <w:pPr>
              <w:pStyle w:val="ListBullet2"/>
            </w:pPr>
            <w:r w:rsidRPr="005A2AEF">
              <w:t>use a range of mobile technology, such as two-way radio and mobile phones</w:t>
            </w:r>
          </w:p>
          <w:p w:rsidR="00000000" w:rsidP="005A2AEF">
            <w:pPr>
              <w:pStyle w:val="ListBullet2"/>
              <w:rPr>
                <w:lang w:val="en-NZ"/>
              </w:rPr>
            </w:pPr>
            <w:r w:rsidRPr="005A2AEF">
              <w:t>voice and hand signals to access and understand site-specific instructions.</w:t>
            </w:r>
          </w:p>
        </w:tc>
      </w:tr>
      <w:tr w:rsidTr="003C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Required knowledge</w:t>
            </w:r>
          </w:p>
        </w:tc>
      </w:tr>
      <w:tr w:rsidTr="003C51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Required knowledge for this unit is:</w:t>
            </w:r>
          </w:p>
          <w:p w:rsidR="00000000" w:rsidRPr="005A2AEF" w:rsidP="005A2AEF">
            <w:pPr>
              <w:pStyle w:val="ListBullet"/>
            </w:pPr>
            <w:r w:rsidRPr="005A2AEF">
              <w:t>capillary action</w:t>
            </w:r>
          </w:p>
          <w:p w:rsidR="00000000" w:rsidRPr="005A2AEF" w:rsidP="005A2AEF">
            <w:pPr>
              <w:pStyle w:val="ListBullet"/>
            </w:pPr>
            <w:r w:rsidRPr="005A2AEF">
              <w:t>construction termino</w:t>
            </w:r>
            <w:r w:rsidRPr="005A2AEF">
              <w:t>logy</w:t>
            </w:r>
          </w:p>
          <w:p w:rsidR="00000000" w:rsidRPr="005A2AEF" w:rsidP="005A2AEF">
            <w:pPr>
              <w:pStyle w:val="ListBullet"/>
            </w:pPr>
            <w:r w:rsidRPr="005A2AEF">
              <w:t>electrolysis and corrosion of dissimilar metals</w:t>
            </w:r>
          </w:p>
          <w:p w:rsidR="00000000" w:rsidRPr="005A2AEF" w:rsidP="005A2AEF">
            <w:pPr>
              <w:pStyle w:val="ListBullet"/>
            </w:pPr>
            <w:r w:rsidRPr="005A2AEF">
              <w:t>framing and fitting wet area fixture techniques</w:t>
            </w:r>
          </w:p>
          <w:p w:rsidR="00000000" w:rsidRPr="005A2AEF" w:rsidP="005A2AEF">
            <w:pPr>
              <w:pStyle w:val="ListBullet"/>
            </w:pPr>
            <w:r w:rsidRPr="005A2AEF">
              <w:t>material safety data sheets (MSDS)</w:t>
            </w:r>
          </w:p>
          <w:p w:rsidR="00000000" w:rsidRPr="005A2AEF" w:rsidP="005A2AEF">
            <w:pPr>
              <w:pStyle w:val="ListBullet"/>
            </w:pPr>
            <w:r w:rsidRPr="005A2AEF">
              <w:t>materials storage and environmentally friendly waste management</w:t>
            </w:r>
          </w:p>
          <w:p w:rsidR="00000000" w:rsidRPr="005A2AEF" w:rsidP="005A2AEF">
            <w:pPr>
              <w:pStyle w:val="ListBullet"/>
            </w:pPr>
            <w:r w:rsidRPr="005A2AEF">
              <w:t>plans, specifications and drawings</w:t>
            </w:r>
          </w:p>
          <w:p w:rsidR="00000000" w:rsidRPr="005A2AEF" w:rsidP="005A2AEF">
            <w:pPr>
              <w:pStyle w:val="ListBullet"/>
            </w:pPr>
            <w:r w:rsidRPr="005A2AEF">
              <w:t>plant, tools and equi</w:t>
            </w:r>
            <w:r w:rsidRPr="005A2AEF">
              <w:t>pment types, characteristics, uses and limitation</w:t>
            </w:r>
          </w:p>
          <w:p w:rsidR="00000000" w:rsidRPr="005A2AEF" w:rsidP="005A2AEF">
            <w:pPr>
              <w:pStyle w:val="ListBullet"/>
            </w:pPr>
            <w:r w:rsidRPr="005A2AEF">
              <w:t>processes for setting out and measuring</w:t>
            </w:r>
          </w:p>
          <w:p w:rsidR="00000000" w:rsidRPr="005A2AEF" w:rsidP="005A2AEF">
            <w:pPr>
              <w:pStyle w:val="ListBullet"/>
            </w:pPr>
            <w:r w:rsidRPr="005A2AEF">
              <w:t>processes for the calculation of material requirements</w:t>
            </w:r>
          </w:p>
          <w:p w:rsidR="00000000" w:rsidRPr="005A2AEF" w:rsidP="005A2AEF">
            <w:pPr>
              <w:pStyle w:val="ListBullet"/>
            </w:pPr>
            <w:r w:rsidRPr="005A2AEF">
              <w:t>wall framing</w:t>
            </w:r>
          </w:p>
          <w:p w:rsidR="00000000" w:rsidRPr="005A2AEF" w:rsidP="005A2AEF">
            <w:pPr>
              <w:pStyle w:val="ListBullet"/>
            </w:pPr>
            <w:r w:rsidRPr="005A2AEF">
              <w:t>waterproofing and flashing</w:t>
            </w:r>
          </w:p>
          <w:p w:rsidR="00000000" w:rsidRPr="005A2AEF" w:rsidP="005A2AEF">
            <w:pPr>
              <w:pStyle w:val="ListBullet"/>
            </w:pPr>
            <w:r w:rsidRPr="005A2AEF">
              <w:t>wet area preparation materials</w:t>
            </w:r>
          </w:p>
          <w:p w:rsidR="00000000" w:rsidRPr="005A2AEF" w:rsidP="005A2AEF">
            <w:pPr>
              <w:pStyle w:val="ListBullet"/>
            </w:pPr>
            <w:r w:rsidRPr="005A2AEF">
              <w:t>workplace and equipment safety requirements</w:t>
            </w:r>
          </w:p>
          <w:p w:rsidR="00000000" w:rsidRPr="005A2AEF" w:rsidP="005A2AEF">
            <w:pPr>
              <w:pStyle w:val="ListBullet"/>
            </w:pPr>
            <w:r w:rsidRPr="005A2AEF">
              <w:t>job safety analysis (JSA) and safe work method statements.</w:t>
            </w:r>
          </w:p>
        </w:tc>
      </w:tr>
    </w:tbl>
    <w:p w:rsidR="003C51AB" w:rsidP="005A2AEF">
      <w:pPr>
        <w:pStyle w:val="BodyText"/>
      </w:pPr>
    </w:p>
    <w:p w:rsidR="003C51AB" w:rsidP="005A2AEF">
      <w:pPr>
        <w:pStyle w:val="BodyText"/>
      </w:pPr>
    </w:p>
    <w:p w:rsidR="00000000" w:rsidRPr="005A2AEF" w:rsidP="005A2AEF">
      <w:pPr>
        <w:pStyle w:val="AllowPageBreak"/>
      </w:pPr>
    </w:p>
    <w:p w:rsidR="00000000" w:rsidRPr="005A2AEF" w:rsidP="005A2AEF">
      <w:pPr>
        <w:pStyle w:val="Heading1"/>
      </w:pPr>
      <w:bookmarkStart w:id="10" w:name="O_242208"/>
      <w:bookmarkEnd w:id="10"/>
      <w:r w:rsidRPr="005A2AEF">
        <w:t>Evidence Guide</w:t>
      </w:r>
    </w:p>
    <w:tbl>
      <w:tblPr>
        <w:tblW w:w="0" w:type="auto"/>
        <w:tblLayout w:type="fixed"/>
        <w:tblCellMar>
          <w:left w:w="62" w:type="dxa"/>
          <w:right w:w="62" w:type="dxa"/>
        </w:tblCellMar>
        <w:tblLook w:val="0000"/>
      </w:tblPr>
      <w:tblGrid>
        <w:gridCol w:w="3507"/>
        <w:gridCol w:w="5015"/>
      </w:tblGrid>
      <w:tr w:rsidTr="003C5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2AEF">
            <w:pPr>
              <w:pStyle w:val="BodyText"/>
              <w:rPr>
                <w:lang w:val="en-NZ"/>
              </w:rPr>
            </w:pPr>
            <w:r w:rsidRPr="005A2AEF">
              <w:rPr>
                <w:rStyle w:val="SpecialBold"/>
              </w:rPr>
              <w:t>EVIDENCE GUIDE</w:t>
            </w:r>
          </w:p>
        </w:tc>
      </w:tr>
      <w:tr w:rsidTr="003C5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2AEF">
            <w:pPr>
              <w:pStyle w:val="BodyText"/>
              <w:rPr>
                <w:lang w:val="en-NZ"/>
              </w:rPr>
            </w:pPr>
            <w:r w:rsidRPr="005A2AEF">
              <w:t>The evidence guide provides advice on assessment and must be read in conjunction with the performance criteria, required skills and knowledge, range statement and the Assessment Guidelines for the Training Package.</w:t>
            </w:r>
          </w:p>
        </w:tc>
      </w:tr>
      <w:tr w:rsidTr="003C51A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t>This unit of competency could be assessed in the workplace or a close simulation of the workplace environment, provided that simulated or project-based assessment techniques fully replicate construction workplace conditions, materials, activities, responsi</w:t>
            </w:r>
            <w:r w:rsidRPr="005A2AEF">
              <w:t xml:space="preserve">bilities and procedures. </w:t>
            </w:r>
          </w:p>
        </w:tc>
      </w:tr>
      <w:tr w:rsidTr="003C51A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A person who demonstrates competency in this unit must be able to provide evidence of the ability to:</w:t>
            </w:r>
          </w:p>
          <w:p w:rsidR="00000000" w:rsidRPr="005A2AEF" w:rsidP="005A2AEF">
            <w:pPr>
              <w:pStyle w:val="ListBullet"/>
            </w:pPr>
            <w:r w:rsidRPr="005A2AEF">
              <w:t>locate, interpret and apply relev</w:t>
            </w:r>
            <w:r w:rsidRPr="005A2AEF">
              <w:t>ant information, standards and specifications</w:t>
            </w:r>
          </w:p>
          <w:p w:rsidR="00000000" w:rsidRPr="005A2AEF" w:rsidP="005A2AEF">
            <w:pPr>
              <w:pStyle w:val="ListBullet"/>
            </w:pPr>
            <w:r w:rsidRPr="005A2AEF">
              <w:t>comply with site safety plan, OHS regulations and state and territory legislation applicable to workplace operations</w:t>
            </w:r>
          </w:p>
          <w:p w:rsidR="00000000" w:rsidRPr="005A2AEF" w:rsidP="005A2AEF">
            <w:pPr>
              <w:pStyle w:val="ListBullet"/>
            </w:pPr>
            <w:r w:rsidRPr="005A2AEF">
              <w:t>comply with organisational policies and procedures, including quality requirements</w:t>
            </w:r>
          </w:p>
          <w:p w:rsidR="00000000" w:rsidRPr="005A2AEF" w:rsidP="005A2AEF">
            <w:pPr>
              <w:pStyle w:val="ListBullet"/>
            </w:pPr>
            <w:r w:rsidRPr="005A2AEF">
              <w:t>safely and effectively use tools, plant and equipment</w:t>
            </w:r>
          </w:p>
          <w:p w:rsidR="00000000" w:rsidRPr="005A2AEF" w:rsidP="005A2AEF">
            <w:pPr>
              <w:pStyle w:val="ListBullet"/>
            </w:pPr>
            <w:r w:rsidRPr="005A2AEF">
              <w:t>communicate and work effectively and safely with others</w:t>
            </w:r>
          </w:p>
          <w:p w:rsidR="00000000" w:rsidRPr="005A2AEF" w:rsidP="005A2AEF">
            <w:pPr>
              <w:pStyle w:val="ListBullet"/>
            </w:pPr>
            <w:r w:rsidRPr="005A2AEF">
              <w:t xml:space="preserve">as a minimum set out height and level of one bath and one shower; install one bath and one shower to regulations including all required flashings </w:t>
            </w:r>
            <w:r w:rsidRPr="005A2AEF">
              <w:t>and noggings for lining requirements</w:t>
            </w:r>
          </w:p>
          <w:p w:rsidR="00000000" w:rsidP="005A2AEF">
            <w:pPr>
              <w:pStyle w:val="ListBullet"/>
              <w:rPr>
                <w:lang w:val="en-NZ"/>
              </w:rPr>
            </w:pPr>
            <w:r w:rsidRPr="005A2AEF">
              <w:t>install the framing for one sink/basin.</w:t>
            </w:r>
          </w:p>
        </w:tc>
      </w:tr>
      <w:tr w:rsidTr="003C51A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This competency is to be assessed using standard and authorised work practices, safety requirements and environmental constraints</w:t>
            </w:r>
            <w:r w:rsidRPr="005A2AEF">
              <w:t>.</w:t>
            </w:r>
          </w:p>
          <w:p w:rsidR="00000000" w:rsidRPr="005A2AEF" w:rsidP="005A2AEF">
            <w:pPr>
              <w:pStyle w:val="BodyText"/>
            </w:pPr>
            <w:r w:rsidRPr="005A2AEF">
              <w:t>Assessment of essential underpinning knowledge will usually be conducted in an off-site context.</w:t>
            </w:r>
          </w:p>
          <w:p w:rsidR="00000000" w:rsidRPr="005A2AEF" w:rsidP="005A2AEF">
            <w:pPr>
              <w:pStyle w:val="BodyText"/>
            </w:pPr>
            <w:r w:rsidRPr="005A2AEF">
              <w:t>Assessment is to comply with relevant regulatory or Australian standards' requirements.</w:t>
            </w:r>
          </w:p>
          <w:p w:rsidR="00000000" w:rsidRPr="005A2AEF" w:rsidP="005A2AEF">
            <w:pPr>
              <w:pStyle w:val="BodyText"/>
            </w:pPr>
            <w:r w:rsidRPr="005A2AEF">
              <w:t>Resource implications for assessment include:</w:t>
            </w:r>
          </w:p>
          <w:p w:rsidR="00000000" w:rsidRPr="005A2AEF" w:rsidP="005A2AEF">
            <w:pPr>
              <w:pStyle w:val="ListBullet"/>
            </w:pPr>
            <w:r w:rsidRPr="005A2AEF">
              <w:t>an induction procedure</w:t>
            </w:r>
            <w:r w:rsidRPr="005A2AEF">
              <w:t xml:space="preserve"> and requirement</w:t>
            </w:r>
          </w:p>
          <w:p w:rsidR="00000000" w:rsidRPr="005A2AEF" w:rsidP="005A2AEF">
            <w:pPr>
              <w:pStyle w:val="ListBullet"/>
            </w:pPr>
            <w:r w:rsidRPr="005A2AEF">
              <w:t>realistic tasks or simulated tasks covering the mandatory task requirements</w:t>
            </w:r>
          </w:p>
          <w:p w:rsidR="00000000" w:rsidRPr="005A2AEF" w:rsidP="005A2AEF">
            <w:pPr>
              <w:pStyle w:val="ListBullet"/>
            </w:pPr>
            <w:r w:rsidRPr="005A2AEF">
              <w:t>relevant specifications and work instructions</w:t>
            </w:r>
          </w:p>
          <w:p w:rsidR="00000000" w:rsidRPr="005A2AEF" w:rsidP="005A2AEF">
            <w:pPr>
              <w:pStyle w:val="ListBullet"/>
            </w:pPr>
            <w:r w:rsidRPr="005A2AEF">
              <w:t>tools and equipment appropriate to applying safe work practices</w:t>
            </w:r>
          </w:p>
          <w:p w:rsidR="00000000" w:rsidRPr="005A2AEF" w:rsidP="005A2AEF">
            <w:pPr>
              <w:pStyle w:val="ListBullet"/>
            </w:pPr>
            <w:r w:rsidRPr="005A2AEF">
              <w:t>support materials appropriate to activity</w:t>
            </w:r>
          </w:p>
          <w:p w:rsidR="00000000" w:rsidRPr="005A2AEF" w:rsidP="005A2AEF">
            <w:pPr>
              <w:pStyle w:val="ListBullet"/>
            </w:pPr>
            <w:r w:rsidRPr="005A2AEF">
              <w:t>workplace instructions relating to safe work practices and addressing hazards and emergencies</w:t>
            </w:r>
          </w:p>
          <w:p w:rsidR="00000000" w:rsidRPr="005A2AEF" w:rsidP="005A2AEF">
            <w:pPr>
              <w:pStyle w:val="ListBullet"/>
            </w:pPr>
            <w:r w:rsidRPr="005A2AEF">
              <w:t>material safety data sheets</w:t>
            </w:r>
          </w:p>
          <w:p w:rsidR="00000000" w:rsidRPr="005A2AEF" w:rsidP="005A2AEF">
            <w:pPr>
              <w:pStyle w:val="ListBullet"/>
            </w:pPr>
            <w:r w:rsidRPr="005A2AEF">
              <w:t>research resources, including industry related systems information.</w:t>
            </w:r>
          </w:p>
          <w:p w:rsidR="00000000" w:rsidP="005A2AEF">
            <w:pPr>
              <w:pStyle w:val="BodyText"/>
              <w:rPr>
                <w:lang w:val="en-NZ"/>
              </w:rPr>
            </w:pPr>
            <w:r w:rsidRPr="005A2AEF">
              <w:t>Reasonable adjustments for people with disabilities must be made t</w:t>
            </w:r>
            <w:r w:rsidRPr="005A2AEF">
              <w:t xml:space="preserve">o assessment processes where required. This could include access to modified equipment and other physical resources, and the provision of appropriate assessment support. </w:t>
            </w:r>
          </w:p>
        </w:tc>
      </w:tr>
      <w:tr w:rsidTr="003C51A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Assessment methods must:</w:t>
            </w:r>
          </w:p>
          <w:p w:rsidR="00000000" w:rsidRPr="005A2AEF" w:rsidP="005A2AEF">
            <w:pPr>
              <w:pStyle w:val="ListBullet"/>
            </w:pPr>
            <w:r w:rsidRPr="005A2AEF">
              <w:t>satisfy the endorsed Assessment Guide</w:t>
            </w:r>
            <w:r w:rsidRPr="005A2AEF">
              <w:t>lines of the Construction, Plumbing and Services Training Package</w:t>
            </w:r>
          </w:p>
          <w:p w:rsidR="00000000" w:rsidRPr="005A2AEF" w:rsidP="005A2AEF">
            <w:pPr>
              <w:pStyle w:val="ListBullet"/>
            </w:pPr>
            <w:r w:rsidRPr="005A2AEF">
              <w:t xml:space="preserve">include direct observation of tasks in real or simulated work conditions, with questioning to confirm the ability to consistently identify and correctly interpret the essential underpinning </w:t>
            </w:r>
            <w:r w:rsidRPr="005A2AEF">
              <w:t>knowledge required for practical application</w:t>
            </w:r>
          </w:p>
          <w:p w:rsidR="00000000" w:rsidRPr="005A2AEF" w:rsidP="005A2AEF">
            <w:pPr>
              <w:pStyle w:val="ListBullet"/>
            </w:pPr>
            <w:r w:rsidRPr="005A2AEF">
              <w:t>reinforce the integration of employability skills with workplace tasks and job roles</w:t>
            </w:r>
          </w:p>
          <w:p w:rsidR="00000000" w:rsidRPr="005A2AEF" w:rsidP="005A2AEF">
            <w:pPr>
              <w:pStyle w:val="ListBullet"/>
            </w:pPr>
            <w:r w:rsidRPr="005A2AEF">
              <w:t>confirm that competency is verified and able to be transferred to other circumstances and environments.</w:t>
            </w:r>
          </w:p>
          <w:p w:rsidR="00000000" w:rsidRPr="005A2AEF" w:rsidP="005A2AEF">
            <w:pPr>
              <w:pStyle w:val="BodyText"/>
            </w:pPr>
            <w:r w:rsidRPr="005A2AEF">
              <w:t>Validity and sufficien</w:t>
            </w:r>
            <w:r w:rsidRPr="005A2AEF">
              <w:t>cy of evidence requires that:</w:t>
            </w:r>
          </w:p>
          <w:p w:rsidR="00000000" w:rsidRPr="005A2AEF" w:rsidP="005A2AEF">
            <w:pPr>
              <w:pStyle w:val="ListBullet"/>
            </w:pPr>
            <w:r w:rsidRPr="005A2AEF">
              <w:t>competency will need to be demonstrated over a period of time reflecting the scope of the role and the practical requirements of the workplace</w:t>
            </w:r>
          </w:p>
          <w:p w:rsidR="00000000" w:rsidRPr="005A2AEF" w:rsidP="005A2AEF">
            <w:pPr>
              <w:pStyle w:val="ListBullet"/>
            </w:pPr>
            <w:r w:rsidRPr="005A2AEF">
              <w:t>where the assessment is part of a structured learning experience the evidence coll</w:t>
            </w:r>
            <w:r w:rsidRPr="005A2AEF">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5A2AEF">
              <w:t>ability and applied knowledge</w:t>
            </w:r>
          </w:p>
          <w:p w:rsidR="00000000" w:rsidRPr="005A2AEF" w:rsidP="005A2AEF">
            <w:pPr>
              <w:pStyle w:val="ListBullet"/>
            </w:pPr>
            <w:r w:rsidRPr="005A2AEF">
              <w:t>all assessment that is part of a structured learning experience must include a combination of direct, indirect and supplementary evidence.</w:t>
            </w:r>
          </w:p>
          <w:p w:rsidR="00000000" w:rsidRPr="005A2AEF" w:rsidP="005A2AEF">
            <w:pPr>
              <w:pStyle w:val="BodyText"/>
            </w:pPr>
            <w:r w:rsidRPr="005A2AEF">
              <w:t>Assessment processes and techniques should as far as is practical take into account the language, literacy and numeracy capacity of the candidate in relation to the competency being assessed.</w:t>
            </w:r>
          </w:p>
          <w:p w:rsidR="00000000" w:rsidRPr="005A2AEF" w:rsidP="005A2AEF">
            <w:pPr>
              <w:pStyle w:val="BodyText"/>
            </w:pPr>
            <w:r w:rsidRPr="005A2AEF">
              <w:t>Supplementary evidence of competency may be obtained from releva</w:t>
            </w:r>
            <w:r w:rsidRPr="005A2AEF">
              <w:t xml:space="preserve">nt authenticated documentation from third parties, such as existing supervisors, team leaders or specialist training staff. </w:t>
            </w:r>
          </w:p>
        </w:tc>
      </w:tr>
    </w:tbl>
    <w:p w:rsidR="003C51AB" w:rsidP="005A2AEF">
      <w:pPr>
        <w:pStyle w:val="BodyText"/>
      </w:pPr>
    </w:p>
    <w:p w:rsidR="003C51AB" w:rsidP="005A2AEF">
      <w:pPr>
        <w:pStyle w:val="BodyText"/>
      </w:pPr>
    </w:p>
    <w:p w:rsidR="00000000" w:rsidRPr="005A2AEF" w:rsidP="005A2AEF">
      <w:pPr>
        <w:pStyle w:val="Heading1"/>
      </w:pPr>
      <w:bookmarkStart w:id="11" w:name="O_250191"/>
      <w:bookmarkEnd w:id="11"/>
      <w:r w:rsidRPr="005A2AEF">
        <w:t>Range Statement</w:t>
      </w:r>
    </w:p>
    <w:tbl>
      <w:tblPr>
        <w:tblW w:w="0" w:type="auto"/>
        <w:tblLayout w:type="fixed"/>
        <w:tblCellMar>
          <w:left w:w="62" w:type="dxa"/>
          <w:right w:w="62" w:type="dxa"/>
        </w:tblCellMar>
        <w:tblLook w:val="0000"/>
      </w:tblPr>
      <w:tblGrid>
        <w:gridCol w:w="3475"/>
        <w:gridCol w:w="5047"/>
      </w:tblGrid>
      <w:tr w:rsidTr="003C51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2AEF">
            <w:pPr>
              <w:pStyle w:val="BodyText"/>
              <w:rPr>
                <w:lang w:val="en-NZ"/>
              </w:rPr>
            </w:pPr>
            <w:r w:rsidRPr="005A2AEF">
              <w:rPr>
                <w:rStyle w:val="SpecialBold"/>
              </w:rPr>
              <w:t>RANGE STATEMENT</w:t>
            </w:r>
          </w:p>
        </w:tc>
      </w:tr>
      <w:tr w:rsidTr="003C51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2AEF">
            <w:pPr>
              <w:pStyle w:val="BodyText"/>
              <w:rPr>
                <w:lang w:val="en-NZ"/>
              </w:rPr>
            </w:pPr>
            <w:r w:rsidRPr="005A2AEF">
              <w:t xml:space="preserve">The range statement relates to the unit of competency as </w:t>
            </w:r>
            <w:r w:rsidRPr="005A2AEF">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5A2AEF">
              <w:t>(depending on the work situation, needs of the candidate, accessibility of the item, and local industry and regional contexts) may also be included.</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Information</w:t>
            </w:r>
            <w:r w:rsidRPr="005A2AEF">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diagrams or sketches</w:t>
            </w:r>
          </w:p>
          <w:p w:rsidR="00000000" w:rsidRPr="005A2AEF" w:rsidP="005A2AEF">
            <w:pPr>
              <w:pStyle w:val="ListBullet"/>
            </w:pPr>
            <w:r w:rsidRPr="005A2AEF">
              <w:t>instructions issued by authorised organisational or external</w:t>
            </w:r>
            <w:r w:rsidRPr="005A2AEF">
              <w:t xml:space="preserve"> personnel</w:t>
            </w:r>
          </w:p>
          <w:p w:rsidR="00000000" w:rsidRPr="005A2AEF" w:rsidP="005A2AEF">
            <w:pPr>
              <w:pStyle w:val="ListBullet"/>
            </w:pPr>
            <w:r w:rsidRPr="005A2AEF">
              <w:t>manufacturer specifications and instructions where specified</w:t>
            </w:r>
          </w:p>
          <w:p w:rsidR="00000000" w:rsidRPr="005A2AEF" w:rsidP="005A2AEF">
            <w:pPr>
              <w:pStyle w:val="ListBullet"/>
            </w:pPr>
            <w:r w:rsidRPr="005A2AEF">
              <w:t>memos</w:t>
            </w:r>
          </w:p>
          <w:p w:rsidR="00000000" w:rsidRPr="005A2AEF" w:rsidP="005A2AEF">
            <w:pPr>
              <w:pStyle w:val="ListBullet"/>
            </w:pPr>
            <w:r w:rsidRPr="005A2AEF">
              <w:t>MSDS</w:t>
            </w:r>
          </w:p>
          <w:p w:rsidR="00000000" w:rsidRPr="005A2AEF" w:rsidP="005A2AEF">
            <w:pPr>
              <w:pStyle w:val="ListBullet"/>
            </w:pPr>
            <w:r w:rsidRPr="005A2AEF">
              <w:t>organisation work specifications and requirements</w:t>
            </w:r>
          </w:p>
          <w:p w:rsidR="00000000" w:rsidRPr="005A2AEF" w:rsidP="005A2AEF">
            <w:pPr>
              <w:pStyle w:val="ListBullet"/>
            </w:pPr>
            <w:r w:rsidRPr="005A2AEF">
              <w:t>plans and specifications</w:t>
            </w:r>
          </w:p>
          <w:p w:rsidR="00000000" w:rsidRPr="005A2AEF" w:rsidP="005A2AEF">
            <w:pPr>
              <w:pStyle w:val="ListBullet"/>
            </w:pPr>
            <w:r w:rsidRPr="005A2AEF">
              <w:t>regulatory and legislative requirements pertaining to framing and fitting wet area fixtures</w:t>
            </w:r>
          </w:p>
          <w:p w:rsidR="00000000" w:rsidRPr="005A2AEF" w:rsidP="005A2AEF">
            <w:pPr>
              <w:pStyle w:val="ListBullet"/>
            </w:pPr>
            <w:r w:rsidRPr="005A2AEF">
              <w:t>relevant Australian standards</w:t>
            </w:r>
          </w:p>
          <w:p w:rsidR="00000000" w:rsidRPr="005A2AEF" w:rsidP="005A2AEF">
            <w:pPr>
              <w:pStyle w:val="ListBullet"/>
            </w:pPr>
            <w:r w:rsidRPr="005A2AEF">
              <w:t>safe work procedures related to framing and fitting wet area fixtures</w:t>
            </w:r>
          </w:p>
          <w:p w:rsidR="00000000" w:rsidRPr="005A2AEF" w:rsidP="005A2AEF">
            <w:pPr>
              <w:pStyle w:val="ListBullet"/>
            </w:pPr>
            <w:r w:rsidRPr="005A2AEF">
              <w:t>signage</w:t>
            </w:r>
          </w:p>
          <w:p w:rsidR="00000000" w:rsidRPr="005A2AEF" w:rsidP="005A2AEF">
            <w:pPr>
              <w:pStyle w:val="ListBullet"/>
            </w:pPr>
            <w:r w:rsidRPr="005A2AEF">
              <w:t>verbal or written and graphical instructions</w:t>
            </w:r>
          </w:p>
          <w:p w:rsidR="00000000" w:rsidRPr="005A2AEF" w:rsidP="005A2AEF">
            <w:pPr>
              <w:pStyle w:val="ListBullet"/>
            </w:pPr>
            <w:r w:rsidRPr="005A2AEF">
              <w:t>work bulletins</w:t>
            </w:r>
          </w:p>
          <w:p w:rsidR="00000000" w:rsidP="005A2AEF">
            <w:pPr>
              <w:pStyle w:val="ListBullet"/>
              <w:rPr>
                <w:lang w:val="en-NZ"/>
              </w:rPr>
            </w:pPr>
            <w:r w:rsidRPr="005A2AEF">
              <w:t>work schedules.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Planning and preparation</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work site inspection</w:t>
            </w:r>
          </w:p>
          <w:p w:rsidR="00000000" w:rsidRPr="005A2AEF" w:rsidP="005A2AEF">
            <w:pPr>
              <w:pStyle w:val="ListBullet"/>
            </w:pPr>
            <w:r w:rsidRPr="005A2AEF">
              <w:t>equipment defect identification</w:t>
            </w:r>
          </w:p>
          <w:p w:rsidR="00000000" w:rsidRPr="005A2AEF" w:rsidP="005A2AEF">
            <w:pPr>
              <w:pStyle w:val="ListBullet"/>
            </w:pPr>
            <w:r w:rsidRPr="005A2AEF">
              <w:t>assessment of conditions and hazards</w:t>
            </w:r>
          </w:p>
          <w:p w:rsidR="00000000" w:rsidRPr="005A2AEF" w:rsidP="005A2AEF">
            <w:pPr>
              <w:pStyle w:val="ListBullet"/>
            </w:pPr>
            <w:r w:rsidRPr="005A2AEF">
              <w:t>determination of work requirements</w:t>
            </w:r>
          </w:p>
          <w:p w:rsidR="00000000" w:rsidP="005A2AEF">
            <w:pPr>
              <w:pStyle w:val="ListBullet"/>
              <w:rPr>
                <w:lang w:val="en-NZ"/>
              </w:rPr>
            </w:pPr>
            <w:r w:rsidRPr="005A2AEF">
              <w:t>preparation for shower screen installation and variations of wall lining, where specified.</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Safety</w:t>
            </w:r>
            <w:r w:rsidRPr="005A2AEF">
              <w:t xml:space="preserve"> (</w:t>
            </w:r>
            <w:r w:rsidRPr="005A2AEF">
              <w:rPr>
                <w:rStyle w:val="BoldandItalics"/>
              </w:rPr>
              <w:t>OHS</w:t>
            </w:r>
            <w:r w:rsidRPr="005A2AEF">
              <w:t xml:space="preserve">) is to be in accordance with state or territory </w:t>
            </w:r>
            <w:r w:rsidRPr="005A2AEF">
              <w:t xml:space="preserve">legislation, regulations, codes of practice, organisational safety policies and procedures, and project safety plan and may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emergency procedures, including extinguishing fires, organisational first aid requirements and evacuation</w:t>
            </w:r>
          </w:p>
          <w:p w:rsidR="00000000" w:rsidRPr="005A2AEF" w:rsidP="005A2AEF">
            <w:pPr>
              <w:pStyle w:val="ListBullet"/>
            </w:pPr>
            <w:r w:rsidRPr="005A2AEF">
              <w:t>handling of mat</w:t>
            </w:r>
            <w:r w:rsidRPr="005A2AEF">
              <w:t>erials</w:t>
            </w:r>
          </w:p>
          <w:p w:rsidR="00000000" w:rsidRPr="005A2AEF" w:rsidP="005A2AEF">
            <w:pPr>
              <w:pStyle w:val="ListBullet"/>
            </w:pPr>
            <w:r w:rsidRPr="005A2AEF">
              <w:t>hazard control</w:t>
            </w:r>
          </w:p>
          <w:p w:rsidR="00000000" w:rsidRPr="005A2AEF" w:rsidP="005A2AEF">
            <w:pPr>
              <w:pStyle w:val="ListBullet"/>
            </w:pPr>
            <w:r w:rsidRPr="005A2AEF">
              <w:t>hazardous materials and substances</w:t>
            </w:r>
          </w:p>
          <w:p w:rsidR="00000000" w:rsidRPr="005A2AEF" w:rsidP="005A2AEF">
            <w:pPr>
              <w:pStyle w:val="ListBullet"/>
            </w:pPr>
            <w:r w:rsidRPr="005A2AEF">
              <w:t>safe operating procedures, including the conduct of operational risk assessment and treatments associated with:</w:t>
            </w:r>
          </w:p>
          <w:p w:rsidR="00000000" w:rsidRPr="005A2AEF" w:rsidP="005A2AEF">
            <w:pPr>
              <w:pStyle w:val="ListBullet2"/>
            </w:pPr>
            <w:r w:rsidRPr="005A2AEF">
              <w:t>earth leakage boxes</w:t>
            </w:r>
          </w:p>
          <w:p w:rsidR="00000000" w:rsidRPr="005A2AEF" w:rsidP="005A2AEF">
            <w:pPr>
              <w:pStyle w:val="ListBullet2"/>
            </w:pPr>
            <w:r w:rsidRPr="005A2AEF">
              <w:t>lighting</w:t>
            </w:r>
          </w:p>
          <w:p w:rsidR="00000000" w:rsidRPr="005A2AEF" w:rsidP="005A2AEF">
            <w:pPr>
              <w:pStyle w:val="ListBullet2"/>
            </w:pPr>
            <w:r w:rsidRPr="005A2AEF">
              <w:t>power cables, including overhead service trays, cables and conduits</w:t>
            </w:r>
          </w:p>
          <w:p w:rsidR="00000000" w:rsidRPr="005A2AEF" w:rsidP="005A2AEF">
            <w:pPr>
              <w:pStyle w:val="ListBullet2"/>
            </w:pPr>
            <w:r w:rsidRPr="005A2AEF">
              <w:t>restricted access barriers</w:t>
            </w:r>
          </w:p>
          <w:p w:rsidR="00000000" w:rsidRPr="005A2AEF" w:rsidP="005A2AEF">
            <w:pPr>
              <w:pStyle w:val="ListBullet2"/>
            </w:pPr>
            <w:r w:rsidRPr="005A2AEF">
              <w:t>surrounding structures</w:t>
            </w:r>
          </w:p>
          <w:p w:rsidR="00000000" w:rsidRPr="005A2AEF" w:rsidP="005A2AEF">
            <w:pPr>
              <w:pStyle w:val="ListBullet2"/>
            </w:pPr>
            <w:r w:rsidRPr="005A2AEF">
              <w:t>traffic control</w:t>
            </w:r>
          </w:p>
          <w:p w:rsidR="00000000" w:rsidRPr="005A2AEF" w:rsidP="005A2AEF">
            <w:pPr>
              <w:pStyle w:val="ListBullet2"/>
            </w:pPr>
            <w:r w:rsidRPr="005A2AEF">
              <w:t>trip hazards</w:t>
            </w:r>
          </w:p>
          <w:p w:rsidR="00000000" w:rsidRPr="005A2AEF" w:rsidP="005A2AEF">
            <w:pPr>
              <w:pStyle w:val="ListBullet2"/>
            </w:pPr>
            <w:r w:rsidRPr="005A2AEF">
              <w:t>work site visitors and the public</w:t>
            </w:r>
          </w:p>
          <w:p w:rsidR="00000000" w:rsidRPr="005A2AEF" w:rsidP="005A2AEF">
            <w:pPr>
              <w:pStyle w:val="ListBullet2"/>
            </w:pPr>
            <w:r w:rsidRPr="005A2AEF">
              <w:t>working at heights</w:t>
            </w:r>
          </w:p>
          <w:p w:rsidR="00000000" w:rsidRPr="005A2AEF" w:rsidP="005A2AEF">
            <w:pPr>
              <w:pStyle w:val="ListBullet2"/>
            </w:pPr>
            <w:r w:rsidRPr="005A2AEF">
              <w:t>working in confined spaces</w:t>
            </w:r>
          </w:p>
          <w:p w:rsidR="00000000" w:rsidRPr="005A2AEF" w:rsidP="005A2AEF">
            <w:pPr>
              <w:pStyle w:val="ListBullet2"/>
            </w:pPr>
            <w:r w:rsidRPr="005A2AEF">
              <w:t>working in proximity to other</w:t>
            </w:r>
            <w:r w:rsidRPr="005A2AEF">
              <w:t>s</w:t>
            </w:r>
          </w:p>
          <w:p w:rsidR="00000000" w:rsidRPr="005A2AEF" w:rsidP="005A2AEF">
            <w:pPr>
              <w:pStyle w:val="ListBullet2"/>
            </w:pPr>
            <w:r w:rsidRPr="005A2AEF">
              <w:t>working with dangerous materials</w:t>
            </w:r>
          </w:p>
          <w:p w:rsidR="00000000" w:rsidRPr="005A2AEF" w:rsidP="005A2AEF">
            <w:pPr>
              <w:pStyle w:val="ListBullet"/>
            </w:pPr>
            <w:r w:rsidRPr="005A2AEF">
              <w:t>organisational first aid</w:t>
            </w:r>
          </w:p>
          <w:p w:rsidR="00000000" w:rsidRPr="005A2AEF" w:rsidP="005A2AEF">
            <w:pPr>
              <w:pStyle w:val="ListBullet"/>
            </w:pPr>
            <w:r w:rsidRPr="005A2AEF">
              <w:t>personal protective clothing and equipment prescribed under legislation, regulations and workplace policies and practices</w:t>
            </w:r>
          </w:p>
          <w:p w:rsidR="00000000" w:rsidRPr="005A2AEF" w:rsidP="005A2AEF">
            <w:pPr>
              <w:pStyle w:val="ListBullet"/>
            </w:pPr>
            <w:r w:rsidRPr="005A2AEF">
              <w:t>use of firefighting equipment</w:t>
            </w:r>
          </w:p>
          <w:p w:rsidR="00000000" w:rsidRPr="005A2AEF" w:rsidP="005A2AEF">
            <w:pPr>
              <w:pStyle w:val="ListBullet"/>
            </w:pPr>
            <w:r w:rsidRPr="005A2AEF">
              <w:t>use of tools and equipment</w:t>
            </w:r>
          </w:p>
          <w:p w:rsidR="00000000" w:rsidP="005A2AEF">
            <w:pPr>
              <w:pStyle w:val="ListBullet"/>
              <w:rPr>
                <w:lang w:val="en-NZ"/>
              </w:rPr>
            </w:pPr>
            <w:r w:rsidRPr="005A2AEF">
              <w:t>workplace environment and safety.</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Tools and equipment</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chisels</w:t>
            </w:r>
          </w:p>
          <w:p w:rsidR="00000000" w:rsidRPr="005A2AEF" w:rsidP="005A2AEF">
            <w:pPr>
              <w:pStyle w:val="ListBullet"/>
            </w:pPr>
            <w:r w:rsidRPr="005A2AEF">
              <w:t>clamps</w:t>
            </w:r>
          </w:p>
          <w:p w:rsidR="00000000" w:rsidRPr="005A2AEF" w:rsidP="005A2AEF">
            <w:pPr>
              <w:pStyle w:val="ListBullet"/>
            </w:pPr>
            <w:r w:rsidRPr="005A2AEF">
              <w:t>cutting knives</w:t>
            </w:r>
          </w:p>
          <w:p w:rsidR="00000000" w:rsidRPr="005A2AEF" w:rsidP="005A2AEF">
            <w:pPr>
              <w:pStyle w:val="ListBullet"/>
            </w:pPr>
            <w:r w:rsidRPr="005A2AEF">
              <w:t>docking saws/drop saws</w:t>
            </w:r>
          </w:p>
          <w:p w:rsidR="00000000" w:rsidRPr="005A2AEF" w:rsidP="005A2AEF">
            <w:pPr>
              <w:pStyle w:val="ListBullet"/>
            </w:pPr>
            <w:r w:rsidRPr="005A2AEF">
              <w:t>hammers</w:t>
            </w:r>
          </w:p>
          <w:p w:rsidR="00000000" w:rsidRPr="005A2AEF" w:rsidP="005A2AEF">
            <w:pPr>
              <w:pStyle w:val="ListBullet"/>
            </w:pPr>
            <w:r w:rsidRPr="005A2AEF">
              <w:t>hand saws</w:t>
            </w:r>
          </w:p>
          <w:p w:rsidR="00000000" w:rsidRPr="005A2AEF" w:rsidP="005A2AEF">
            <w:pPr>
              <w:pStyle w:val="ListBullet"/>
            </w:pPr>
            <w:r w:rsidRPr="005A2AEF">
              <w:t>marking equipment</w:t>
            </w:r>
          </w:p>
          <w:p w:rsidR="00000000" w:rsidRPr="005A2AEF" w:rsidP="005A2AEF">
            <w:pPr>
              <w:pStyle w:val="ListBullet"/>
            </w:pPr>
            <w:r w:rsidRPr="005A2AEF">
              <w:t>measuring tapes and rules</w:t>
            </w:r>
          </w:p>
          <w:p w:rsidR="00000000" w:rsidRPr="005A2AEF" w:rsidP="005A2AEF">
            <w:pPr>
              <w:pStyle w:val="ListBullet"/>
            </w:pPr>
            <w:r w:rsidRPr="005A2AEF">
              <w:t>mouses</w:t>
            </w:r>
          </w:p>
          <w:p w:rsidR="00000000" w:rsidRPr="005A2AEF" w:rsidP="005A2AEF">
            <w:pPr>
              <w:pStyle w:val="ListBullet"/>
            </w:pPr>
            <w:r w:rsidRPr="005A2AEF">
              <w:t>pincers</w:t>
            </w:r>
          </w:p>
          <w:p w:rsidR="00000000" w:rsidRPr="005A2AEF" w:rsidP="005A2AEF">
            <w:pPr>
              <w:pStyle w:val="ListBullet"/>
            </w:pPr>
            <w:r w:rsidRPr="005A2AEF">
              <w:t>power drills</w:t>
            </w:r>
          </w:p>
          <w:p w:rsidR="00000000" w:rsidRPr="005A2AEF" w:rsidP="005A2AEF">
            <w:pPr>
              <w:pStyle w:val="ListBullet"/>
            </w:pPr>
            <w:r w:rsidRPr="005A2AEF">
              <w:t>power leads</w:t>
            </w:r>
          </w:p>
          <w:p w:rsidR="00000000" w:rsidRPr="005A2AEF" w:rsidP="005A2AEF">
            <w:pPr>
              <w:pStyle w:val="ListBullet"/>
            </w:pPr>
            <w:r w:rsidRPr="005A2AEF">
              <w:t>power planers</w:t>
            </w:r>
          </w:p>
          <w:p w:rsidR="00000000" w:rsidRPr="005A2AEF" w:rsidP="005A2AEF">
            <w:pPr>
              <w:pStyle w:val="ListBullet"/>
            </w:pPr>
            <w:r w:rsidRPr="005A2AEF">
              <w:t>power routers</w:t>
            </w:r>
          </w:p>
          <w:p w:rsidR="00000000" w:rsidRPr="005A2AEF" w:rsidP="005A2AEF">
            <w:pPr>
              <w:pStyle w:val="ListBullet"/>
            </w:pPr>
            <w:r w:rsidRPr="005A2AEF">
              <w:t>putty knives and paint scrapers</w:t>
            </w:r>
          </w:p>
          <w:p w:rsidR="00000000" w:rsidRPr="005A2AEF" w:rsidP="005A2AEF">
            <w:pPr>
              <w:pStyle w:val="ListBullet"/>
            </w:pPr>
            <w:r w:rsidRPr="005A2AEF">
              <w:t>saw stools</w:t>
            </w:r>
          </w:p>
          <w:p w:rsidR="00000000" w:rsidRPr="005A2AEF" w:rsidP="005A2AEF">
            <w:pPr>
              <w:pStyle w:val="ListBullet"/>
            </w:pPr>
            <w:r w:rsidRPr="005A2AEF">
              <w:t>screwdrivers</w:t>
            </w:r>
          </w:p>
          <w:p w:rsidR="00000000" w:rsidRPr="005A2AEF" w:rsidP="005A2AEF">
            <w:pPr>
              <w:pStyle w:val="ListBullet"/>
            </w:pPr>
            <w:r w:rsidRPr="005A2AEF">
              <w:t>small pinch bars</w:t>
            </w:r>
          </w:p>
          <w:p w:rsidR="00000000" w:rsidRPr="005A2AEF" w:rsidP="005A2AEF">
            <w:pPr>
              <w:pStyle w:val="ListBullet"/>
            </w:pPr>
            <w:r w:rsidRPr="005A2AEF">
              <w:t>spirit levels</w:t>
            </w:r>
          </w:p>
          <w:p w:rsidR="00000000" w:rsidRPr="005A2AEF" w:rsidP="005A2AEF">
            <w:pPr>
              <w:pStyle w:val="ListBullet"/>
            </w:pPr>
            <w:r w:rsidRPr="005A2AEF">
              <w:t>squares (combination/tri)</w:t>
            </w:r>
          </w:p>
          <w:p w:rsidR="00000000" w:rsidRPr="005A2AEF" w:rsidP="005A2AEF">
            <w:pPr>
              <w:pStyle w:val="ListBullet"/>
            </w:pPr>
            <w:r w:rsidRPr="005A2AEF">
              <w:t>straight edges</w:t>
            </w:r>
          </w:p>
          <w:p w:rsidR="00000000" w:rsidP="005A2AEF">
            <w:pPr>
              <w:pStyle w:val="ListBullet"/>
              <w:rPr>
                <w:lang w:val="en-NZ"/>
              </w:rPr>
            </w:pPr>
            <w:r w:rsidRPr="005A2AEF">
              <w:t>work benches.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Wet areas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bathrooms</w:t>
            </w:r>
          </w:p>
          <w:p w:rsidR="00000000" w:rsidRPr="005A2AEF" w:rsidP="005A2AEF">
            <w:pPr>
              <w:pStyle w:val="ListBullet"/>
            </w:pPr>
            <w:r w:rsidRPr="005A2AEF">
              <w:t>en suites</w:t>
            </w:r>
          </w:p>
          <w:p w:rsidR="00000000" w:rsidRPr="005A2AEF" w:rsidP="005A2AEF">
            <w:pPr>
              <w:pStyle w:val="ListBullet"/>
            </w:pPr>
            <w:r w:rsidRPr="005A2AEF">
              <w:t>food preparation areas</w:t>
            </w:r>
          </w:p>
          <w:p w:rsidR="00000000" w:rsidRPr="005A2AEF" w:rsidP="005A2AEF">
            <w:pPr>
              <w:pStyle w:val="ListBullet"/>
            </w:pPr>
            <w:r w:rsidRPr="005A2AEF">
              <w:t>kitchens</w:t>
            </w:r>
          </w:p>
          <w:p w:rsidR="00000000" w:rsidRPr="005A2AEF" w:rsidP="005A2AEF">
            <w:pPr>
              <w:pStyle w:val="ListBullet"/>
            </w:pPr>
            <w:r w:rsidRPr="005A2AEF">
              <w:t>laundries</w:t>
            </w:r>
          </w:p>
          <w:p w:rsidR="00000000" w:rsidRPr="005A2AEF" w:rsidP="005A2AEF">
            <w:pPr>
              <w:pStyle w:val="ListBullet"/>
            </w:pPr>
            <w:r w:rsidRPr="005A2AEF">
              <w:t>showers</w:t>
            </w:r>
          </w:p>
          <w:p w:rsidR="00000000" w:rsidP="005A2AEF">
            <w:pPr>
              <w:pStyle w:val="ListBullet"/>
              <w:rPr>
                <w:lang w:val="en-NZ"/>
              </w:rPr>
            </w:pPr>
            <w:r w:rsidRPr="005A2AEF">
              <w:t>toilets.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Quality requirements</w:t>
            </w:r>
            <w:r w:rsidRPr="005A2AEF">
              <w:t xml:space="preserve"> include relevant regulations, including: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Australian standards</w:t>
            </w:r>
          </w:p>
          <w:p w:rsidR="00000000" w:rsidRPr="005A2AEF" w:rsidP="005A2AEF">
            <w:pPr>
              <w:pStyle w:val="ListBullet"/>
            </w:pPr>
            <w:r w:rsidRPr="005A2AEF">
              <w:t>internal company quality policy and standards</w:t>
            </w:r>
          </w:p>
          <w:p w:rsidR="00000000" w:rsidRPr="005A2AEF" w:rsidP="005A2AEF">
            <w:pPr>
              <w:pStyle w:val="ListBullet"/>
            </w:pPr>
            <w:r w:rsidRPr="005A2AEF">
              <w:t>manufacturer specifications, where specified</w:t>
            </w:r>
          </w:p>
          <w:p w:rsidR="00000000" w:rsidP="005A2AEF">
            <w:pPr>
              <w:pStyle w:val="ListBullet"/>
              <w:rPr>
                <w:lang w:val="en-NZ"/>
              </w:rPr>
            </w:pPr>
            <w:r w:rsidRPr="005A2AEF">
              <w:t>workplace operations and procedures.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Materials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clouts</w:t>
            </w:r>
          </w:p>
          <w:p w:rsidR="00000000" w:rsidRPr="005A2AEF" w:rsidP="005A2AEF">
            <w:pPr>
              <w:pStyle w:val="ListBullet"/>
            </w:pPr>
            <w:r w:rsidRPr="005A2AEF">
              <w:t>flashing material</w:t>
            </w:r>
          </w:p>
          <w:p w:rsidR="00000000" w:rsidRPr="005A2AEF" w:rsidP="005A2AEF">
            <w:pPr>
              <w:pStyle w:val="ListBullet"/>
            </w:pPr>
            <w:r w:rsidRPr="005A2AEF">
              <w:t>glues</w:t>
            </w:r>
          </w:p>
          <w:p w:rsidR="00000000" w:rsidRPr="005A2AEF" w:rsidP="005A2AEF">
            <w:pPr>
              <w:pStyle w:val="ListBullet"/>
            </w:pPr>
            <w:r w:rsidRPr="005A2AEF">
              <w:t>nails</w:t>
            </w:r>
          </w:p>
          <w:p w:rsidR="00000000" w:rsidRPr="005A2AEF" w:rsidP="005A2AEF">
            <w:pPr>
              <w:pStyle w:val="ListBullet"/>
            </w:pPr>
            <w:r w:rsidRPr="005A2AEF">
              <w:t>screws</w:t>
            </w:r>
          </w:p>
          <w:p w:rsidR="00000000" w:rsidRPr="005A2AEF" w:rsidP="005A2AEF">
            <w:pPr>
              <w:pStyle w:val="ListBullet"/>
            </w:pPr>
            <w:r w:rsidRPr="005A2AEF">
              <w:t>timber</w:t>
            </w:r>
          </w:p>
          <w:p w:rsidR="00000000" w:rsidP="005A2AEF">
            <w:pPr>
              <w:pStyle w:val="ListBullet"/>
              <w:rPr>
                <w:lang w:val="en-NZ"/>
              </w:rPr>
            </w:pPr>
            <w:r w:rsidRPr="005A2AEF">
              <w:t>waterproofing agents.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Environmental requirements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clean-up protection</w:t>
            </w:r>
          </w:p>
          <w:p w:rsidR="00000000" w:rsidRPr="005A2AEF" w:rsidP="005A2AEF">
            <w:pPr>
              <w:pStyle w:val="ListBullet"/>
            </w:pPr>
            <w:r w:rsidRPr="005A2AEF">
              <w:t>noise and dust</w:t>
            </w:r>
          </w:p>
          <w:p w:rsidR="00000000" w:rsidRPr="005A2AEF" w:rsidP="005A2AEF">
            <w:pPr>
              <w:pStyle w:val="ListBullet"/>
            </w:pPr>
            <w:r w:rsidRPr="005A2AEF">
              <w:t>vibration</w:t>
            </w:r>
          </w:p>
          <w:p w:rsidR="00000000" w:rsidP="005A2AEF">
            <w:pPr>
              <w:pStyle w:val="ListBullet"/>
              <w:rPr>
                <w:lang w:val="en-NZ"/>
              </w:rPr>
            </w:pPr>
            <w:r w:rsidRPr="005A2AEF">
              <w:t>waste management.</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Statutory and regulatory authorities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P="005A2AEF">
            <w:pPr>
              <w:pStyle w:val="ListBullet"/>
              <w:rPr>
                <w:lang w:val="en-NZ"/>
              </w:rPr>
            </w:pPr>
            <w:r w:rsidRPr="005A2AEF">
              <w:t>federal, state and local authorities ad</w:t>
            </w:r>
            <w:r w:rsidRPr="005A2AEF">
              <w:t>ministering applicable Acts, regulations and codes of practice.</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Fitments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grab rails</w:t>
            </w:r>
          </w:p>
          <w:p w:rsidR="00000000" w:rsidRPr="005A2AEF" w:rsidP="005A2AEF">
            <w:pPr>
              <w:pStyle w:val="ListBullet"/>
            </w:pPr>
            <w:r w:rsidRPr="005A2AEF">
              <w:t>kitchen sink units</w:t>
            </w:r>
          </w:p>
          <w:p w:rsidR="00000000" w:rsidRPr="005A2AEF" w:rsidP="005A2AEF">
            <w:pPr>
              <w:pStyle w:val="ListBullet"/>
            </w:pPr>
            <w:r w:rsidRPr="005A2AEF">
              <w:t>laundry trough units</w:t>
            </w:r>
          </w:p>
          <w:p w:rsidR="00000000" w:rsidRPr="005A2AEF" w:rsidP="005A2AEF">
            <w:pPr>
              <w:pStyle w:val="ListBullet"/>
            </w:pPr>
            <w:r w:rsidRPr="005A2AEF">
              <w:t>shaving cabinets</w:t>
            </w:r>
          </w:p>
          <w:p w:rsidR="00000000" w:rsidRPr="005A2AEF" w:rsidP="005A2AEF">
            <w:pPr>
              <w:pStyle w:val="ListBullet"/>
            </w:pPr>
            <w:r w:rsidRPr="005A2AEF">
              <w:t>sink units</w:t>
            </w:r>
          </w:p>
          <w:p w:rsidR="00000000" w:rsidRPr="005A2AEF" w:rsidP="005A2AEF">
            <w:pPr>
              <w:pStyle w:val="ListBullet"/>
            </w:pPr>
            <w:r w:rsidRPr="005A2AEF">
              <w:t>toilets</w:t>
            </w:r>
          </w:p>
          <w:p w:rsidR="00000000" w:rsidRPr="005A2AEF" w:rsidP="005A2AEF">
            <w:pPr>
              <w:pStyle w:val="ListBullet"/>
            </w:pPr>
            <w:r w:rsidRPr="005A2AEF">
              <w:t>towel rails</w:t>
            </w:r>
          </w:p>
          <w:p w:rsidR="00000000" w:rsidP="005A2AEF">
            <w:pPr>
              <w:pStyle w:val="ListBullet"/>
              <w:rPr>
                <w:lang w:val="en-NZ"/>
              </w:rPr>
            </w:pPr>
            <w:r w:rsidRPr="005A2AEF">
              <w:t>vanities.</w:t>
            </w:r>
          </w:p>
        </w:tc>
      </w:tr>
      <w:tr w:rsidTr="003C51A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BoldandItalics"/>
              </w:rPr>
              <w:t>Fixtures</w:t>
            </w:r>
            <w:r w:rsidRPr="005A2AE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A2AEF" w:rsidP="005A2AEF">
            <w:pPr>
              <w:pStyle w:val="ListBullet"/>
            </w:pPr>
            <w:r w:rsidRPr="005A2AEF">
              <w:t>baths checked into wall</w:t>
            </w:r>
          </w:p>
          <w:p w:rsidR="00000000" w:rsidRPr="005A2AEF" w:rsidP="005A2AEF">
            <w:pPr>
              <w:pStyle w:val="ListBullet"/>
            </w:pPr>
            <w:r w:rsidRPr="005A2AEF">
              <w:t>free standing baths</w:t>
            </w:r>
          </w:p>
          <w:p w:rsidR="00000000" w:rsidRPr="005A2AEF" w:rsidP="005A2AEF">
            <w:pPr>
              <w:pStyle w:val="ListBullet"/>
            </w:pPr>
            <w:r w:rsidRPr="005A2AEF">
              <w:t>shower bases (poly marble, pressed metal or concrete).</w:t>
            </w:r>
          </w:p>
        </w:tc>
      </w:tr>
    </w:tbl>
    <w:p w:rsidR="003C51AB" w:rsidP="005A2AEF">
      <w:pPr>
        <w:pStyle w:val="BodyText"/>
      </w:pPr>
    </w:p>
    <w:p w:rsidR="003C51AB" w:rsidP="005A2AEF">
      <w:pPr>
        <w:pStyle w:val="BodyText"/>
      </w:pPr>
    </w:p>
    <w:p w:rsidR="00000000" w:rsidRPr="005A2AEF" w:rsidP="005A2AEF">
      <w:pPr>
        <w:pStyle w:val="Heading1"/>
      </w:pPr>
      <w:bookmarkStart w:id="12" w:name="O_197443"/>
      <w:bookmarkEnd w:id="12"/>
      <w:r w:rsidRPr="005A2AEF">
        <w:t>Unit Sector(s)</w:t>
      </w:r>
    </w:p>
    <w:tbl>
      <w:tblPr>
        <w:tblW w:w="0" w:type="auto"/>
        <w:tblLayout w:type="fixed"/>
        <w:tblCellMar>
          <w:left w:w="62" w:type="dxa"/>
          <w:right w:w="62" w:type="dxa"/>
        </w:tblCellMar>
        <w:tblLook w:val="0000"/>
      </w:tblPr>
      <w:tblGrid>
        <w:gridCol w:w="2554"/>
        <w:gridCol w:w="5968"/>
      </w:tblGrid>
      <w:tr w:rsidTr="003C51AB">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Construction</w:t>
            </w:r>
          </w:p>
        </w:tc>
      </w:tr>
    </w:tbl>
    <w:p w:rsidR="003C51AB" w:rsidP="005A2AEF">
      <w:pPr>
        <w:pStyle w:val="BodyText"/>
      </w:pPr>
    </w:p>
    <w:p w:rsidR="003C51AB" w:rsidP="005A2AEF">
      <w:pPr>
        <w:pStyle w:val="BodyText"/>
      </w:pPr>
    </w:p>
    <w:p w:rsidR="00000000" w:rsidRPr="005A2AEF" w:rsidP="005A2AEF">
      <w:pPr>
        <w:pStyle w:val="Heading1"/>
      </w:pPr>
      <w:bookmarkStart w:id="13" w:name="O_197440"/>
      <w:bookmarkEnd w:id="13"/>
      <w:r w:rsidRPr="005A2AEF">
        <w:t>Co-requisite units</w:t>
      </w:r>
    </w:p>
    <w:tbl>
      <w:tblPr>
        <w:tblW w:w="0" w:type="auto"/>
        <w:tblLayout w:type="fixed"/>
        <w:tblCellMar>
          <w:left w:w="62" w:type="dxa"/>
          <w:right w:w="62" w:type="dxa"/>
        </w:tblCellMar>
        <w:tblLook w:val="0000"/>
      </w:tblPr>
      <w:tblGrid>
        <w:gridCol w:w="2566"/>
        <w:gridCol w:w="5956"/>
      </w:tblGrid>
      <w:tr w:rsidTr="003C51AB">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5A2AEF" w:rsidP="005A2AEF">
            <w:pPr>
              <w:pStyle w:val="BodyText"/>
            </w:pPr>
            <w:r w:rsidRPr="005A2AEF">
              <w:t>Nil</w:t>
            </w:r>
          </w:p>
        </w:tc>
      </w:tr>
    </w:tbl>
    <w:p w:rsidR="003C51AB" w:rsidP="005A2AEF">
      <w:pPr>
        <w:pStyle w:val="BodyText"/>
      </w:pPr>
    </w:p>
    <w:p w:rsidR="003C51AB" w:rsidP="005A2AEF">
      <w:pPr>
        <w:pStyle w:val="BodyText"/>
      </w:pPr>
    </w:p>
    <w:p w:rsidR="00000000" w:rsidRPr="005A2AEF" w:rsidP="005A2AEF">
      <w:pPr>
        <w:pStyle w:val="Heading1"/>
      </w:pPr>
      <w:bookmarkStart w:id="14" w:name="O_197442"/>
      <w:bookmarkEnd w:id="14"/>
      <w:r w:rsidRPr="005A2AEF">
        <w:t>Functional area</w:t>
      </w:r>
    </w:p>
    <w:tbl>
      <w:tblPr>
        <w:tblW w:w="0" w:type="auto"/>
        <w:tblLayout w:type="fixed"/>
        <w:tblCellMar>
          <w:left w:w="62" w:type="dxa"/>
          <w:right w:w="62" w:type="dxa"/>
        </w:tblCellMar>
        <w:tblLook w:val="0000"/>
      </w:tblPr>
      <w:tblGrid>
        <w:gridCol w:w="2653"/>
        <w:gridCol w:w="5869"/>
      </w:tblGrid>
      <w:tr w:rsidTr="003C51AB">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5A2AEF">
            <w:pPr>
              <w:pStyle w:val="BodyText"/>
              <w:rPr>
                <w:lang w:val="en-NZ"/>
              </w:rPr>
            </w:pPr>
            <w:r w:rsidRPr="005A2AEF">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5A2AEF" w:rsidP="005A2AEF">
            <w:pPr>
              <w:pStyle w:val="BodyText"/>
            </w:pPr>
          </w:p>
        </w:tc>
      </w:tr>
    </w:tbl>
    <w:p w:rsidR="003C51AB" w:rsidP="005A2AEF">
      <w:pPr>
        <w:pStyle w:val="BodyText"/>
      </w:pPr>
    </w:p>
    <w:p w:rsidR="003C51AB" w:rsidP="005A2AEF">
      <w:pPr>
        <w:pStyle w:val="BodyText"/>
      </w:pPr>
    </w:p>
    <w:p w:rsidR="00000000" w:rsidRPr="005A2AEF" w:rsidP="005A2AEF"/>
    <w:sectPr w:rsidSect="005A2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1AB" w:rsidP="003C5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AB" w:rsidP="005A2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51AB" w:rsidP="005A2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51AB" w:rsidP="005A2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1AB" w:rsidP="003C5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AB" w:rsidP="005A2AEF">
    <w:pPr>
      <w:pStyle w:val="Header"/>
      <w:framePr w:wrap="around"/>
    </w:pPr>
    <w:r>
      <w:fldChar w:fldCharType="begin"/>
    </w:r>
    <w:r>
      <w:instrText xml:space="preserve"> TITLE   \* MERGEFORMAT </w:instrText>
    </w:r>
    <w:r>
      <w:fldChar w:fldCharType="separate"/>
    </w:r>
    <w:r>
      <w:t>CPCCCA3012A Frame and fit wet area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51AB" w:rsidP="005A2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E9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42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4C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AEF"/>
    <w:pPr>
      <w:spacing w:before="360" w:after="60"/>
      <w:outlineLvl w:val="0"/>
    </w:pPr>
    <w:rPr>
      <w:sz w:val="32"/>
    </w:rPr>
  </w:style>
  <w:style w:type="paragraph" w:styleId="Heading2">
    <w:name w:val="heading 2"/>
    <w:basedOn w:val="HeadingBase"/>
    <w:next w:val="BodyText"/>
    <w:link w:val="Heading2Char"/>
    <w:qFormat/>
    <w:rsid w:val="005A2AEF"/>
    <w:pPr>
      <w:keepLines/>
      <w:spacing w:before="240" w:after="120"/>
      <w:outlineLvl w:val="1"/>
    </w:pPr>
    <w:rPr>
      <w:sz w:val="28"/>
      <w:szCs w:val="40"/>
    </w:rPr>
  </w:style>
  <w:style w:type="paragraph" w:styleId="Heading3">
    <w:name w:val="heading 3"/>
    <w:basedOn w:val="HeadingBase"/>
    <w:next w:val="BodyText"/>
    <w:link w:val="Heading3Char"/>
    <w:qFormat/>
    <w:rsid w:val="005A2AEF"/>
    <w:pPr>
      <w:spacing w:before="180" w:after="120"/>
      <w:outlineLvl w:val="2"/>
    </w:pPr>
    <w:rPr>
      <w:spacing w:val="-10"/>
      <w:kern w:val="32"/>
    </w:rPr>
  </w:style>
  <w:style w:type="paragraph" w:styleId="Heading4">
    <w:name w:val="heading 4"/>
    <w:basedOn w:val="HeadingBase"/>
    <w:next w:val="BodyText"/>
    <w:link w:val="Heading4Char"/>
    <w:qFormat/>
    <w:rsid w:val="005A2AEF"/>
    <w:pPr>
      <w:spacing w:before="160" w:after="120"/>
      <w:outlineLvl w:val="3"/>
    </w:pPr>
    <w:rPr>
      <w:sz w:val="22"/>
    </w:rPr>
  </w:style>
  <w:style w:type="paragraph" w:styleId="Heading5">
    <w:name w:val="heading 5"/>
    <w:basedOn w:val="HeadingBase"/>
    <w:next w:val="Normal"/>
    <w:link w:val="Heading5Char"/>
    <w:qFormat/>
    <w:rsid w:val="005A2AEF"/>
    <w:pPr>
      <w:spacing w:before="80"/>
      <w:outlineLvl w:val="4"/>
    </w:pPr>
    <w:rPr>
      <w:color w:val="918585"/>
      <w:sz w:val="20"/>
    </w:rPr>
  </w:style>
  <w:style w:type="paragraph" w:styleId="Heading6">
    <w:name w:val="heading 6"/>
    <w:basedOn w:val="HeadingBase"/>
    <w:next w:val="Normal"/>
    <w:link w:val="Heading6Char"/>
    <w:qFormat/>
    <w:rsid w:val="005A2AEF"/>
    <w:pPr>
      <w:spacing w:before="60"/>
      <w:outlineLvl w:val="5"/>
    </w:pPr>
    <w:rPr>
      <w:color w:val="918585"/>
      <w:sz w:val="20"/>
    </w:rPr>
  </w:style>
  <w:style w:type="paragraph" w:styleId="Heading7">
    <w:name w:val="heading 7"/>
    <w:basedOn w:val="Normal"/>
    <w:next w:val="Normal"/>
    <w:link w:val="Heading7Char"/>
    <w:qFormat/>
    <w:rsid w:val="005A2AEF"/>
    <w:pPr>
      <w:ind w:left="720"/>
      <w:outlineLvl w:val="6"/>
    </w:pPr>
    <w:rPr>
      <w:i/>
    </w:rPr>
  </w:style>
  <w:style w:type="paragraph" w:styleId="Heading8">
    <w:name w:val="heading 8"/>
    <w:basedOn w:val="Normal"/>
    <w:next w:val="Normal"/>
    <w:link w:val="Heading8Char"/>
    <w:qFormat/>
    <w:rsid w:val="005A2AEF"/>
    <w:pPr>
      <w:ind w:left="720"/>
      <w:outlineLvl w:val="7"/>
    </w:pPr>
    <w:rPr>
      <w:i/>
    </w:rPr>
  </w:style>
  <w:style w:type="paragraph" w:styleId="Heading9">
    <w:name w:val="heading 9"/>
    <w:basedOn w:val="Normal"/>
    <w:next w:val="Normal"/>
    <w:link w:val="Heading9Char"/>
    <w:qFormat/>
    <w:rsid w:val="005A2AEF"/>
    <w:pPr>
      <w:ind w:left="720"/>
      <w:outlineLvl w:val="8"/>
    </w:pPr>
    <w:rPr>
      <w:i/>
    </w:rPr>
  </w:style>
  <w:style w:type="character" w:default="1" w:styleId="DefaultParagraphFont">
    <w:name w:val="Default Paragraph Font"/>
    <w:uiPriority w:val="1"/>
    <w:unhideWhenUsed/>
    <w:rsid w:val="005A2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AEF"/>
  </w:style>
  <w:style w:type="character" w:customStyle="1" w:styleId="Heading1Char">
    <w:name w:val="Heading 1 Char"/>
    <w:basedOn w:val="DefaultParagraphFont"/>
    <w:link w:val="Heading1"/>
    <w:rsid w:val="005A2AEF"/>
    <w:rPr>
      <w:rFonts w:ascii="Times New Roman" w:eastAsia="Times New Roman" w:hAnsi="Times New Roman" w:cs="Times New Roman"/>
      <w:b/>
      <w:sz w:val="32"/>
      <w:szCs w:val="20"/>
      <w:lang w:eastAsia="en-US"/>
    </w:rPr>
  </w:style>
  <w:style w:type="paragraph" w:styleId="BodyText">
    <w:name w:val="Body Text"/>
    <w:basedOn w:val="Normal"/>
    <w:link w:val="BodyTextChar"/>
    <w:rsid w:val="005A2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AEF"/>
    <w:rPr>
      <w:rFonts w:ascii="Times New Roman" w:eastAsia="Times New Roman" w:hAnsi="Times New Roman" w:cs="Times New Roman"/>
      <w:sz w:val="24"/>
      <w:lang w:val="en-US" w:eastAsia="en-US"/>
    </w:rPr>
  </w:style>
  <w:style w:type="paragraph" w:styleId="Footer">
    <w:name w:val="footer"/>
    <w:basedOn w:val="Normal"/>
    <w:link w:val="FooterChar"/>
    <w:rsid w:val="005A2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AEF"/>
    <w:rPr>
      <w:rFonts w:ascii="Times New Roman" w:eastAsia="Times New Roman" w:hAnsi="Times New Roman" w:cs="Times New Roman"/>
      <w:sz w:val="16"/>
      <w:lang w:val="en-US" w:eastAsia="en-US"/>
    </w:rPr>
  </w:style>
  <w:style w:type="paragraph" w:styleId="List">
    <w:name w:val="List"/>
    <w:basedOn w:val="BodyText"/>
    <w:next w:val="BodyText"/>
    <w:rsid w:val="005A2AEF"/>
    <w:pPr>
      <w:tabs>
        <w:tab w:val="left" w:pos="340"/>
      </w:tabs>
      <w:spacing w:before="60" w:after="60"/>
      <w:ind w:left="340" w:hanging="340"/>
    </w:pPr>
  </w:style>
  <w:style w:type="paragraph" w:styleId="ListBullet">
    <w:name w:val="List Bullet"/>
    <w:basedOn w:val="List"/>
    <w:rsid w:val="005A2AEF"/>
    <w:pPr>
      <w:numPr>
        <w:numId w:val="14"/>
      </w:numPr>
      <w:tabs>
        <w:tab w:val="clear" w:pos="340"/>
      </w:tabs>
      <w:spacing w:before="40" w:after="40"/>
    </w:pPr>
  </w:style>
  <w:style w:type="character" w:customStyle="1" w:styleId="SpecialBold">
    <w:name w:val="Special Bold"/>
    <w:basedOn w:val="DefaultParagraphFont"/>
    <w:rsid w:val="005A2AEF"/>
    <w:rPr>
      <w:b/>
      <w:spacing w:val="0"/>
    </w:rPr>
  </w:style>
  <w:style w:type="paragraph" w:styleId="ListBullet2">
    <w:name w:val="List Bullet 2"/>
    <w:basedOn w:val="List2"/>
    <w:rsid w:val="005A2AEF"/>
    <w:pPr>
      <w:numPr>
        <w:numId w:val="15"/>
      </w:numPr>
      <w:tabs>
        <w:tab w:val="clear" w:pos="680"/>
      </w:tabs>
    </w:pPr>
  </w:style>
  <w:style w:type="paragraph" w:styleId="Header">
    <w:name w:val="header"/>
    <w:basedOn w:val="Normal"/>
    <w:link w:val="HeaderChar"/>
    <w:rsid w:val="005A2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AEF"/>
    <w:pPr>
      <w:spacing w:before="240" w:after="120"/>
      <w:outlineLvl w:val="0"/>
    </w:pPr>
    <w:rPr>
      <w:rFonts w:ascii="Times New Roman" w:hAnsi="Times New Roman"/>
      <w:b/>
      <w:sz w:val="28"/>
    </w:rPr>
  </w:style>
  <w:style w:type="paragraph" w:customStyle="1" w:styleId="AllowPageBreak">
    <w:name w:val="AllowPageBreak"/>
    <w:rsid w:val="005A2A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2AEF"/>
    <w:pPr>
      <w:tabs>
        <w:tab w:val="left" w:pos="680"/>
      </w:tabs>
      <w:spacing w:before="60" w:after="60"/>
      <w:ind w:left="680" w:hanging="340"/>
    </w:pPr>
  </w:style>
  <w:style w:type="paragraph" w:styleId="ListBullet3">
    <w:name w:val="List Bullet 3"/>
    <w:basedOn w:val="List3"/>
    <w:rsid w:val="005A2AEF"/>
    <w:pPr>
      <w:numPr>
        <w:numId w:val="3"/>
      </w:numPr>
      <w:tabs>
        <w:tab w:val="clear" w:pos="1021"/>
      </w:tabs>
      <w:ind w:left="1037" w:hanging="357"/>
    </w:pPr>
  </w:style>
  <w:style w:type="character" w:customStyle="1" w:styleId="BoldandItalics">
    <w:name w:val="Bold and Italics"/>
    <w:qFormat/>
    <w:rsid w:val="005A2AEF"/>
    <w:rPr>
      <w:b/>
      <w:i/>
      <w:u w:val="none"/>
    </w:rPr>
  </w:style>
  <w:style w:type="character" w:customStyle="1" w:styleId="Heading2Char">
    <w:name w:val="Heading 2 Char"/>
    <w:basedOn w:val="DefaultParagraphFont"/>
    <w:link w:val="Heading2"/>
    <w:rsid w:val="005A2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AEF"/>
    <w:rPr>
      <w:rFonts w:ascii="Courier New" w:eastAsia="Times New Roman" w:hAnsi="Courier New" w:cs="Times New Roman"/>
      <w:i/>
      <w:szCs w:val="20"/>
      <w:lang w:val="en-US" w:eastAsia="en-US"/>
    </w:rPr>
  </w:style>
  <w:style w:type="paragraph" w:customStyle="1" w:styleId="HeadingBase">
    <w:name w:val="Heading Base"/>
    <w:rsid w:val="005A2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AEF"/>
    <w:pPr>
      <w:tabs>
        <w:tab w:val="right" w:leader="dot" w:pos="9072"/>
      </w:tabs>
      <w:ind w:left="567"/>
    </w:pPr>
    <w:rPr>
      <w:szCs w:val="22"/>
    </w:rPr>
  </w:style>
  <w:style w:type="paragraph" w:customStyle="1" w:styleId="TOCBase">
    <w:name w:val="TOC Base"/>
    <w:rsid w:val="005A2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AEF"/>
    <w:pPr>
      <w:tabs>
        <w:tab w:val="right" w:leader="dot" w:pos="9072"/>
      </w:tabs>
      <w:spacing w:before="40" w:after="40"/>
      <w:ind w:left="284"/>
    </w:pPr>
    <w:rPr>
      <w:rFonts w:ascii="Times New Roman" w:hAnsi="Times New Roman"/>
    </w:rPr>
  </w:style>
  <w:style w:type="paragraph" w:styleId="TOC1">
    <w:name w:val="toc 1"/>
    <w:basedOn w:val="TOCBase"/>
    <w:next w:val="Normal"/>
    <w:rsid w:val="005A2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AEF"/>
    <w:pPr>
      <w:spacing w:before="5040"/>
      <w:jc w:val="center"/>
    </w:pPr>
    <w:rPr>
      <w:sz w:val="48"/>
      <w:szCs w:val="72"/>
      <w:lang w:val="en-US"/>
    </w:rPr>
  </w:style>
  <w:style w:type="character" w:customStyle="1" w:styleId="TitleChar">
    <w:name w:val="Title Char"/>
    <w:basedOn w:val="DefaultParagraphFont"/>
    <w:link w:val="Title"/>
    <w:rsid w:val="005A2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AEF"/>
    <w:pPr>
      <w:tabs>
        <w:tab w:val="left" w:pos="3600"/>
        <w:tab w:val="left" w:pos="3958"/>
      </w:tabs>
    </w:pPr>
  </w:style>
  <w:style w:type="paragraph" w:customStyle="1" w:styleId="Note">
    <w:name w:val="Note"/>
    <w:basedOn w:val="BodyText"/>
    <w:rsid w:val="005A2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AEF"/>
    <w:pPr>
      <w:framePr w:wrap="auto" w:hAnchor="text" w:y="6049"/>
    </w:pPr>
    <w:rPr>
      <w:color w:val="000000"/>
      <w:sz w:val="40"/>
    </w:rPr>
  </w:style>
  <w:style w:type="paragraph" w:customStyle="1" w:styleId="TOCTitle">
    <w:name w:val="TOCTitle"/>
    <w:basedOn w:val="Heading1"/>
    <w:rsid w:val="005A2AEF"/>
    <w:pPr>
      <w:spacing w:after="240"/>
      <w:jc w:val="center"/>
      <w:outlineLvl w:val="9"/>
    </w:pPr>
    <w:rPr>
      <w:caps/>
    </w:rPr>
  </w:style>
  <w:style w:type="paragraph" w:customStyle="1" w:styleId="Version">
    <w:name w:val="Version"/>
    <w:rsid w:val="005A2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AEF"/>
    <w:pPr>
      <w:keepNext w:val="0"/>
      <w:tabs>
        <w:tab w:val="right" w:pos="4176"/>
      </w:tabs>
      <w:ind w:left="198" w:hanging="198"/>
    </w:pPr>
    <w:rPr>
      <w:rFonts w:ascii="Garamond" w:hAnsi="Garamond"/>
    </w:rPr>
  </w:style>
  <w:style w:type="paragraph" w:styleId="IndexHeading">
    <w:name w:val="index heading"/>
    <w:basedOn w:val="Normal"/>
    <w:next w:val="Index1"/>
    <w:semiHidden/>
    <w:rsid w:val="005A2AEF"/>
    <w:pPr>
      <w:spacing w:before="120" w:after="120"/>
    </w:pPr>
    <w:rPr>
      <w:rFonts w:ascii="Arial" w:hAnsi="Arial"/>
      <w:b/>
      <w:color w:val="918585"/>
      <w:sz w:val="24"/>
    </w:rPr>
  </w:style>
  <w:style w:type="paragraph" w:customStyle="1" w:styleId="Chapter">
    <w:name w:val="Chapter"/>
    <w:basedOn w:val="Normal"/>
    <w:rsid w:val="005A2AEF"/>
    <w:pPr>
      <w:spacing w:before="240"/>
    </w:pPr>
    <w:rPr>
      <w:rFonts w:ascii="Times New Roman" w:hAnsi="Times New Roman"/>
      <w:smallCaps/>
      <w:spacing w:val="80"/>
      <w:sz w:val="28"/>
    </w:rPr>
  </w:style>
  <w:style w:type="paragraph" w:customStyle="1" w:styleId="InChapter">
    <w:name w:val="InChapter"/>
    <w:basedOn w:val="Heading3"/>
    <w:rsid w:val="005A2AEF"/>
    <w:pPr>
      <w:spacing w:after="240"/>
      <w:outlineLvl w:val="9"/>
    </w:pPr>
    <w:rPr>
      <w:noProof/>
    </w:rPr>
  </w:style>
  <w:style w:type="paragraph" w:styleId="Index2">
    <w:name w:val="index 2"/>
    <w:basedOn w:val="Normal"/>
    <w:next w:val="Normal"/>
    <w:semiHidden/>
    <w:rsid w:val="005A2AEF"/>
    <w:pPr>
      <w:tabs>
        <w:tab w:val="right" w:pos="4176"/>
      </w:tabs>
      <w:ind w:left="568" w:hanging="284"/>
    </w:pPr>
    <w:rPr>
      <w:rFonts w:ascii="Garamond" w:hAnsi="Garamond"/>
    </w:rPr>
  </w:style>
  <w:style w:type="paragraph" w:customStyle="1" w:styleId="Byline">
    <w:name w:val="Byline"/>
    <w:rsid w:val="005A2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AEF"/>
    <w:pPr>
      <w:tabs>
        <w:tab w:val="clear" w:pos="3600"/>
        <w:tab w:val="clear" w:pos="3958"/>
      </w:tabs>
      <w:jc w:val="right"/>
    </w:pPr>
  </w:style>
  <w:style w:type="character" w:styleId="Emphasis">
    <w:name w:val="Emphasis"/>
    <w:basedOn w:val="DefaultParagraphFont"/>
    <w:qFormat/>
    <w:rsid w:val="005A2AEF"/>
    <w:rPr>
      <w:i/>
    </w:rPr>
  </w:style>
  <w:style w:type="paragraph" w:styleId="Caption">
    <w:name w:val="caption"/>
    <w:basedOn w:val="BodyText"/>
    <w:next w:val="Normal"/>
    <w:qFormat/>
    <w:rsid w:val="005A2AEF"/>
    <w:pPr>
      <w:framePr w:w="2268" w:hSpace="181" w:vSpace="181" w:wrap="around" w:vAnchor="text" w:hAnchor="page" w:x="1135" w:y="285" w:anchorLock="1"/>
    </w:pPr>
    <w:rPr>
      <w:i/>
    </w:rPr>
  </w:style>
  <w:style w:type="paragraph" w:customStyle="1" w:styleId="MiniTOCTitle">
    <w:name w:val="MiniTOCTitle"/>
    <w:basedOn w:val="Heading4"/>
    <w:rsid w:val="005A2AEF"/>
    <w:pPr>
      <w:spacing w:before="240"/>
      <w:outlineLvl w:val="9"/>
    </w:pPr>
    <w:rPr>
      <w:noProof/>
      <w:sz w:val="24"/>
    </w:rPr>
  </w:style>
  <w:style w:type="paragraph" w:customStyle="1" w:styleId="MiniTOCItem">
    <w:name w:val="MiniTOCItem"/>
    <w:basedOn w:val="ListBullet"/>
    <w:rsid w:val="005A2AEF"/>
    <w:pPr>
      <w:numPr>
        <w:numId w:val="0"/>
      </w:numPr>
      <w:tabs>
        <w:tab w:val="right" w:leader="dot" w:pos="6521"/>
      </w:tabs>
      <w:spacing w:before="0" w:after="0"/>
    </w:pPr>
  </w:style>
  <w:style w:type="paragraph" w:customStyle="1" w:styleId="TOFTitle">
    <w:name w:val="TOFTitle"/>
    <w:basedOn w:val="TOCTitle"/>
    <w:rsid w:val="005A2AEF"/>
  </w:style>
  <w:style w:type="paragraph" w:styleId="TableofFigures">
    <w:name w:val="table of figures"/>
    <w:basedOn w:val="Normal"/>
    <w:next w:val="Normal"/>
    <w:semiHidden/>
    <w:rsid w:val="005A2AEF"/>
    <w:pPr>
      <w:tabs>
        <w:tab w:val="right" w:leader="dot" w:pos="9072"/>
      </w:tabs>
      <w:ind w:left="970" w:hanging="403"/>
    </w:pPr>
    <w:rPr>
      <w:rFonts w:ascii="Times New Roman" w:hAnsi="Times New Roman"/>
      <w:b/>
    </w:rPr>
  </w:style>
  <w:style w:type="paragraph" w:styleId="ListNumber">
    <w:name w:val="List Number"/>
    <w:basedOn w:val="List"/>
    <w:rsid w:val="005A2AEF"/>
    <w:pPr>
      <w:numPr>
        <w:numId w:val="12"/>
      </w:numPr>
    </w:pPr>
  </w:style>
  <w:style w:type="character" w:customStyle="1" w:styleId="WingdingSymbols">
    <w:name w:val="Wingding Symbols"/>
    <w:rsid w:val="005A2AEF"/>
    <w:rPr>
      <w:rFonts w:ascii="Wingdings" w:hAnsi="Wingdings"/>
    </w:rPr>
  </w:style>
  <w:style w:type="paragraph" w:customStyle="1" w:styleId="TableHeading">
    <w:name w:val="Table Heading"/>
    <w:basedOn w:val="HeadingBase"/>
    <w:rsid w:val="005A2AEF"/>
    <w:pPr>
      <w:keepLines/>
      <w:pBdr>
        <w:bottom w:val="single" w:sz="6" w:space="1" w:color="918585"/>
      </w:pBdr>
      <w:spacing w:before="240"/>
    </w:pPr>
  </w:style>
  <w:style w:type="character" w:customStyle="1" w:styleId="HotSpot">
    <w:name w:val="HotSpot"/>
    <w:rsid w:val="005A2AEF"/>
    <w:rPr>
      <w:color w:val="0033CC"/>
      <w:u w:val="none"/>
    </w:rPr>
  </w:style>
  <w:style w:type="paragraph" w:customStyle="1" w:styleId="BodyTextRight">
    <w:name w:val="Body Text Right"/>
    <w:basedOn w:val="BodyText"/>
    <w:rsid w:val="005A2AEF"/>
    <w:pPr>
      <w:spacing w:before="0" w:after="0"/>
      <w:jc w:val="right"/>
    </w:pPr>
  </w:style>
  <w:style w:type="paragraph" w:styleId="Index3">
    <w:name w:val="index 3"/>
    <w:basedOn w:val="ListNumber2"/>
    <w:next w:val="Normal"/>
    <w:semiHidden/>
    <w:rsid w:val="005A2AEF"/>
    <w:pPr>
      <w:numPr>
        <w:numId w:val="0"/>
      </w:numPr>
      <w:tabs>
        <w:tab w:val="right" w:leader="dot" w:pos="4176"/>
      </w:tabs>
    </w:pPr>
  </w:style>
  <w:style w:type="paragraph" w:styleId="ListNumber2">
    <w:name w:val="List Number 2"/>
    <w:basedOn w:val="List2"/>
    <w:rsid w:val="005A2AEF"/>
    <w:pPr>
      <w:numPr>
        <w:numId w:val="11"/>
      </w:numPr>
      <w:tabs>
        <w:tab w:val="clear" w:pos="1060"/>
      </w:tabs>
    </w:pPr>
  </w:style>
  <w:style w:type="paragraph" w:customStyle="1" w:styleId="MarginNote">
    <w:name w:val="Margin Note"/>
    <w:basedOn w:val="BodyText"/>
    <w:rsid w:val="005A2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AEF"/>
    <w:rPr>
      <w:sz w:val="32"/>
    </w:rPr>
  </w:style>
  <w:style w:type="paragraph" w:customStyle="1" w:styleId="HeadingProcedure">
    <w:name w:val="Heading Procedure"/>
    <w:basedOn w:val="HeadingBase"/>
    <w:next w:val="Normal"/>
    <w:rsid w:val="005A2AEF"/>
    <w:pPr>
      <w:tabs>
        <w:tab w:val="left" w:pos="0"/>
      </w:tabs>
      <w:spacing w:before="120" w:after="60"/>
    </w:pPr>
    <w:rPr>
      <w:i/>
      <w:color w:val="918585"/>
      <w:sz w:val="22"/>
    </w:rPr>
  </w:style>
  <w:style w:type="paragraph" w:customStyle="1" w:styleId="TableBodyText">
    <w:name w:val="Table Body Text"/>
    <w:basedOn w:val="BodyText"/>
    <w:rsid w:val="005A2AEF"/>
    <w:pPr>
      <w:spacing w:before="60" w:after="60"/>
    </w:pPr>
  </w:style>
  <w:style w:type="paragraph" w:styleId="ListContinue">
    <w:name w:val="List Continue"/>
    <w:basedOn w:val="List"/>
    <w:rsid w:val="005A2AEF"/>
    <w:pPr>
      <w:ind w:firstLine="0"/>
    </w:pPr>
  </w:style>
  <w:style w:type="paragraph" w:customStyle="1" w:styleId="ListNote">
    <w:name w:val="List Note"/>
    <w:basedOn w:val="List"/>
    <w:rsid w:val="005A2AEF"/>
    <w:pPr>
      <w:pBdr>
        <w:top w:val="single" w:sz="6" w:space="2" w:color="918585"/>
        <w:bottom w:val="single" w:sz="6" w:space="2" w:color="918585"/>
      </w:pBdr>
      <w:tabs>
        <w:tab w:val="left" w:pos="1021"/>
      </w:tabs>
      <w:ind w:firstLine="0"/>
    </w:pPr>
  </w:style>
  <w:style w:type="paragraph" w:customStyle="1" w:styleId="Warning">
    <w:name w:val="Warning"/>
    <w:basedOn w:val="BodyText"/>
    <w:rsid w:val="005A2AEF"/>
    <w:pPr>
      <w:shd w:val="clear" w:color="auto" w:fill="D9D9D9"/>
      <w:tabs>
        <w:tab w:val="left" w:pos="992"/>
      </w:tabs>
      <w:ind w:left="119" w:right="119"/>
    </w:pPr>
    <w:rPr>
      <w:sz w:val="20"/>
    </w:rPr>
  </w:style>
  <w:style w:type="paragraph" w:customStyle="1" w:styleId="MarginIcons">
    <w:name w:val="Margin Icons"/>
    <w:basedOn w:val="BodyText"/>
    <w:rsid w:val="005A2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AEF"/>
    <w:rPr>
      <w:rFonts w:ascii="Courier New" w:hAnsi="Courier New"/>
    </w:rPr>
  </w:style>
  <w:style w:type="paragraph" w:customStyle="1" w:styleId="NoteBullet">
    <w:name w:val="Note Bullet"/>
    <w:basedOn w:val="Note"/>
    <w:rsid w:val="005A2AEF"/>
    <w:pPr>
      <w:tabs>
        <w:tab w:val="clear" w:pos="680"/>
      </w:tabs>
      <w:spacing w:before="60" w:after="60"/>
    </w:pPr>
  </w:style>
  <w:style w:type="paragraph" w:customStyle="1" w:styleId="SubHeading2">
    <w:name w:val="SubHeading2"/>
    <w:basedOn w:val="HeadingBase"/>
    <w:rsid w:val="005A2AEF"/>
    <w:pPr>
      <w:spacing w:before="240" w:after="60"/>
    </w:pPr>
    <w:rPr>
      <w:sz w:val="20"/>
    </w:rPr>
  </w:style>
  <w:style w:type="paragraph" w:customStyle="1" w:styleId="SubHeading1">
    <w:name w:val="SubHeading1"/>
    <w:basedOn w:val="HeadingBase"/>
    <w:rsid w:val="005A2AEF"/>
    <w:pPr>
      <w:spacing w:before="240" w:after="60"/>
    </w:pPr>
    <w:rPr>
      <w:color w:val="918585"/>
      <w:sz w:val="22"/>
    </w:rPr>
  </w:style>
  <w:style w:type="paragraph" w:customStyle="1" w:styleId="SideHeading">
    <w:name w:val="Side Heading"/>
    <w:basedOn w:val="HeadingBase"/>
    <w:rsid w:val="005A2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AEF"/>
    <w:pPr>
      <w:numPr>
        <w:numId w:val="13"/>
      </w:numPr>
    </w:pPr>
  </w:style>
  <w:style w:type="paragraph" w:styleId="PlainText">
    <w:name w:val="Plain Text"/>
    <w:basedOn w:val="Normal"/>
    <w:link w:val="PlainTextChar"/>
    <w:rsid w:val="005A2AEF"/>
    <w:rPr>
      <w:sz w:val="20"/>
    </w:rPr>
  </w:style>
  <w:style w:type="character" w:customStyle="1" w:styleId="PlainTextChar">
    <w:name w:val="Plain Text Char"/>
    <w:basedOn w:val="DefaultParagraphFont"/>
    <w:link w:val="PlainText"/>
    <w:rsid w:val="005A2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AEF"/>
    <w:rPr>
      <w:b/>
      <w:smallCaps/>
    </w:rPr>
  </w:style>
  <w:style w:type="paragraph" w:customStyle="1" w:styleId="TableListNumber">
    <w:name w:val="Table List Number"/>
    <w:basedOn w:val="ListNumber"/>
    <w:rsid w:val="005A2AEF"/>
    <w:pPr>
      <w:numPr>
        <w:numId w:val="0"/>
      </w:numPr>
    </w:pPr>
  </w:style>
  <w:style w:type="paragraph" w:styleId="TOC4">
    <w:name w:val="toc 4"/>
    <w:basedOn w:val="TOCBase"/>
    <w:next w:val="Normal"/>
    <w:semiHidden/>
    <w:rsid w:val="005A2AEF"/>
    <w:pPr>
      <w:tabs>
        <w:tab w:val="right" w:leader="dot" w:pos="9071"/>
      </w:tabs>
      <w:ind w:left="1701"/>
    </w:pPr>
  </w:style>
  <w:style w:type="paragraph" w:customStyle="1" w:styleId="ListAlpha">
    <w:name w:val="List Alpha"/>
    <w:basedOn w:val="List"/>
    <w:rsid w:val="005A2AEF"/>
    <w:pPr>
      <w:numPr>
        <w:numId w:val="10"/>
      </w:numPr>
    </w:pPr>
  </w:style>
  <w:style w:type="paragraph" w:customStyle="1" w:styleId="ListAlpha2">
    <w:name w:val="List Alpha 2"/>
    <w:basedOn w:val="List2"/>
    <w:rsid w:val="005A2AEF"/>
    <w:pPr>
      <w:numPr>
        <w:numId w:val="9"/>
      </w:numPr>
    </w:pPr>
  </w:style>
  <w:style w:type="paragraph" w:styleId="List3">
    <w:name w:val="List 3"/>
    <w:basedOn w:val="BodyText"/>
    <w:rsid w:val="005A2AEF"/>
    <w:pPr>
      <w:tabs>
        <w:tab w:val="left" w:pos="1021"/>
      </w:tabs>
      <w:spacing w:before="60" w:after="60"/>
      <w:ind w:left="1020" w:hanging="340"/>
    </w:pPr>
  </w:style>
  <w:style w:type="paragraph" w:styleId="List4">
    <w:name w:val="List 4"/>
    <w:basedOn w:val="BodyText"/>
    <w:rsid w:val="005A2AEF"/>
    <w:pPr>
      <w:tabs>
        <w:tab w:val="left" w:pos="1361"/>
      </w:tabs>
      <w:spacing w:before="60" w:after="60"/>
      <w:ind w:left="1361" w:hanging="340"/>
    </w:pPr>
  </w:style>
  <w:style w:type="paragraph" w:styleId="List5">
    <w:name w:val="List 5"/>
    <w:basedOn w:val="BodyText"/>
    <w:rsid w:val="005A2AEF"/>
    <w:pPr>
      <w:tabs>
        <w:tab w:val="left" w:pos="1701"/>
      </w:tabs>
      <w:spacing w:before="60" w:after="60"/>
      <w:ind w:left="1701" w:hanging="340"/>
    </w:pPr>
  </w:style>
  <w:style w:type="paragraph" w:styleId="ListBullet4">
    <w:name w:val="List Bullet 4"/>
    <w:basedOn w:val="List4"/>
    <w:rsid w:val="005A2AEF"/>
    <w:pPr>
      <w:numPr>
        <w:numId w:val="4"/>
      </w:numPr>
    </w:pPr>
  </w:style>
  <w:style w:type="paragraph" w:styleId="ListBullet5">
    <w:name w:val="List Bullet 5"/>
    <w:basedOn w:val="List5"/>
    <w:rsid w:val="005A2AEF"/>
    <w:pPr>
      <w:numPr>
        <w:numId w:val="5"/>
      </w:numPr>
    </w:pPr>
  </w:style>
  <w:style w:type="paragraph" w:styleId="ListContinue2">
    <w:name w:val="List Continue 2"/>
    <w:basedOn w:val="List2"/>
    <w:rsid w:val="005A2AEF"/>
    <w:pPr>
      <w:ind w:firstLine="0"/>
    </w:pPr>
  </w:style>
  <w:style w:type="paragraph" w:styleId="ListContinue3">
    <w:name w:val="List Continue 3"/>
    <w:basedOn w:val="List3"/>
    <w:rsid w:val="005A2AEF"/>
    <w:pPr>
      <w:ind w:left="1021" w:firstLine="0"/>
    </w:pPr>
  </w:style>
  <w:style w:type="paragraph" w:styleId="ListContinue4">
    <w:name w:val="List Continue 4"/>
    <w:basedOn w:val="List4"/>
    <w:rsid w:val="005A2AEF"/>
    <w:pPr>
      <w:ind w:firstLine="0"/>
    </w:pPr>
  </w:style>
  <w:style w:type="paragraph" w:styleId="ListContinue5">
    <w:name w:val="List Continue 5"/>
    <w:basedOn w:val="List5"/>
    <w:rsid w:val="005A2AEF"/>
    <w:pPr>
      <w:ind w:firstLine="0"/>
    </w:pPr>
  </w:style>
  <w:style w:type="paragraph" w:styleId="ListNumber3">
    <w:name w:val="List Number 3"/>
    <w:basedOn w:val="List3"/>
    <w:rsid w:val="005A2AEF"/>
    <w:pPr>
      <w:numPr>
        <w:numId w:val="6"/>
      </w:numPr>
    </w:pPr>
  </w:style>
  <w:style w:type="paragraph" w:styleId="ListNumber4">
    <w:name w:val="List Number 4"/>
    <w:basedOn w:val="List4"/>
    <w:rsid w:val="005A2AEF"/>
    <w:pPr>
      <w:numPr>
        <w:numId w:val="7"/>
      </w:numPr>
    </w:pPr>
  </w:style>
  <w:style w:type="paragraph" w:styleId="ListNumber5">
    <w:name w:val="List Number 5"/>
    <w:basedOn w:val="List5"/>
    <w:rsid w:val="005A2AEF"/>
    <w:pPr>
      <w:numPr>
        <w:numId w:val="8"/>
      </w:numPr>
    </w:pPr>
  </w:style>
  <w:style w:type="paragraph" w:styleId="BlockText">
    <w:name w:val="Block Text"/>
    <w:basedOn w:val="Normal"/>
    <w:rsid w:val="005A2AEF"/>
    <w:pPr>
      <w:spacing w:after="120"/>
      <w:ind w:left="1440" w:right="1440"/>
    </w:pPr>
  </w:style>
  <w:style w:type="character" w:customStyle="1" w:styleId="Subscript">
    <w:name w:val="Subscript"/>
    <w:basedOn w:val="DefaultParagraphFont"/>
    <w:rsid w:val="005A2AEF"/>
    <w:rPr>
      <w:sz w:val="16"/>
      <w:vertAlign w:val="subscript"/>
    </w:rPr>
  </w:style>
  <w:style w:type="character" w:customStyle="1" w:styleId="Superscript">
    <w:name w:val="Superscript"/>
    <w:basedOn w:val="DefaultParagraphFont"/>
    <w:rsid w:val="005A2AEF"/>
    <w:rPr>
      <w:sz w:val="16"/>
      <w:vertAlign w:val="superscript"/>
    </w:rPr>
  </w:style>
  <w:style w:type="character" w:customStyle="1" w:styleId="Symbols">
    <w:name w:val="Symbols"/>
    <w:basedOn w:val="DefaultParagraphFont"/>
    <w:rsid w:val="005A2AEF"/>
    <w:rPr>
      <w:rFonts w:ascii="Symbol" w:hAnsi="Symbol"/>
    </w:rPr>
  </w:style>
  <w:style w:type="character" w:customStyle="1" w:styleId="MenuOptions">
    <w:name w:val="Menu Options"/>
    <w:basedOn w:val="DefaultParagraphFont"/>
    <w:rsid w:val="005A2AEF"/>
    <w:rPr>
      <w:rFonts w:ascii="Arial Narrow" w:hAnsi="Arial Narrow"/>
      <w:smallCaps/>
    </w:rPr>
  </w:style>
  <w:style w:type="character" w:customStyle="1" w:styleId="Buttons">
    <w:name w:val="Buttons"/>
    <w:basedOn w:val="DefaultParagraphFont"/>
    <w:rsid w:val="005A2AEF"/>
    <w:rPr>
      <w:b/>
    </w:rPr>
  </w:style>
  <w:style w:type="character" w:customStyle="1" w:styleId="Underlined">
    <w:name w:val="Underlined"/>
    <w:basedOn w:val="DefaultParagraphFont"/>
    <w:rsid w:val="005A2AEF"/>
    <w:rPr>
      <w:u w:val="single"/>
    </w:rPr>
  </w:style>
  <w:style w:type="paragraph" w:customStyle="1" w:styleId="TableBodyTextRight">
    <w:name w:val="Table Body Text Right"/>
    <w:basedOn w:val="TableBodyText"/>
    <w:rsid w:val="005A2AEF"/>
    <w:pPr>
      <w:widowControl w:val="0"/>
      <w:autoSpaceDE w:val="0"/>
      <w:autoSpaceDN w:val="0"/>
      <w:adjustRightInd w:val="0"/>
      <w:jc w:val="right"/>
    </w:pPr>
    <w:rPr>
      <w:rFonts w:cs="Arial"/>
      <w:szCs w:val="18"/>
    </w:rPr>
  </w:style>
  <w:style w:type="paragraph" w:customStyle="1" w:styleId="CopyrightText">
    <w:name w:val="Copyright Text"/>
    <w:basedOn w:val="BodyText"/>
    <w:rsid w:val="005A2AEF"/>
    <w:rPr>
      <w:sz w:val="18"/>
    </w:rPr>
  </w:style>
  <w:style w:type="paragraph" w:customStyle="1" w:styleId="BodySmallRight">
    <w:name w:val="Body Small Right"/>
    <w:basedOn w:val="BodyTextRight"/>
    <w:rsid w:val="005A2AEF"/>
    <w:rPr>
      <w:sz w:val="18"/>
      <w:szCs w:val="18"/>
    </w:rPr>
  </w:style>
  <w:style w:type="paragraph" w:customStyle="1" w:styleId="MarginEdition">
    <w:name w:val="Margin Edition"/>
    <w:basedOn w:val="MarginNote"/>
    <w:rsid w:val="005A2AEF"/>
    <w:pPr>
      <w:spacing w:before="0" w:after="0"/>
    </w:pPr>
    <w:rPr>
      <w:rFonts w:ascii="Times New Roman" w:hAnsi="Times New Roman"/>
      <w:color w:val="999999"/>
    </w:rPr>
  </w:style>
  <w:style w:type="paragraph" w:customStyle="1" w:styleId="Spacer">
    <w:name w:val="Spacer"/>
    <w:basedOn w:val="Normal"/>
    <w:rsid w:val="005A2AEF"/>
    <w:rPr>
      <w:sz w:val="2"/>
      <w:szCs w:val="2"/>
    </w:rPr>
  </w:style>
  <w:style w:type="character" w:customStyle="1" w:styleId="Small">
    <w:name w:val="Small"/>
    <w:basedOn w:val="DefaultParagraphFont"/>
    <w:rsid w:val="005A2AEF"/>
    <w:rPr>
      <w:sz w:val="16"/>
    </w:rPr>
  </w:style>
  <w:style w:type="paragraph" w:customStyle="1" w:styleId="WideTable">
    <w:name w:val="Wide Table"/>
    <w:basedOn w:val="Normal"/>
    <w:rsid w:val="005A2AEF"/>
    <w:pPr>
      <w:ind w:left="-1418"/>
    </w:pPr>
    <w:rPr>
      <w:sz w:val="2"/>
      <w:szCs w:val="2"/>
    </w:rPr>
  </w:style>
  <w:style w:type="character" w:styleId="PageNumber">
    <w:name w:val="page number"/>
    <w:basedOn w:val="DefaultParagraphFont"/>
    <w:rsid w:val="005A2AEF"/>
  </w:style>
  <w:style w:type="paragraph" w:styleId="Quote">
    <w:name w:val="Quote"/>
    <w:basedOn w:val="Heading1"/>
    <w:link w:val="QuoteChar"/>
    <w:qFormat/>
    <w:rsid w:val="005A2AEF"/>
    <w:rPr>
      <w:b w:val="0"/>
      <w:sz w:val="72"/>
      <w:szCs w:val="72"/>
      <w:lang w:val="en-NZ"/>
    </w:rPr>
  </w:style>
  <w:style w:type="character" w:customStyle="1" w:styleId="QuoteChar">
    <w:name w:val="Quote Char"/>
    <w:basedOn w:val="DefaultParagraphFont"/>
    <w:link w:val="Quote"/>
    <w:rsid w:val="005A2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AEF"/>
    <w:pPr>
      <w:pageBreakBefore/>
    </w:pPr>
  </w:style>
  <w:style w:type="paragraph" w:customStyle="1" w:styleId="Border">
    <w:name w:val="Border"/>
    <w:basedOn w:val="Normal"/>
    <w:qFormat/>
    <w:rsid w:val="005A2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AEF"/>
    <w:rPr>
      <w:b/>
      <w:bCs/>
      <w:i/>
      <w:iCs/>
      <w:color w:val="auto"/>
    </w:rPr>
  </w:style>
  <w:style w:type="paragraph" w:styleId="IntenseQuote">
    <w:name w:val="Intense Quote"/>
    <w:basedOn w:val="Normal"/>
    <w:next w:val="Normal"/>
    <w:link w:val="IntenseQuoteChar"/>
    <w:uiPriority w:val="30"/>
    <w:qFormat/>
    <w:rsid w:val="005A2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AEF"/>
    <w:rPr>
      <w:smallCaps/>
      <w:color w:val="auto"/>
      <w:u w:val="single"/>
    </w:rPr>
  </w:style>
  <w:style w:type="character" w:styleId="IntenseReference">
    <w:name w:val="Intense Reference"/>
    <w:basedOn w:val="DefaultParagraphFont"/>
    <w:uiPriority w:val="32"/>
    <w:qFormat/>
    <w:rsid w:val="005A2AEF"/>
    <w:rPr>
      <w:b/>
      <w:bCs/>
      <w:smallCaps/>
      <w:color w:val="auto"/>
      <w:spacing w:val="5"/>
      <w:u w:val="single"/>
    </w:rPr>
  </w:style>
  <w:style w:type="paragraph" w:customStyle="1" w:styleId="2ColumnHeading">
    <w:name w:val="2Column Heading"/>
    <w:basedOn w:val="BodyText"/>
    <w:qFormat/>
    <w:rsid w:val="005A2AEF"/>
    <w:pPr>
      <w:spacing w:after="60"/>
      <w:ind w:left="-2268"/>
    </w:pPr>
    <w:rPr>
      <w:b/>
    </w:rPr>
  </w:style>
  <w:style w:type="paragraph" w:customStyle="1" w:styleId="Heading1TOC">
    <w:name w:val="Heading1 TOC"/>
    <w:basedOn w:val="Normal"/>
    <w:qFormat/>
    <w:rsid w:val="005A2AEF"/>
    <w:pPr>
      <w:spacing w:before="240" w:after="120"/>
    </w:pPr>
    <w:rPr>
      <w:rFonts w:ascii="Times New Roman" w:hAnsi="Times New Roman"/>
      <w:b/>
      <w:sz w:val="32"/>
    </w:rPr>
  </w:style>
  <w:style w:type="paragraph" w:customStyle="1" w:styleId="Heading2TOC">
    <w:name w:val="Heading2 TOC"/>
    <w:basedOn w:val="Normal"/>
    <w:qFormat/>
    <w:rsid w:val="005A2AEF"/>
    <w:pPr>
      <w:spacing w:before="240" w:after="60"/>
    </w:pPr>
    <w:rPr>
      <w:rFonts w:ascii="Times New Roman" w:hAnsi="Times New Roman"/>
      <w:b/>
      <w:sz w:val="28"/>
    </w:rPr>
  </w:style>
  <w:style w:type="character" w:customStyle="1" w:styleId="Underline">
    <w:name w:val="Underline"/>
    <w:basedOn w:val="DefaultParagraphFont"/>
    <w:qFormat/>
    <w:rsid w:val="005A2AEF"/>
    <w:rPr>
      <w:u w:val="single"/>
    </w:rPr>
  </w:style>
  <w:style w:type="paragraph" w:styleId="BalloonText">
    <w:name w:val="Balloon Text"/>
    <w:basedOn w:val="Normal"/>
    <w:link w:val="BalloonTextChar"/>
    <w:rsid w:val="005A2AEF"/>
    <w:rPr>
      <w:rFonts w:ascii="Tahoma" w:hAnsi="Tahoma" w:cs="Tahoma"/>
      <w:sz w:val="16"/>
      <w:szCs w:val="16"/>
    </w:rPr>
  </w:style>
  <w:style w:type="character" w:customStyle="1" w:styleId="BalloonTextChar">
    <w:name w:val="Balloon Text Char"/>
    <w:basedOn w:val="DefaultParagraphFont"/>
    <w:link w:val="BalloonText"/>
    <w:rsid w:val="005A2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1859</Words>
  <Characters>11757</Characters>
  <Application>Microsoft Office Word</Application>
  <DocSecurity>0</DocSecurity>
  <Lines>433</Lines>
  <Paragraphs>249</Paragraphs>
  <ScaleCrop>false</ScaleCrop>
  <Company>Author-it Software Corporation Ltd.</Company>
  <LinksUpToDate>false</LinksUpToDate>
  <CharactersWithSpaces>13538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CPCCCA3012A Frame and fit wet area fixtures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2012-05-26T05:23:00Z</dcterms:created>
  <dcterms:modified xsi:type="dcterms:W3CDTF">2012-05-26T05:23:00Z</dcterms:modified>
</cp:coreProperties>
</file>