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B85" w:rsidP="00DD0B85">
      <w:pPr>
        <w:pStyle w:val="Title"/>
      </w:pPr>
      <w:r>
        <w:fldChar w:fldCharType="begin"/>
      </w:r>
      <w:r>
        <w:instrText xml:space="preserve"> TITLE   \* MERGEFORMAT </w:instrText>
      </w:r>
      <w:r>
        <w:fldChar w:fldCharType="separate"/>
      </w:r>
      <w:r>
        <w:t>CPCCCA3010A Install and replace windows and doors</w:t>
      </w:r>
      <w:r>
        <w:fldChar w:fldCharType="end"/>
      </w:r>
    </w:p>
    <w:p w:rsidR="00DD0B85" w:rsidP="00DD0B85">
      <w:pPr>
        <w:pStyle w:val="Version"/>
        <w:sectPr w:rsidSect="00472E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E29" w:rsidP="00472E29">
      <w:pPr>
        <w:pStyle w:val="SuperHeading"/>
      </w:pPr>
      <w:r w:rsidRPr="00472E29">
        <w:t>CPCCCA3010A Install and replace windows and doors</w:t>
      </w:r>
    </w:p>
    <w:p w:rsidR="00000000" w:rsidRPr="00472E29" w:rsidP="00472E29">
      <w:pPr>
        <w:pStyle w:val="Heading1"/>
      </w:pPr>
      <w:bookmarkStart w:id="1" w:name="O_269509"/>
      <w:bookmarkEnd w:id="1"/>
      <w:r w:rsidRPr="00472E29">
        <w:t>Modification History</w:t>
      </w:r>
    </w:p>
    <w:p w:rsidR="00000000" w:rsidRPr="00472E29" w:rsidP="00472E29">
      <w:pPr>
        <w:pStyle w:val="BodyText"/>
      </w:pPr>
      <w:r w:rsidRPr="00472E29">
        <w:t>Not Applicable</w:t>
      </w:r>
    </w:p>
    <w:p w:rsidR="00000000" w:rsidRPr="00472E29" w:rsidP="00472E29">
      <w:pPr>
        <w:pStyle w:val="AllowPageBreak"/>
      </w:pPr>
    </w:p>
    <w:p w:rsidR="00000000" w:rsidRPr="00472E29" w:rsidP="00472E29">
      <w:pPr>
        <w:pStyle w:val="Heading1"/>
      </w:pPr>
      <w:bookmarkStart w:id="2" w:name="O_197423"/>
      <w:bookmarkEnd w:id="2"/>
      <w:r w:rsidRPr="00472E29">
        <w:t>Unit Descriptor</w:t>
      </w:r>
    </w:p>
    <w:tbl>
      <w:tblPr>
        <w:tblW w:w="0" w:type="auto"/>
        <w:tblLayout w:type="fixed"/>
        <w:tblCellMar>
          <w:left w:w="62" w:type="dxa"/>
          <w:right w:w="62" w:type="dxa"/>
        </w:tblCellMar>
        <w:tblLook w:val="0000"/>
      </w:tblPr>
      <w:tblGrid>
        <w:gridCol w:w="2590"/>
        <w:gridCol w:w="5932"/>
      </w:tblGrid>
      <w:tr w:rsidTr="00DD0B85">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SpecialBold"/>
              </w:rPr>
              <w:t>Unit descriptor</w:t>
            </w:r>
          </w:p>
        </w:tc>
        <w:tc>
          <w:tcPr>
            <w:tcW w:w="5932" w:type="dxa"/>
            <w:tcBorders>
              <w:top w:val="nil"/>
              <w:left w:val="nil"/>
              <w:bottom w:val="nil"/>
              <w:right w:val="nil"/>
            </w:tcBorders>
            <w:tcMar>
              <w:top w:w="0" w:type="dxa"/>
              <w:left w:w="62" w:type="dxa"/>
              <w:bottom w:w="0" w:type="dxa"/>
              <w:right w:w="62" w:type="dxa"/>
            </w:tcMar>
          </w:tcPr>
          <w:p w:rsidR="00000000" w:rsidRPr="00472E29" w:rsidP="00472E29">
            <w:pPr>
              <w:pStyle w:val="BodyText"/>
            </w:pPr>
            <w:r w:rsidRPr="00472E29">
              <w:t>This unit of competency specifies the outcomes required to plan, prepare, set out and install window a</w:t>
            </w:r>
            <w:r w:rsidRPr="00472E29">
              <w:t>nd door units, and to replace window and door units to different types and styles of buildings for access, security, weather proofing and replacement of defective windows and doors. It includes timber and metal window and door units.</w:t>
            </w:r>
          </w:p>
        </w:tc>
      </w:tr>
    </w:tbl>
    <w:p w:rsidR="00DD0B85" w:rsidP="00472E29">
      <w:pPr>
        <w:pStyle w:val="BodyText"/>
      </w:pPr>
    </w:p>
    <w:p w:rsidR="00DD0B85" w:rsidP="00472E29">
      <w:pPr>
        <w:pStyle w:val="BodyText"/>
      </w:pPr>
    </w:p>
    <w:p w:rsidR="00000000" w:rsidRPr="00472E29" w:rsidP="00472E29">
      <w:pPr>
        <w:pStyle w:val="Heading1"/>
      </w:pPr>
      <w:bookmarkStart w:id="3" w:name="O_197427"/>
      <w:bookmarkEnd w:id="3"/>
      <w:r w:rsidRPr="00472E29">
        <w:t>Application of the Unit</w:t>
      </w:r>
    </w:p>
    <w:tbl>
      <w:tblPr>
        <w:tblW w:w="0" w:type="auto"/>
        <w:tblLayout w:type="fixed"/>
        <w:tblCellMar>
          <w:left w:w="62" w:type="dxa"/>
          <w:right w:w="62" w:type="dxa"/>
        </w:tblCellMar>
        <w:tblLook w:val="0000"/>
      </w:tblPr>
      <w:tblGrid>
        <w:gridCol w:w="2656"/>
        <w:gridCol w:w="5866"/>
      </w:tblGrid>
      <w:tr w:rsidTr="00DD0B85">
        <w:tblPrEx>
          <w:tblW w:w="0" w:type="auto"/>
          <w:tblLayout w:type="fixed"/>
          <w:tblCellMar>
            <w:left w:w="62" w:type="dxa"/>
            <w:right w:w="62" w:type="dxa"/>
          </w:tblCellMar>
          <w:tblLook w:val="0000"/>
        </w:tblPrEx>
        <w:trPr>
          <w:tblHeader/>
        </w:trPr>
        <w:tc>
          <w:tcPr>
            <w:tcW w:w="2656"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SpecialBold"/>
              </w:rPr>
              <w:t>Application of the unit</w:t>
            </w:r>
          </w:p>
        </w:tc>
        <w:tc>
          <w:tcPr>
            <w:tcW w:w="5866" w:type="dxa"/>
            <w:tcBorders>
              <w:top w:val="nil"/>
              <w:left w:val="nil"/>
              <w:bottom w:val="nil"/>
              <w:right w:val="nil"/>
            </w:tcBorders>
            <w:tcMar>
              <w:top w:w="0" w:type="dxa"/>
              <w:left w:w="62" w:type="dxa"/>
              <w:bottom w:w="0" w:type="dxa"/>
              <w:right w:w="62" w:type="dxa"/>
            </w:tcMar>
          </w:tcPr>
          <w:p w:rsidR="00000000" w:rsidRPr="00472E29" w:rsidP="00472E29">
            <w:pPr>
              <w:pStyle w:val="BodyText"/>
            </w:pPr>
            <w:r w:rsidRPr="00472E29">
              <w:t>This unit of competency supports achievement of skills to install windows and doors in new or existing buildings for a range of construction projects, which includes working with others and as a member of a t</w:t>
            </w:r>
            <w:r w:rsidRPr="00472E29">
              <w:t xml:space="preserve">eam. </w:t>
            </w:r>
          </w:p>
        </w:tc>
      </w:tr>
    </w:tbl>
    <w:p w:rsidR="00DD0B85" w:rsidP="00472E29">
      <w:pPr>
        <w:pStyle w:val="BodyText"/>
      </w:pPr>
    </w:p>
    <w:p w:rsidR="00DD0B85" w:rsidP="00472E29">
      <w:pPr>
        <w:pStyle w:val="BodyText"/>
      </w:pPr>
    </w:p>
    <w:p w:rsidR="00000000" w:rsidRPr="00472E29" w:rsidP="00472E29">
      <w:pPr>
        <w:pStyle w:val="Heading1"/>
      </w:pPr>
      <w:bookmarkStart w:id="4" w:name="O_277769"/>
      <w:bookmarkEnd w:id="4"/>
      <w:r w:rsidRPr="00472E29">
        <w:t>Licensing/Regulatory Information</w:t>
      </w:r>
    </w:p>
    <w:p w:rsidR="00000000" w:rsidRPr="00472E29" w:rsidP="00472E29">
      <w:pPr>
        <w:pStyle w:val="BodyText"/>
      </w:pPr>
      <w:r w:rsidRPr="00472E29">
        <w:t>Not Applicable</w:t>
      </w:r>
    </w:p>
    <w:p w:rsidR="00000000" w:rsidRPr="00472E29" w:rsidP="00472E29">
      <w:pPr>
        <w:pStyle w:val="AllowPageBreak"/>
      </w:pPr>
    </w:p>
    <w:p w:rsidR="00000000" w:rsidRPr="00472E29" w:rsidP="00472E29">
      <w:pPr>
        <w:pStyle w:val="Heading1"/>
      </w:pPr>
      <w:bookmarkStart w:id="5" w:name="O_197425"/>
      <w:bookmarkEnd w:id="5"/>
      <w:r w:rsidRPr="00472E29">
        <w:t>Pre-Requisites</w:t>
      </w:r>
    </w:p>
    <w:tbl>
      <w:tblPr>
        <w:tblW w:w="0" w:type="auto"/>
        <w:tblLayout w:type="fixed"/>
        <w:tblCellMar>
          <w:left w:w="62" w:type="dxa"/>
          <w:right w:w="62" w:type="dxa"/>
        </w:tblCellMar>
        <w:tblLook w:val="0000"/>
      </w:tblPr>
      <w:tblGrid>
        <w:gridCol w:w="2652"/>
        <w:gridCol w:w="5870"/>
      </w:tblGrid>
      <w:tr w:rsidTr="00DD0B85">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SpecialBold"/>
              </w:rPr>
              <w:t>Prerequisite units</w:t>
            </w:r>
          </w:p>
        </w:tc>
        <w:tc>
          <w:tcPr>
            <w:tcW w:w="5870" w:type="dxa"/>
            <w:tcBorders>
              <w:top w:val="nil"/>
              <w:left w:val="nil"/>
              <w:bottom w:val="nil"/>
              <w:right w:val="nil"/>
            </w:tcBorders>
            <w:tcMar>
              <w:top w:w="0" w:type="dxa"/>
              <w:left w:w="62" w:type="dxa"/>
              <w:bottom w:w="0" w:type="dxa"/>
              <w:right w:w="62" w:type="dxa"/>
            </w:tcMar>
          </w:tcPr>
          <w:p w:rsidR="00000000" w:rsidRPr="00472E29" w:rsidP="00472E29">
            <w:pPr>
              <w:pStyle w:val="BodyText"/>
            </w:pPr>
            <w:r w:rsidRPr="00472E29">
              <w:t>CPCCOHS2001A Apply OHS requirements, policies and procedures in the construction industry</w:t>
            </w:r>
          </w:p>
        </w:tc>
      </w:tr>
    </w:tbl>
    <w:p w:rsidR="00DD0B85" w:rsidP="00472E29">
      <w:pPr>
        <w:pStyle w:val="BodyText"/>
      </w:pPr>
    </w:p>
    <w:p w:rsidR="00DD0B85" w:rsidP="00472E29">
      <w:pPr>
        <w:pStyle w:val="BodyText"/>
      </w:pPr>
    </w:p>
    <w:p w:rsidR="00000000" w:rsidRPr="00472E29" w:rsidP="00472E29">
      <w:pPr>
        <w:pStyle w:val="Heading1"/>
      </w:pPr>
      <w:bookmarkStart w:id="6" w:name="O_197424"/>
      <w:bookmarkEnd w:id="6"/>
      <w:r w:rsidRPr="00472E29">
        <w:t>Employability Skills Information</w:t>
      </w:r>
    </w:p>
    <w:tbl>
      <w:tblPr>
        <w:tblW w:w="0" w:type="auto"/>
        <w:tblLayout w:type="fixed"/>
        <w:tblCellMar>
          <w:left w:w="62" w:type="dxa"/>
          <w:right w:w="62" w:type="dxa"/>
        </w:tblCellMar>
        <w:tblLook w:val="0000"/>
      </w:tblPr>
      <w:tblGrid>
        <w:gridCol w:w="2690"/>
        <w:gridCol w:w="5832"/>
      </w:tblGrid>
      <w:tr w:rsidTr="00DD0B85">
        <w:tblPrEx>
          <w:tblW w:w="0" w:type="auto"/>
          <w:tblLayout w:type="fixed"/>
          <w:tblCellMar>
            <w:left w:w="62" w:type="dxa"/>
            <w:right w:w="62" w:type="dxa"/>
          </w:tblCellMar>
          <w:tblLook w:val="0000"/>
        </w:tblPrEx>
        <w:trPr>
          <w:tblHeader/>
        </w:trPr>
        <w:tc>
          <w:tcPr>
            <w:tcW w:w="2690"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SpecialBold"/>
              </w:rPr>
              <w:t>Employability skills</w:t>
            </w:r>
          </w:p>
        </w:tc>
        <w:tc>
          <w:tcPr>
            <w:tcW w:w="5832" w:type="dxa"/>
            <w:tcBorders>
              <w:top w:val="nil"/>
              <w:left w:val="nil"/>
              <w:bottom w:val="nil"/>
              <w:right w:val="nil"/>
            </w:tcBorders>
            <w:tcMar>
              <w:top w:w="0" w:type="dxa"/>
              <w:left w:w="62" w:type="dxa"/>
              <w:bottom w:w="0" w:type="dxa"/>
              <w:right w:w="62" w:type="dxa"/>
            </w:tcMar>
          </w:tcPr>
          <w:p w:rsidR="00000000" w:rsidRPr="00472E29" w:rsidP="00472E29">
            <w:pPr>
              <w:pStyle w:val="BodyText"/>
            </w:pPr>
            <w:r w:rsidRPr="00472E29">
              <w:t>This unit contains employability skills.</w:t>
            </w:r>
          </w:p>
        </w:tc>
      </w:tr>
    </w:tbl>
    <w:p w:rsidR="00DD0B85" w:rsidP="00472E29">
      <w:pPr>
        <w:pStyle w:val="BodyText"/>
      </w:pPr>
    </w:p>
    <w:p w:rsidR="00DD0B85" w:rsidP="00472E29">
      <w:pPr>
        <w:pStyle w:val="BodyText"/>
      </w:pPr>
    </w:p>
    <w:p w:rsidR="00000000" w:rsidRPr="00472E29" w:rsidP="00472E29">
      <w:pPr>
        <w:pStyle w:val="Heading1"/>
      </w:pPr>
      <w:bookmarkStart w:id="7" w:name="O_287555"/>
      <w:bookmarkEnd w:id="7"/>
      <w:r w:rsidRPr="00472E29">
        <w:t>Elements and Performance Criteria Pre-Content</w:t>
      </w:r>
    </w:p>
    <w:tbl>
      <w:tblPr>
        <w:tblW w:w="0" w:type="auto"/>
        <w:tblLayout w:type="fixed"/>
        <w:tblCellMar>
          <w:left w:w="62" w:type="dxa"/>
          <w:right w:w="62" w:type="dxa"/>
        </w:tblCellMar>
        <w:tblLook w:val="0000"/>
      </w:tblPr>
      <w:tblGrid>
        <w:gridCol w:w="2567"/>
        <w:gridCol w:w="5955"/>
      </w:tblGrid>
      <w:tr w:rsidTr="00DD0B8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72E29">
            <w:pPr>
              <w:pStyle w:val="BodyText"/>
              <w:rPr>
                <w:lang w:val="en-NZ"/>
              </w:rPr>
            </w:pPr>
            <w:r w:rsidRPr="00472E29">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72E29" w:rsidP="00472E29">
            <w:pPr>
              <w:pStyle w:val="BodyText"/>
            </w:pPr>
            <w:r w:rsidRPr="00472E29">
              <w:t>Performance criteria describe</w:t>
            </w:r>
            <w:r w:rsidRPr="00472E29">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472E29">
              <w:t>the evidence guide.</w:t>
            </w:r>
          </w:p>
        </w:tc>
      </w:tr>
    </w:tbl>
    <w:p w:rsidR="00000000" w:rsidRPr="00472E29" w:rsidP="00472E29">
      <w:pPr>
        <w:pStyle w:val="BodyText"/>
      </w:pPr>
    </w:p>
    <w:p w:rsidR="00000000" w:rsidRPr="00472E29" w:rsidP="00472E29">
      <w:pPr>
        <w:pStyle w:val="AllowPageBreak"/>
      </w:pPr>
    </w:p>
    <w:p w:rsidR="00000000" w:rsidRPr="00472E29" w:rsidP="00472E29">
      <w:pPr>
        <w:pStyle w:val="Heading1"/>
      </w:pPr>
      <w:bookmarkStart w:id="8" w:name="O_234222"/>
      <w:bookmarkEnd w:id="8"/>
      <w:r w:rsidRPr="00472E29">
        <w:t>Elements and Performance Criteria</w:t>
      </w:r>
    </w:p>
    <w:tbl>
      <w:tblPr>
        <w:tblW w:w="0" w:type="auto"/>
        <w:tblLayout w:type="fixed"/>
        <w:tblCellMar>
          <w:left w:w="62" w:type="dxa"/>
          <w:right w:w="62" w:type="dxa"/>
        </w:tblCellMar>
        <w:tblLook w:val="0000"/>
      </w:tblPr>
      <w:tblGrid>
        <w:gridCol w:w="2567"/>
        <w:gridCol w:w="5955"/>
      </w:tblGrid>
      <w:tr w:rsidTr="00DD0B8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72E29" w:rsidP="00472E29">
            <w:pPr>
              <w:pStyle w:val="BodyText"/>
            </w:pPr>
            <w:r w:rsidRPr="00472E29">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72E29">
            <w:pPr>
              <w:pStyle w:val="BodyText"/>
              <w:rPr>
                <w:lang w:val="en-NZ"/>
              </w:rPr>
            </w:pPr>
            <w:r w:rsidRPr="00472E29">
              <w:rPr>
                <w:rStyle w:val="SpecialBold"/>
              </w:rPr>
              <w:t>PERFORMANCE CRITERIA</w:t>
            </w:r>
          </w:p>
        </w:tc>
      </w:tr>
      <w:tr w:rsidTr="00DD0B8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72E29">
            <w:pPr>
              <w:pStyle w:val="List"/>
              <w:rPr>
                <w:lang w:val="en-NZ"/>
              </w:rPr>
            </w:pPr>
            <w:r w:rsidRPr="00472E29">
              <w:t>1.</w:t>
            </w:r>
            <w:r w:rsidRPr="00472E29">
              <w:tab/>
              <w:t>Plan and prepare.</w:t>
            </w:r>
          </w:p>
        </w:tc>
        <w:tc>
          <w:tcPr>
            <w:tcW w:w="5955" w:type="dxa"/>
            <w:tcBorders>
              <w:top w:val="nil"/>
              <w:left w:val="nil"/>
              <w:bottom w:val="nil"/>
              <w:right w:val="nil"/>
            </w:tcBorders>
            <w:tcMar>
              <w:top w:w="0" w:type="dxa"/>
              <w:left w:w="62" w:type="dxa"/>
              <w:bottom w:w="0" w:type="dxa"/>
              <w:right w:w="62" w:type="dxa"/>
            </w:tcMar>
          </w:tcPr>
          <w:p w:rsidR="00000000" w:rsidRPr="00472E29" w:rsidP="00472E29">
            <w:pPr>
              <w:pStyle w:val="List2"/>
            </w:pPr>
            <w:r w:rsidRPr="00472E29">
              <w:t>1.1.</w:t>
            </w:r>
            <w:r w:rsidRPr="00472E29">
              <w:tab/>
              <w:t xml:space="preserve">Work instructions, including plans, specifications, quality requirements and operational details, are obtained, confirmed </w:t>
            </w:r>
            <w:r w:rsidRPr="00472E29">
              <w:t xml:space="preserve">and applied using relevant </w:t>
            </w:r>
            <w:r w:rsidRPr="00472E29">
              <w:rPr>
                <w:rStyle w:val="BoldandItalics"/>
              </w:rPr>
              <w:t>information</w:t>
            </w:r>
            <w:r w:rsidRPr="00472E29">
              <w:t xml:space="preserve"> for </w:t>
            </w:r>
            <w:r w:rsidRPr="00472E29">
              <w:rPr>
                <w:rStyle w:val="BoldandItalics"/>
              </w:rPr>
              <w:t>planning and preparation</w:t>
            </w:r>
            <w:r w:rsidRPr="00472E29">
              <w:t xml:space="preserve"> purposes. </w:t>
            </w:r>
          </w:p>
          <w:p w:rsidR="00000000" w:rsidRPr="00472E29" w:rsidP="00472E29">
            <w:pPr>
              <w:pStyle w:val="List2"/>
            </w:pPr>
            <w:r w:rsidRPr="00472E29">
              <w:t>1.2.</w:t>
            </w:r>
            <w:r w:rsidRPr="00472E29">
              <w:tab/>
            </w:r>
            <w:r w:rsidRPr="00472E29">
              <w:rPr>
                <w:rStyle w:val="BoldandItalics"/>
              </w:rPr>
              <w:t>Safety</w:t>
            </w:r>
            <w:r w:rsidRPr="00472E29">
              <w:t xml:space="preserve"> (</w:t>
            </w:r>
            <w:r w:rsidRPr="00472E29">
              <w:rPr>
                <w:rStyle w:val="BoldandItalics"/>
              </w:rPr>
              <w:t>OHS</w:t>
            </w:r>
            <w:r w:rsidRPr="00472E29">
              <w:t xml:space="preserve">) requirements are followed in accordance with safety plans and policies. </w:t>
            </w:r>
          </w:p>
          <w:p w:rsidR="00000000" w:rsidRPr="00472E29" w:rsidP="00472E29">
            <w:pPr>
              <w:pStyle w:val="List2"/>
            </w:pPr>
            <w:r w:rsidRPr="00472E29">
              <w:t>1.3.</w:t>
            </w:r>
            <w:r w:rsidRPr="00472E29">
              <w:tab/>
              <w:t>Signage and barricade requirements are identified and implemented.</w:t>
            </w:r>
          </w:p>
          <w:p w:rsidR="00000000" w:rsidRPr="00472E29" w:rsidP="00472E29">
            <w:pPr>
              <w:pStyle w:val="List2"/>
            </w:pPr>
            <w:r w:rsidRPr="00472E29">
              <w:t>1.4.</w:t>
            </w:r>
            <w:r w:rsidRPr="00472E29">
              <w:tab/>
              <w:t xml:space="preserve">Plant, </w:t>
            </w:r>
            <w:r w:rsidRPr="00472E29">
              <w:rPr>
                <w:rStyle w:val="BoldandItalics"/>
              </w:rPr>
              <w:t>tools and equipment</w:t>
            </w:r>
            <w:r w:rsidRPr="00472E29">
              <w:t xml:space="preserve"> selected to carry out tasks are consistent with job requirements, checked for serviceability, and any faults are rectified or reported prior to commencement. </w:t>
            </w:r>
          </w:p>
          <w:p w:rsidR="00000000" w:rsidRPr="00472E29" w:rsidP="00472E29">
            <w:pPr>
              <w:pStyle w:val="List2"/>
            </w:pPr>
            <w:r w:rsidRPr="00472E29">
              <w:t>1.5.</w:t>
            </w:r>
            <w:r w:rsidRPr="00472E29">
              <w:tab/>
              <w:t xml:space="preserve">Material quantity requirements are calculated in accordance with plans, </w:t>
            </w:r>
            <w:r w:rsidRPr="00472E29">
              <w:t xml:space="preserve">specifications and </w:t>
            </w:r>
            <w:r w:rsidRPr="00472E29">
              <w:rPr>
                <w:rStyle w:val="BoldandItalics"/>
              </w:rPr>
              <w:t>quality requirements</w:t>
            </w:r>
            <w:r w:rsidRPr="00472E29">
              <w:t xml:space="preserve">. </w:t>
            </w:r>
          </w:p>
          <w:p w:rsidR="00000000" w:rsidRPr="00472E29" w:rsidP="00472E29">
            <w:pPr>
              <w:pStyle w:val="List2"/>
            </w:pPr>
            <w:r w:rsidRPr="00472E29">
              <w:t>1.6.</w:t>
            </w:r>
            <w:r w:rsidRPr="00472E29">
              <w:tab/>
            </w:r>
            <w:r w:rsidRPr="00472E29">
              <w:rPr>
                <w:rStyle w:val="BoldandItalics"/>
              </w:rPr>
              <w:t>Materials</w:t>
            </w:r>
            <w:r w:rsidRPr="00472E29">
              <w:t xml:space="preserve"> appropriate to the work application are identified, obtained, prepared, safely handled and located ready for use. </w:t>
            </w:r>
          </w:p>
          <w:p w:rsidR="00000000" w:rsidP="00472E29">
            <w:pPr>
              <w:pStyle w:val="List2"/>
              <w:rPr>
                <w:lang w:val="en-NZ"/>
              </w:rPr>
            </w:pPr>
            <w:r w:rsidRPr="00472E29">
              <w:t>1.7.</w:t>
            </w:r>
            <w:r w:rsidRPr="00472E29">
              <w:tab/>
            </w:r>
            <w:r w:rsidRPr="00472E29">
              <w:rPr>
                <w:rStyle w:val="BoldandItalics"/>
              </w:rPr>
              <w:t>Environmental requirements</w:t>
            </w:r>
            <w:r w:rsidRPr="00472E29">
              <w:t xml:space="preserve"> are identified for the project in accordance with en</w:t>
            </w:r>
            <w:r w:rsidRPr="00472E29">
              <w:t xml:space="preserve">vironmental plans and </w:t>
            </w:r>
            <w:r w:rsidRPr="00472E29">
              <w:rPr>
                <w:rStyle w:val="BoldandItalics"/>
              </w:rPr>
              <w:t>statutory and regulatory authority</w:t>
            </w:r>
            <w:r w:rsidRPr="00472E29">
              <w:t xml:space="preserve"> obligations, and are applied. </w:t>
            </w:r>
          </w:p>
        </w:tc>
      </w:tr>
      <w:tr w:rsidTr="00DD0B8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72E29">
            <w:pPr>
              <w:pStyle w:val="List"/>
              <w:rPr>
                <w:lang w:val="en-NZ"/>
              </w:rPr>
            </w:pPr>
            <w:r w:rsidRPr="00472E29">
              <w:t>2.</w:t>
            </w:r>
            <w:r w:rsidRPr="00472E29">
              <w:tab/>
              <w:t>Install window units to frame.</w:t>
            </w:r>
          </w:p>
        </w:tc>
        <w:tc>
          <w:tcPr>
            <w:tcW w:w="5955" w:type="dxa"/>
            <w:tcBorders>
              <w:top w:val="nil"/>
              <w:left w:val="nil"/>
              <w:bottom w:val="nil"/>
              <w:right w:val="nil"/>
            </w:tcBorders>
            <w:tcMar>
              <w:top w:w="0" w:type="dxa"/>
              <w:left w:w="62" w:type="dxa"/>
              <w:bottom w:w="0" w:type="dxa"/>
              <w:right w:w="62" w:type="dxa"/>
            </w:tcMar>
          </w:tcPr>
          <w:p w:rsidR="00000000" w:rsidRPr="00472E29" w:rsidP="00472E29">
            <w:pPr>
              <w:pStyle w:val="List2"/>
            </w:pPr>
            <w:r w:rsidRPr="00472E29">
              <w:t>2.1.</w:t>
            </w:r>
            <w:r w:rsidRPr="00472E29">
              <w:tab/>
            </w:r>
            <w:r w:rsidRPr="00472E29">
              <w:rPr>
                <w:rStyle w:val="BoldandItalics"/>
              </w:rPr>
              <w:t>Window</w:t>
            </w:r>
            <w:r w:rsidRPr="00472E29">
              <w:t xml:space="preserve"> opening size is checked to be greater than overall window frame. </w:t>
            </w:r>
          </w:p>
          <w:p w:rsidR="00000000" w:rsidRPr="00472E29" w:rsidP="00472E29">
            <w:pPr>
              <w:pStyle w:val="List2"/>
            </w:pPr>
            <w:r w:rsidRPr="00472E29">
              <w:t>2.2.</w:t>
            </w:r>
            <w:r w:rsidRPr="00472E29">
              <w:tab/>
            </w:r>
            <w:r w:rsidRPr="00472E29">
              <w:rPr>
                <w:rStyle w:val="BoldandItalics"/>
              </w:rPr>
              <w:t>Reveals</w:t>
            </w:r>
            <w:r w:rsidRPr="00472E29">
              <w:t xml:space="preserve"> are joined and fixed securely to frames wh</w:t>
            </w:r>
            <w:r w:rsidRPr="00472E29">
              <w:t xml:space="preserve">ere specified. </w:t>
            </w:r>
          </w:p>
          <w:p w:rsidR="00000000" w:rsidRPr="00472E29" w:rsidP="00472E29">
            <w:pPr>
              <w:pStyle w:val="List2"/>
            </w:pPr>
            <w:r w:rsidRPr="00472E29">
              <w:t>2.3.</w:t>
            </w:r>
            <w:r w:rsidRPr="00472E29">
              <w:tab/>
              <w:t>Window unit is located to suit brickwork and eaves finish for veneer construction, whichever is applicable.</w:t>
            </w:r>
          </w:p>
          <w:p w:rsidR="00000000" w:rsidRPr="00472E29" w:rsidP="00472E29">
            <w:pPr>
              <w:pStyle w:val="List2"/>
            </w:pPr>
            <w:r w:rsidRPr="00472E29">
              <w:t>2.4.</w:t>
            </w:r>
            <w:r w:rsidRPr="00472E29">
              <w:tab/>
              <w:t>Window unit is positioned in place so that head/sill are level and stiles are plumb and in wind, ensuring reveals or frame</w:t>
            </w:r>
            <w:r w:rsidRPr="00472E29">
              <w:t xml:space="preserve"> are finished flush with face of inside wall lining.</w:t>
            </w:r>
          </w:p>
          <w:p w:rsidR="00000000" w:rsidP="00472E29">
            <w:pPr>
              <w:pStyle w:val="List2"/>
              <w:rPr>
                <w:lang w:val="en-NZ"/>
              </w:rPr>
            </w:pPr>
            <w:r w:rsidRPr="00472E29">
              <w:t>2.5.</w:t>
            </w:r>
            <w:r w:rsidRPr="00472E29">
              <w:tab/>
              <w:t>Window is packed and fixed to wall frame through/to studs, in accordance with specified fixing and fastening methods.</w:t>
            </w:r>
          </w:p>
        </w:tc>
      </w:tr>
      <w:tr w:rsidTr="00DD0B8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72E29">
            <w:pPr>
              <w:pStyle w:val="List"/>
              <w:rPr>
                <w:lang w:val="en-NZ"/>
              </w:rPr>
            </w:pPr>
            <w:r w:rsidRPr="00472E29">
              <w:t>3.</w:t>
            </w:r>
            <w:r w:rsidRPr="00472E29">
              <w:tab/>
              <w:t>Replace window units/door frames.</w:t>
            </w:r>
          </w:p>
        </w:tc>
        <w:tc>
          <w:tcPr>
            <w:tcW w:w="5955" w:type="dxa"/>
            <w:tcBorders>
              <w:top w:val="nil"/>
              <w:left w:val="nil"/>
              <w:bottom w:val="nil"/>
              <w:right w:val="nil"/>
            </w:tcBorders>
            <w:tcMar>
              <w:top w:w="0" w:type="dxa"/>
              <w:left w:w="62" w:type="dxa"/>
              <w:bottom w:w="0" w:type="dxa"/>
              <w:right w:w="62" w:type="dxa"/>
            </w:tcMar>
          </w:tcPr>
          <w:p w:rsidR="00000000" w:rsidRPr="00472E29" w:rsidP="00472E29">
            <w:pPr>
              <w:pStyle w:val="List2"/>
            </w:pPr>
            <w:r w:rsidRPr="00472E29">
              <w:t>3.1.</w:t>
            </w:r>
            <w:r w:rsidRPr="00472E29">
              <w:tab/>
              <w:t>Architraves and nosing are removed.</w:t>
            </w:r>
          </w:p>
          <w:p w:rsidR="00000000" w:rsidRPr="00472E29" w:rsidP="00472E29">
            <w:pPr>
              <w:pStyle w:val="List2"/>
            </w:pPr>
            <w:r w:rsidRPr="00472E29">
              <w:t>3</w:t>
            </w:r>
            <w:r w:rsidRPr="00472E29">
              <w:t>.2.</w:t>
            </w:r>
            <w:r w:rsidRPr="00472E29">
              <w:tab/>
              <w:t>Sill bricks or cladding are removed where specified.</w:t>
            </w:r>
          </w:p>
          <w:p w:rsidR="00000000" w:rsidRPr="00472E29" w:rsidP="00472E29">
            <w:pPr>
              <w:pStyle w:val="List2"/>
            </w:pPr>
            <w:r w:rsidRPr="00472E29">
              <w:t>3.3.</w:t>
            </w:r>
            <w:r w:rsidRPr="00472E29">
              <w:tab/>
              <w:t>Fasteners are cut, packing removed and flashing detached from frame.</w:t>
            </w:r>
          </w:p>
          <w:p w:rsidR="00000000" w:rsidRPr="00472E29" w:rsidP="00472E29">
            <w:pPr>
              <w:pStyle w:val="List2"/>
            </w:pPr>
            <w:r w:rsidRPr="00472E29">
              <w:t>3.4.</w:t>
            </w:r>
            <w:r w:rsidRPr="00472E29">
              <w:tab/>
              <w:t xml:space="preserve">Window unit/ </w:t>
            </w:r>
            <w:r w:rsidRPr="00472E29">
              <w:rPr>
                <w:rStyle w:val="BoldandItalics"/>
              </w:rPr>
              <w:t>door frame</w:t>
            </w:r>
            <w:r w:rsidRPr="00472E29">
              <w:t xml:space="preserve"> is removed. </w:t>
            </w:r>
          </w:p>
          <w:p w:rsidR="00000000" w:rsidRPr="00472E29" w:rsidP="00472E29">
            <w:pPr>
              <w:pStyle w:val="List2"/>
            </w:pPr>
            <w:r w:rsidRPr="00472E29">
              <w:t>3.5.</w:t>
            </w:r>
            <w:r w:rsidRPr="00472E29">
              <w:tab/>
              <w:t xml:space="preserve">Window unit/door frame and </w:t>
            </w:r>
            <w:r w:rsidRPr="00472E29">
              <w:rPr>
                <w:rStyle w:val="BoldandItalics"/>
              </w:rPr>
              <w:t>window components</w:t>
            </w:r>
            <w:r w:rsidRPr="00472E29">
              <w:t xml:space="preserve"> are installed to plumb, level and wind. </w:t>
            </w:r>
          </w:p>
          <w:p w:rsidR="00000000" w:rsidP="00472E29">
            <w:pPr>
              <w:pStyle w:val="List2"/>
              <w:rPr>
                <w:lang w:val="en-NZ"/>
              </w:rPr>
            </w:pPr>
            <w:r w:rsidRPr="00472E29">
              <w:t>3.6.</w:t>
            </w:r>
            <w:r w:rsidRPr="00472E29">
              <w:tab/>
              <w:t>Architraves and mouldings are replaced.</w:t>
            </w:r>
          </w:p>
        </w:tc>
      </w:tr>
      <w:tr w:rsidTr="00DD0B8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72E29">
            <w:pPr>
              <w:pStyle w:val="List"/>
              <w:rPr>
                <w:lang w:val="en-NZ"/>
              </w:rPr>
            </w:pPr>
            <w:r w:rsidRPr="00472E29">
              <w:t>4.</w:t>
            </w:r>
            <w:r w:rsidRPr="00472E29">
              <w:tab/>
              <w:t>Prepare door opening, and construct and fix jamb.</w:t>
            </w:r>
          </w:p>
        </w:tc>
        <w:tc>
          <w:tcPr>
            <w:tcW w:w="5955" w:type="dxa"/>
            <w:tcBorders>
              <w:top w:val="nil"/>
              <w:left w:val="nil"/>
              <w:bottom w:val="nil"/>
              <w:right w:val="nil"/>
            </w:tcBorders>
            <w:tcMar>
              <w:top w:w="0" w:type="dxa"/>
              <w:left w:w="62" w:type="dxa"/>
              <w:bottom w:w="0" w:type="dxa"/>
              <w:right w:w="62" w:type="dxa"/>
            </w:tcMar>
          </w:tcPr>
          <w:p w:rsidR="00000000" w:rsidRPr="00472E29" w:rsidP="00472E29">
            <w:pPr>
              <w:pStyle w:val="List2"/>
            </w:pPr>
            <w:r w:rsidRPr="00472E29">
              <w:t>4.1.</w:t>
            </w:r>
            <w:r w:rsidRPr="00472E29">
              <w:tab/>
              <w:t>Door frame opening size is checked to be greater than the overall door jamb width and height, allowing for plu</w:t>
            </w:r>
            <w:r w:rsidRPr="00472E29">
              <w:t>mbing of stiles, thickness of floor covering, levelling of door head and level of floor.</w:t>
            </w:r>
          </w:p>
          <w:p w:rsidR="00000000" w:rsidRPr="00472E29" w:rsidP="00472E29">
            <w:pPr>
              <w:pStyle w:val="List2"/>
            </w:pPr>
            <w:r w:rsidRPr="00472E29">
              <w:t>4.2.</w:t>
            </w:r>
            <w:r w:rsidRPr="00472E29">
              <w:tab/>
              <w:t>Jamb stiles are marked and cut to length allowing for clearances according to specifications.</w:t>
            </w:r>
          </w:p>
          <w:p w:rsidR="00000000" w:rsidRPr="00472E29" w:rsidP="00472E29">
            <w:pPr>
              <w:pStyle w:val="List2"/>
            </w:pPr>
            <w:r w:rsidRPr="00472E29">
              <w:t>4.3.</w:t>
            </w:r>
            <w:r w:rsidRPr="00472E29">
              <w:tab/>
              <w:t>Head is trenched to accommodate jamb stiles allowing for cleara</w:t>
            </w:r>
            <w:r w:rsidRPr="00472E29">
              <w:t>nce according to specification.</w:t>
            </w:r>
          </w:p>
          <w:p w:rsidR="00000000" w:rsidRPr="00472E29" w:rsidP="00472E29">
            <w:pPr>
              <w:pStyle w:val="List2"/>
            </w:pPr>
            <w:r w:rsidRPr="00472E29">
              <w:t>4.4.</w:t>
            </w:r>
            <w:r w:rsidRPr="00472E29">
              <w:tab/>
              <w:t>Jamb frame is assembled, squared and braced with rebates flush.</w:t>
            </w:r>
          </w:p>
          <w:p w:rsidR="00000000" w:rsidP="00472E29">
            <w:pPr>
              <w:pStyle w:val="List2"/>
              <w:rPr>
                <w:lang w:val="en-NZ"/>
              </w:rPr>
            </w:pPr>
            <w:r w:rsidRPr="00472E29">
              <w:t>4.5.</w:t>
            </w:r>
            <w:r w:rsidRPr="00472E29">
              <w:tab/>
              <w:t>Joints and rebates are cleaned and finished to quality requirements.</w:t>
            </w:r>
          </w:p>
        </w:tc>
      </w:tr>
      <w:tr w:rsidTr="00DD0B8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72E29">
            <w:pPr>
              <w:pStyle w:val="List"/>
              <w:rPr>
                <w:lang w:val="en-NZ"/>
              </w:rPr>
            </w:pPr>
            <w:r w:rsidRPr="00472E29">
              <w:t>5.</w:t>
            </w:r>
            <w:r w:rsidRPr="00472E29">
              <w:tab/>
              <w:t>Install door and door unit.</w:t>
            </w:r>
          </w:p>
        </w:tc>
        <w:tc>
          <w:tcPr>
            <w:tcW w:w="5955" w:type="dxa"/>
            <w:tcBorders>
              <w:top w:val="nil"/>
              <w:left w:val="nil"/>
              <w:bottom w:val="nil"/>
              <w:right w:val="nil"/>
            </w:tcBorders>
            <w:tcMar>
              <w:top w:w="0" w:type="dxa"/>
              <w:left w:w="62" w:type="dxa"/>
              <w:bottom w:w="0" w:type="dxa"/>
              <w:right w:w="62" w:type="dxa"/>
            </w:tcMar>
          </w:tcPr>
          <w:p w:rsidR="00000000" w:rsidRPr="00472E29" w:rsidP="00472E29">
            <w:pPr>
              <w:pStyle w:val="List2"/>
            </w:pPr>
            <w:r w:rsidRPr="00472E29">
              <w:t>5.1.</w:t>
            </w:r>
            <w:r w:rsidRPr="00472E29">
              <w:tab/>
            </w:r>
            <w:r w:rsidRPr="00472E29">
              <w:rPr>
                <w:rStyle w:val="BoldandItalics"/>
              </w:rPr>
              <w:t>Door</w:t>
            </w:r>
            <w:r w:rsidRPr="00472E29">
              <w:t xml:space="preserve"> unit is positioned in place so that the</w:t>
            </w:r>
            <w:r w:rsidRPr="00472E29">
              <w:t xml:space="preserve"> head/sill is level and stiles are plumb and in wind, ensuring reveals or frame finished flush with face of inside wall lining. </w:t>
            </w:r>
          </w:p>
          <w:p w:rsidR="00000000" w:rsidRPr="00472E29" w:rsidP="00472E29">
            <w:pPr>
              <w:pStyle w:val="List2"/>
            </w:pPr>
            <w:r w:rsidRPr="00472E29">
              <w:t>5.2.</w:t>
            </w:r>
            <w:r w:rsidRPr="00472E29">
              <w:tab/>
              <w:t>Door is fitted to jamb allowing for clearances according to specifications with lock stile door backed off to facilitate c</w:t>
            </w:r>
            <w:r w:rsidRPr="00472E29">
              <w:t>orrect operation.</w:t>
            </w:r>
          </w:p>
          <w:p w:rsidR="00000000" w:rsidRPr="00472E29" w:rsidP="00472E29">
            <w:pPr>
              <w:pStyle w:val="List2"/>
            </w:pPr>
            <w:r w:rsidRPr="00472E29">
              <w:t>5.3.</w:t>
            </w:r>
            <w:r w:rsidRPr="00472E29">
              <w:tab/>
              <w:t>Hinges are marked out on door and jamb.</w:t>
            </w:r>
          </w:p>
          <w:p w:rsidR="00000000" w:rsidRPr="00472E29" w:rsidP="00472E29">
            <w:pPr>
              <w:pStyle w:val="List2"/>
            </w:pPr>
            <w:r w:rsidRPr="00472E29">
              <w:t>5.4.</w:t>
            </w:r>
            <w:r w:rsidRPr="00472E29">
              <w:tab/>
              <w:t>Hinges are fitted to door and jamb.</w:t>
            </w:r>
          </w:p>
          <w:p w:rsidR="00000000" w:rsidRPr="00472E29" w:rsidP="00472E29">
            <w:pPr>
              <w:pStyle w:val="List2"/>
            </w:pPr>
            <w:r w:rsidRPr="00472E29">
              <w:t>5.5.</w:t>
            </w:r>
            <w:r w:rsidRPr="00472E29">
              <w:tab/>
              <w:t>Final adjustments of door are made.</w:t>
            </w:r>
          </w:p>
          <w:p w:rsidR="00000000" w:rsidP="00472E29">
            <w:pPr>
              <w:pStyle w:val="List2"/>
              <w:rPr>
                <w:lang w:val="en-NZ"/>
              </w:rPr>
            </w:pPr>
            <w:r w:rsidRPr="00472E29">
              <w:t>5.6.</w:t>
            </w:r>
            <w:r w:rsidRPr="00472E29">
              <w:tab/>
            </w:r>
            <w:r w:rsidRPr="00472E29">
              <w:rPr>
                <w:rStyle w:val="BoldandItalics"/>
              </w:rPr>
              <w:t>Door furniture components</w:t>
            </w:r>
            <w:r w:rsidRPr="00472E29">
              <w:t xml:space="preserve"> are fitted and fixed to manufacturer specifications. </w:t>
            </w:r>
          </w:p>
        </w:tc>
      </w:tr>
      <w:tr w:rsidTr="00DD0B8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72E29">
            <w:pPr>
              <w:pStyle w:val="List"/>
              <w:rPr>
                <w:lang w:val="en-NZ"/>
              </w:rPr>
            </w:pPr>
            <w:r w:rsidRPr="00472E29">
              <w:t>6.</w:t>
            </w:r>
            <w:r w:rsidRPr="00472E29">
              <w:tab/>
              <w:t>Clean up.</w:t>
            </w:r>
          </w:p>
        </w:tc>
        <w:tc>
          <w:tcPr>
            <w:tcW w:w="5955" w:type="dxa"/>
            <w:tcBorders>
              <w:top w:val="nil"/>
              <w:left w:val="nil"/>
              <w:bottom w:val="nil"/>
              <w:right w:val="nil"/>
            </w:tcBorders>
            <w:tcMar>
              <w:top w:w="0" w:type="dxa"/>
              <w:left w:w="62" w:type="dxa"/>
              <w:bottom w:w="0" w:type="dxa"/>
              <w:right w:w="62" w:type="dxa"/>
            </w:tcMar>
          </w:tcPr>
          <w:p w:rsidR="00000000" w:rsidRPr="00472E29" w:rsidP="00472E29">
            <w:pPr>
              <w:pStyle w:val="List2"/>
            </w:pPr>
            <w:r w:rsidRPr="00472E29">
              <w:t>6.1.</w:t>
            </w:r>
            <w:r w:rsidRPr="00472E29">
              <w:tab/>
            </w:r>
            <w:r w:rsidRPr="00472E29">
              <w:t>Work area is cleared and materials disposed of, reused or recycled in accordance with legislation, regulations, codes of practice and job specification.</w:t>
            </w:r>
          </w:p>
          <w:p w:rsidR="00000000" w:rsidRPr="00472E29" w:rsidP="00472E29">
            <w:pPr>
              <w:pStyle w:val="List2"/>
            </w:pPr>
            <w:r w:rsidRPr="00472E29">
              <w:t>6.2.</w:t>
            </w:r>
            <w:r w:rsidRPr="00472E29">
              <w:tab/>
              <w:t>Plant, tools and equipment are cleaned, checked, maintained and stored in accordance with manufact</w:t>
            </w:r>
            <w:r w:rsidRPr="00472E29">
              <w:t>urer recommendations and standard work practices.</w:t>
            </w:r>
          </w:p>
        </w:tc>
      </w:tr>
    </w:tbl>
    <w:p w:rsidR="00DD0B85" w:rsidP="00472E29">
      <w:pPr>
        <w:pStyle w:val="BodyText"/>
      </w:pPr>
    </w:p>
    <w:p w:rsidR="00DD0B85" w:rsidP="00472E29">
      <w:pPr>
        <w:pStyle w:val="BodyText"/>
      </w:pPr>
    </w:p>
    <w:p w:rsidR="00000000" w:rsidRPr="00472E29" w:rsidP="00472E29">
      <w:pPr>
        <w:pStyle w:val="Heading1"/>
      </w:pPr>
      <w:bookmarkStart w:id="9" w:name="O_258172"/>
      <w:bookmarkEnd w:id="9"/>
      <w:r w:rsidRPr="00472E29">
        <w:t>Required Skills and Knowledge</w:t>
      </w:r>
    </w:p>
    <w:tbl>
      <w:tblPr>
        <w:tblW w:w="0" w:type="auto"/>
        <w:tblLayout w:type="fixed"/>
        <w:tblCellMar>
          <w:left w:w="62" w:type="dxa"/>
          <w:right w:w="62" w:type="dxa"/>
        </w:tblCellMar>
        <w:tblLook w:val="0000"/>
      </w:tblPr>
      <w:tblGrid>
        <w:gridCol w:w="8522"/>
      </w:tblGrid>
      <w:tr w:rsidTr="00DD0B8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SpecialBold"/>
              </w:rPr>
              <w:t>REQUIRED SKILLS AND KNOWLEDGE</w:t>
            </w:r>
          </w:p>
        </w:tc>
      </w:tr>
      <w:tr w:rsidTr="00DD0B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t>This section describes the skills and knowledge required for this unit.</w:t>
            </w:r>
          </w:p>
        </w:tc>
      </w:tr>
      <w:tr w:rsidTr="00DD0B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SpecialBold"/>
              </w:rPr>
              <w:t>Required skills</w:t>
            </w:r>
          </w:p>
        </w:tc>
      </w:tr>
      <w:tr w:rsidTr="00DD0B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72E29" w:rsidP="00472E29">
            <w:pPr>
              <w:pStyle w:val="BodyText"/>
            </w:pPr>
            <w:r w:rsidRPr="00472E29">
              <w:t>Required skills for this unit are:</w:t>
            </w:r>
          </w:p>
          <w:p w:rsidR="00000000" w:rsidRPr="00472E29" w:rsidP="00472E29">
            <w:pPr>
              <w:pStyle w:val="ListBullet"/>
            </w:pPr>
            <w:r w:rsidRPr="00472E29">
              <w:t>communication skills to:</w:t>
            </w:r>
          </w:p>
          <w:p w:rsidR="00000000" w:rsidRPr="00472E29" w:rsidP="00472E29">
            <w:pPr>
              <w:pStyle w:val="ListBullet2"/>
            </w:pPr>
            <w:r w:rsidRPr="00472E29">
              <w:t>determine requirements</w:t>
            </w:r>
          </w:p>
          <w:p w:rsidR="00000000" w:rsidRPr="00472E29" w:rsidP="00472E29">
            <w:pPr>
              <w:pStyle w:val="ListBullet2"/>
            </w:pPr>
            <w:r w:rsidRPr="00472E29">
              <w:t>enable clear and direct communication, using questioning to identify and confirm requirements, share information, listen and understand</w:t>
            </w:r>
          </w:p>
          <w:p w:rsidR="00000000" w:rsidRPr="00472E29" w:rsidP="00472E29">
            <w:pPr>
              <w:pStyle w:val="ListBullet2"/>
            </w:pPr>
            <w:r w:rsidRPr="00472E29">
              <w:t>follow instructions</w:t>
            </w:r>
          </w:p>
          <w:p w:rsidR="00000000" w:rsidRPr="00472E29" w:rsidP="00472E29">
            <w:pPr>
              <w:pStyle w:val="ListBullet2"/>
            </w:pPr>
            <w:r w:rsidRPr="00472E29">
              <w:t>read and interpret:</w:t>
            </w:r>
          </w:p>
          <w:p w:rsidR="00000000" w:rsidRPr="00472E29" w:rsidP="00472E29">
            <w:pPr>
              <w:pStyle w:val="ListBullet3"/>
            </w:pPr>
            <w:r w:rsidRPr="00472E29">
              <w:t>documentation from a variety of sources</w:t>
            </w:r>
          </w:p>
          <w:p w:rsidR="00000000" w:rsidRPr="00472E29" w:rsidP="00472E29">
            <w:pPr>
              <w:pStyle w:val="ListBullet3"/>
            </w:pPr>
            <w:r w:rsidRPr="00472E29">
              <w:t>plans, specifications and drawings</w:t>
            </w:r>
          </w:p>
          <w:p w:rsidR="00000000" w:rsidRPr="00472E29" w:rsidP="00472E29">
            <w:pPr>
              <w:pStyle w:val="ListBullet2"/>
            </w:pPr>
            <w:r w:rsidRPr="00472E29">
              <w:t>report faults</w:t>
            </w:r>
          </w:p>
          <w:p w:rsidR="00000000" w:rsidRPr="00472E29" w:rsidP="00472E29">
            <w:pPr>
              <w:pStyle w:val="ListBullet2"/>
            </w:pPr>
            <w:r w:rsidRPr="00472E29">
              <w:t>use language and concepts appropriate to cultural differences</w:t>
            </w:r>
          </w:p>
          <w:p w:rsidR="00000000" w:rsidRPr="00472E29" w:rsidP="00472E29">
            <w:pPr>
              <w:pStyle w:val="ListBullet2"/>
            </w:pPr>
            <w:r w:rsidRPr="00472E29">
              <w:t>use and interpret non-verbal communication, such as hand signals</w:t>
            </w:r>
          </w:p>
          <w:p w:rsidR="00000000" w:rsidRPr="00472E29" w:rsidP="00472E29">
            <w:pPr>
              <w:pStyle w:val="ListBullet"/>
            </w:pPr>
            <w:r w:rsidRPr="00472E29">
              <w:t>numeracy skills to apply measurements and make calculations</w:t>
            </w:r>
          </w:p>
          <w:p w:rsidR="00000000" w:rsidRPr="00472E29" w:rsidP="00472E29">
            <w:pPr>
              <w:pStyle w:val="ListBullet"/>
            </w:pPr>
            <w:r w:rsidRPr="00472E29">
              <w:t>organisational skills, including the ability to plan and set out work</w:t>
            </w:r>
          </w:p>
          <w:p w:rsidR="00000000" w:rsidRPr="00472E29" w:rsidP="00472E29">
            <w:pPr>
              <w:pStyle w:val="ListBullet"/>
            </w:pPr>
            <w:r w:rsidRPr="00472E29">
              <w:t>teamwork skills to work with others to action tasks and relate to people from a range of cultural and ethnic backgrounds and with varying physical and mental abilities</w:t>
            </w:r>
          </w:p>
          <w:p w:rsidR="00000000" w:rsidRPr="00472E29" w:rsidP="00472E29">
            <w:pPr>
              <w:pStyle w:val="ListBullet"/>
            </w:pPr>
            <w:r w:rsidRPr="00472E29">
              <w:t>technological skills to:</w:t>
            </w:r>
          </w:p>
          <w:p w:rsidR="00000000" w:rsidRPr="00472E29" w:rsidP="00472E29">
            <w:pPr>
              <w:pStyle w:val="ListBullet2"/>
            </w:pPr>
            <w:r w:rsidRPr="00472E29">
              <w:t>use a range of mobile technology, such as two-way radio and mo</w:t>
            </w:r>
            <w:r w:rsidRPr="00472E29">
              <w:t>bile phones</w:t>
            </w:r>
          </w:p>
          <w:p w:rsidR="00000000" w:rsidP="00472E29">
            <w:pPr>
              <w:pStyle w:val="ListBullet2"/>
              <w:rPr>
                <w:lang w:val="en-NZ"/>
              </w:rPr>
            </w:pPr>
            <w:r w:rsidRPr="00472E29">
              <w:t>voice and hand signals to access and understand site-specific instructions.</w:t>
            </w:r>
          </w:p>
        </w:tc>
      </w:tr>
      <w:tr w:rsidTr="00DD0B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SpecialBold"/>
              </w:rPr>
              <w:t>Required knowledge</w:t>
            </w:r>
          </w:p>
        </w:tc>
      </w:tr>
      <w:tr w:rsidTr="00DD0B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72E29" w:rsidP="00472E29">
            <w:pPr>
              <w:pStyle w:val="BodyText"/>
            </w:pPr>
            <w:r w:rsidRPr="00472E29">
              <w:t>Required knowledge for this unit is:</w:t>
            </w:r>
          </w:p>
          <w:p w:rsidR="00000000" w:rsidRPr="00472E29" w:rsidP="00472E29">
            <w:pPr>
              <w:pStyle w:val="ListBullet"/>
            </w:pPr>
            <w:r w:rsidRPr="00472E29">
              <w:t>construction terminology</w:t>
            </w:r>
          </w:p>
          <w:p w:rsidR="00000000" w:rsidRPr="00472E29" w:rsidP="00472E29">
            <w:pPr>
              <w:pStyle w:val="ListBullet"/>
            </w:pPr>
            <w:r w:rsidRPr="00472E29">
              <w:t>flashing requirements and installation techniques</w:t>
            </w:r>
          </w:p>
          <w:p w:rsidR="00000000" w:rsidRPr="00472E29" w:rsidP="00472E29">
            <w:pPr>
              <w:pStyle w:val="ListBullet"/>
            </w:pPr>
            <w:r w:rsidRPr="00472E29">
              <w:t>job safety analysis (JSA) and safe work method statements</w:t>
            </w:r>
          </w:p>
          <w:p w:rsidR="00000000" w:rsidRPr="00472E29" w:rsidP="00472E29">
            <w:pPr>
              <w:pStyle w:val="ListBullet"/>
            </w:pPr>
            <w:r w:rsidRPr="00472E29">
              <w:t>material safety data sheets (MSDS)</w:t>
            </w:r>
          </w:p>
          <w:p w:rsidR="00000000" w:rsidRPr="00472E29" w:rsidP="00472E29">
            <w:pPr>
              <w:pStyle w:val="ListBullet"/>
            </w:pPr>
            <w:r w:rsidRPr="00472E29">
              <w:t>materials storage and environmentally friendly waste management</w:t>
            </w:r>
          </w:p>
          <w:p w:rsidR="00000000" w:rsidRPr="00472E29" w:rsidP="00472E29">
            <w:pPr>
              <w:pStyle w:val="ListBullet"/>
            </w:pPr>
            <w:r w:rsidRPr="00472E29">
              <w:t>plans, specifications and drawings</w:t>
            </w:r>
          </w:p>
          <w:p w:rsidR="00000000" w:rsidRPr="00472E29" w:rsidP="00472E29">
            <w:pPr>
              <w:pStyle w:val="ListBullet"/>
            </w:pPr>
            <w:r w:rsidRPr="00472E29">
              <w:t>plant, tools and equipment types, characteristics, uses and limi</w:t>
            </w:r>
            <w:r w:rsidRPr="00472E29">
              <w:t>tation</w:t>
            </w:r>
          </w:p>
          <w:p w:rsidR="00000000" w:rsidRPr="00472E29" w:rsidP="00472E29">
            <w:pPr>
              <w:pStyle w:val="ListBullet"/>
            </w:pPr>
            <w:r w:rsidRPr="00472E29">
              <w:t>processes for setting out</w:t>
            </w:r>
          </w:p>
          <w:p w:rsidR="00000000" w:rsidRPr="00472E29" w:rsidP="00472E29">
            <w:pPr>
              <w:pStyle w:val="ListBullet"/>
            </w:pPr>
            <w:r w:rsidRPr="00472E29">
              <w:t>processes for the calculation of material requirements</w:t>
            </w:r>
          </w:p>
          <w:p w:rsidR="00000000" w:rsidRPr="00472E29" w:rsidP="00472E29">
            <w:pPr>
              <w:pStyle w:val="ListBullet"/>
            </w:pPr>
            <w:r w:rsidRPr="00472E29">
              <w:t>quality requirements for windows and doors</w:t>
            </w:r>
          </w:p>
          <w:p w:rsidR="00000000" w:rsidRPr="00472E29" w:rsidP="00472E29">
            <w:pPr>
              <w:pStyle w:val="ListBullet"/>
            </w:pPr>
            <w:r w:rsidRPr="00472E29">
              <w:t>window and door installation and replacement techniques</w:t>
            </w:r>
          </w:p>
          <w:p w:rsidR="00000000" w:rsidRPr="00472E29" w:rsidP="00472E29">
            <w:pPr>
              <w:pStyle w:val="ListBullet"/>
            </w:pPr>
            <w:r w:rsidRPr="00472E29">
              <w:t>window and door materials</w:t>
            </w:r>
          </w:p>
          <w:p w:rsidR="00000000" w:rsidRPr="00472E29" w:rsidP="00472E29">
            <w:pPr>
              <w:pStyle w:val="ListBullet"/>
            </w:pPr>
            <w:r w:rsidRPr="00472E29">
              <w:t>workplace and equipment safety requirements</w:t>
            </w:r>
            <w:r w:rsidRPr="00472E29">
              <w:t>.</w:t>
            </w:r>
          </w:p>
        </w:tc>
      </w:tr>
    </w:tbl>
    <w:p w:rsidR="00DD0B85" w:rsidP="00472E29">
      <w:pPr>
        <w:pStyle w:val="BodyText"/>
      </w:pPr>
    </w:p>
    <w:p w:rsidR="00DD0B85" w:rsidP="00472E29">
      <w:pPr>
        <w:pStyle w:val="BodyText"/>
      </w:pPr>
    </w:p>
    <w:p w:rsidR="00000000" w:rsidRPr="00472E29" w:rsidP="00472E29">
      <w:pPr>
        <w:pStyle w:val="AllowPageBreak"/>
      </w:pPr>
    </w:p>
    <w:p w:rsidR="00000000" w:rsidRPr="00472E29" w:rsidP="00472E29">
      <w:pPr>
        <w:pStyle w:val="Heading1"/>
      </w:pPr>
      <w:bookmarkStart w:id="10" w:name="O_242206"/>
      <w:bookmarkEnd w:id="10"/>
      <w:r w:rsidRPr="00472E29">
        <w:t>Evidence Guide</w:t>
      </w:r>
    </w:p>
    <w:tbl>
      <w:tblPr>
        <w:tblW w:w="0" w:type="auto"/>
        <w:tblLayout w:type="fixed"/>
        <w:tblCellMar>
          <w:left w:w="62" w:type="dxa"/>
          <w:right w:w="62" w:type="dxa"/>
        </w:tblCellMar>
        <w:tblLook w:val="0000"/>
      </w:tblPr>
      <w:tblGrid>
        <w:gridCol w:w="3507"/>
        <w:gridCol w:w="5015"/>
      </w:tblGrid>
      <w:tr w:rsidTr="00DD0B8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72E29">
            <w:pPr>
              <w:pStyle w:val="BodyText"/>
              <w:rPr>
                <w:lang w:val="en-NZ"/>
              </w:rPr>
            </w:pPr>
            <w:r w:rsidRPr="00472E29">
              <w:rPr>
                <w:rStyle w:val="SpecialBold"/>
              </w:rPr>
              <w:t>EVIDENCE GUIDE</w:t>
            </w:r>
          </w:p>
        </w:tc>
      </w:tr>
      <w:tr w:rsidTr="00DD0B8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72E29">
            <w:pPr>
              <w:pStyle w:val="BodyText"/>
              <w:rPr>
                <w:lang w:val="en-NZ"/>
              </w:rPr>
            </w:pPr>
            <w:r w:rsidRPr="00472E29">
              <w:t>The evidence guide provides advice on assessment and must be read in conjunction with the performance criteria, required skills and knowledge, rang</w:t>
            </w:r>
            <w:r w:rsidRPr="00472E29">
              <w:t>e statement and the Assessment Guidelines for the Training Package.</w:t>
            </w:r>
          </w:p>
        </w:tc>
      </w:tr>
      <w:tr w:rsidTr="00DD0B85">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t xml:space="preserve">This unit of competency could be assessed in the workplace or a close simulation of the workplace environment, provided that simulated or project-based </w:t>
            </w:r>
            <w:r w:rsidRPr="00472E29">
              <w:t xml:space="preserve">assessment techniques fully replicate construction workplace conditions, materials, activities, responsibilities and procedures. </w:t>
            </w:r>
          </w:p>
        </w:tc>
      </w:tr>
      <w:tr w:rsidTr="00DD0B85">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472E29" w:rsidP="00472E29">
            <w:pPr>
              <w:pStyle w:val="BodyText"/>
            </w:pPr>
            <w:r w:rsidRPr="00472E29">
              <w:t>A person who demonstrates compet</w:t>
            </w:r>
            <w:r w:rsidRPr="00472E29">
              <w:t>ency in this unit must be able to provide evidence of the ability to:</w:t>
            </w:r>
          </w:p>
          <w:p w:rsidR="00000000" w:rsidRPr="00472E29" w:rsidP="00472E29">
            <w:pPr>
              <w:pStyle w:val="ListBullet"/>
            </w:pPr>
            <w:r w:rsidRPr="00472E29">
              <w:t>locate, interpret and apply relevant information, standards and specifications</w:t>
            </w:r>
          </w:p>
          <w:p w:rsidR="00000000" w:rsidRPr="00472E29" w:rsidP="00472E29">
            <w:pPr>
              <w:pStyle w:val="ListBullet"/>
            </w:pPr>
            <w:r w:rsidRPr="00472E29">
              <w:t xml:space="preserve">comply with site safety plan, OHS regulations and state and territory legislation applicable to workplace </w:t>
            </w:r>
            <w:r w:rsidRPr="00472E29">
              <w:t>operations</w:t>
            </w:r>
          </w:p>
          <w:p w:rsidR="00000000" w:rsidRPr="00472E29" w:rsidP="00472E29">
            <w:pPr>
              <w:pStyle w:val="ListBullet"/>
            </w:pPr>
            <w:r w:rsidRPr="00472E29">
              <w:t>comply with organisational policies and procedures, including quality requirements</w:t>
            </w:r>
          </w:p>
          <w:p w:rsidR="00000000" w:rsidRPr="00472E29" w:rsidP="00472E29">
            <w:pPr>
              <w:pStyle w:val="ListBullet"/>
            </w:pPr>
            <w:r w:rsidRPr="00472E29">
              <w:t>safely and effectively use tools, plant and equipment</w:t>
            </w:r>
          </w:p>
          <w:p w:rsidR="00000000" w:rsidRPr="00472E29" w:rsidP="00472E29">
            <w:pPr>
              <w:pStyle w:val="ListBullet"/>
            </w:pPr>
            <w:r w:rsidRPr="00472E29">
              <w:t>communicate and work effectively and safely with others</w:t>
            </w:r>
          </w:p>
          <w:p w:rsidR="00000000" w:rsidRPr="00472E29" w:rsidP="00472E29">
            <w:pPr>
              <w:pStyle w:val="ListBullet"/>
            </w:pPr>
            <w:r w:rsidRPr="00472E29">
              <w:t>install one standard window or glazed sliding door u</w:t>
            </w:r>
            <w:r w:rsidRPr="00472E29">
              <w:t>nit to specifications</w:t>
            </w:r>
          </w:p>
          <w:p w:rsidR="00000000" w:rsidRPr="00472E29" w:rsidP="00472E29">
            <w:pPr>
              <w:pStyle w:val="ListBullet"/>
            </w:pPr>
            <w:r w:rsidRPr="00472E29">
              <w:t>replace one standard window or glazed sliding door unit to specifications</w:t>
            </w:r>
          </w:p>
          <w:p w:rsidR="00000000" w:rsidRPr="00472E29" w:rsidP="00472E29">
            <w:pPr>
              <w:pStyle w:val="ListBullet"/>
            </w:pPr>
            <w:r w:rsidRPr="00472E29">
              <w:t>construct and fit one standard external rebated door jamb/frame to specifications</w:t>
            </w:r>
          </w:p>
          <w:p w:rsidR="00000000" w:rsidP="00472E29">
            <w:pPr>
              <w:pStyle w:val="ListBullet"/>
              <w:rPr>
                <w:lang w:val="en-NZ"/>
              </w:rPr>
            </w:pPr>
            <w:r w:rsidRPr="00472E29">
              <w:t>fit and hang one standard door, including the door furniture and a pair of doo</w:t>
            </w:r>
            <w:r w:rsidRPr="00472E29">
              <w:t>rs with door jambs to specifications.</w:t>
            </w:r>
          </w:p>
        </w:tc>
      </w:tr>
      <w:tr w:rsidTr="00DD0B85">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472E29" w:rsidP="00472E29">
            <w:pPr>
              <w:pStyle w:val="BodyText"/>
            </w:pPr>
            <w:r w:rsidRPr="00472E29">
              <w:t>This competency is to be assessed using standard and authorised work practices, safety requirements and environmental constraints.</w:t>
            </w:r>
          </w:p>
          <w:p w:rsidR="00000000" w:rsidRPr="00472E29" w:rsidP="00472E29">
            <w:pPr>
              <w:pStyle w:val="BodyText"/>
            </w:pPr>
            <w:r w:rsidRPr="00472E29">
              <w:t>Assessment of essential underpinning knowledge will usually be conducted in an off-site context.</w:t>
            </w:r>
          </w:p>
          <w:p w:rsidR="00000000" w:rsidRPr="00472E29" w:rsidP="00472E29">
            <w:pPr>
              <w:pStyle w:val="BodyText"/>
            </w:pPr>
            <w:r w:rsidRPr="00472E29">
              <w:t>Assessment is to comply with relevant regulatory or Australian standards' requirements.</w:t>
            </w:r>
          </w:p>
          <w:p w:rsidR="00000000" w:rsidRPr="00472E29" w:rsidP="00472E29">
            <w:pPr>
              <w:pStyle w:val="BodyText"/>
            </w:pPr>
            <w:r w:rsidRPr="00472E29">
              <w:t>Resource implications for assessment include:</w:t>
            </w:r>
          </w:p>
          <w:p w:rsidR="00000000" w:rsidRPr="00472E29" w:rsidP="00472E29">
            <w:pPr>
              <w:pStyle w:val="ListBullet"/>
            </w:pPr>
            <w:r w:rsidRPr="00472E29">
              <w:t>an induction procedure a</w:t>
            </w:r>
            <w:r w:rsidRPr="00472E29">
              <w:t>nd requirement</w:t>
            </w:r>
          </w:p>
          <w:p w:rsidR="00000000" w:rsidRPr="00472E29" w:rsidP="00472E29">
            <w:pPr>
              <w:pStyle w:val="ListBullet"/>
            </w:pPr>
            <w:r w:rsidRPr="00472E29">
              <w:t>realistic tasks or simulated tasks covering the mandatory task requirements</w:t>
            </w:r>
          </w:p>
          <w:p w:rsidR="00000000" w:rsidRPr="00472E29" w:rsidP="00472E29">
            <w:pPr>
              <w:pStyle w:val="ListBullet"/>
            </w:pPr>
            <w:r w:rsidRPr="00472E29">
              <w:t>relevant specifications and work instructions</w:t>
            </w:r>
          </w:p>
          <w:p w:rsidR="00000000" w:rsidRPr="00472E29" w:rsidP="00472E29">
            <w:pPr>
              <w:pStyle w:val="ListBullet"/>
            </w:pPr>
            <w:r w:rsidRPr="00472E29">
              <w:t>tools and equipment appropriate to applying safe work practices</w:t>
            </w:r>
          </w:p>
          <w:p w:rsidR="00000000" w:rsidRPr="00472E29" w:rsidP="00472E29">
            <w:pPr>
              <w:pStyle w:val="ListBullet"/>
            </w:pPr>
            <w:r w:rsidRPr="00472E29">
              <w:t>support materials appropriate to activity</w:t>
            </w:r>
          </w:p>
          <w:p w:rsidR="00000000" w:rsidRPr="00472E29" w:rsidP="00472E29">
            <w:pPr>
              <w:pStyle w:val="ListBullet"/>
            </w:pPr>
            <w:r w:rsidRPr="00472E29">
              <w:t>workplace ins</w:t>
            </w:r>
            <w:r w:rsidRPr="00472E29">
              <w:t>tructions relating to safe work practices and addressing hazards and emergencies</w:t>
            </w:r>
          </w:p>
          <w:p w:rsidR="00000000" w:rsidRPr="00472E29" w:rsidP="00472E29">
            <w:pPr>
              <w:pStyle w:val="ListBullet"/>
            </w:pPr>
            <w:r w:rsidRPr="00472E29">
              <w:t>material safety data sheets</w:t>
            </w:r>
          </w:p>
          <w:p w:rsidR="00000000" w:rsidRPr="00472E29" w:rsidP="00472E29">
            <w:pPr>
              <w:pStyle w:val="ListBullet"/>
            </w:pPr>
            <w:r w:rsidRPr="00472E29">
              <w:t>research resources, including industry related systems information.</w:t>
            </w:r>
          </w:p>
          <w:p w:rsidR="00000000" w:rsidP="00472E29">
            <w:pPr>
              <w:pStyle w:val="BodyText"/>
              <w:rPr>
                <w:lang w:val="en-NZ"/>
              </w:rPr>
            </w:pPr>
            <w:r w:rsidRPr="00472E29">
              <w:t xml:space="preserve">Reasonable adjustments for people with disabilities must be made to assessment </w:t>
            </w:r>
            <w:r w:rsidRPr="00472E29">
              <w:t xml:space="preserve">processes where required. This could include access to modified equipment and other physical resources, and the provision of appropriate assessment support. </w:t>
            </w:r>
          </w:p>
        </w:tc>
      </w:tr>
      <w:tr w:rsidTr="00DD0B85">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472E29" w:rsidP="00472E29">
            <w:pPr>
              <w:pStyle w:val="BodyText"/>
            </w:pPr>
            <w:r w:rsidRPr="00472E29">
              <w:t>Assessment methods must:</w:t>
            </w:r>
          </w:p>
          <w:p w:rsidR="00000000" w:rsidRPr="00472E29" w:rsidP="00472E29">
            <w:pPr>
              <w:pStyle w:val="ListBullet"/>
            </w:pPr>
            <w:r w:rsidRPr="00472E29">
              <w:t>satisfy the endorsed Assessment Guidelines of the Construction, Plumbing and Services Training Package</w:t>
            </w:r>
          </w:p>
          <w:p w:rsidR="00000000" w:rsidRPr="00472E29" w:rsidP="00472E29">
            <w:pPr>
              <w:pStyle w:val="ListBullet"/>
            </w:pPr>
            <w:r w:rsidRPr="00472E29">
              <w:t xml:space="preserve">include direct observation of tasks in real or simulated work conditions, with questioning to confirm the ability to consistently identify and correctly </w:t>
            </w:r>
            <w:r w:rsidRPr="00472E29">
              <w:t>interpret the essential underpinning knowledge required for practical application</w:t>
            </w:r>
          </w:p>
          <w:p w:rsidR="00000000" w:rsidRPr="00472E29" w:rsidP="00472E29">
            <w:pPr>
              <w:pStyle w:val="ListBullet"/>
            </w:pPr>
            <w:r w:rsidRPr="00472E29">
              <w:t>reinforce the integration of employability skills with workplace tasks and job roles</w:t>
            </w:r>
          </w:p>
          <w:p w:rsidR="00000000" w:rsidRPr="00472E29" w:rsidP="00472E29">
            <w:pPr>
              <w:pStyle w:val="ListBullet"/>
            </w:pPr>
            <w:r w:rsidRPr="00472E29">
              <w:t>confirm that competency is verified and able to be transferred to other circumstances and</w:t>
            </w:r>
            <w:r w:rsidRPr="00472E29">
              <w:t xml:space="preserve"> environments.</w:t>
            </w:r>
          </w:p>
          <w:p w:rsidR="00000000" w:rsidRPr="00472E29" w:rsidP="00472E29">
            <w:pPr>
              <w:pStyle w:val="BodyText"/>
            </w:pPr>
            <w:r w:rsidRPr="00472E29">
              <w:t>Validity and sufficiency of evidence requires that:</w:t>
            </w:r>
          </w:p>
          <w:p w:rsidR="00000000" w:rsidRPr="00472E29" w:rsidP="00472E29">
            <w:pPr>
              <w:pStyle w:val="ListBullet"/>
            </w:pPr>
            <w:r w:rsidRPr="00472E29">
              <w:t>competency will need to be demonstrated over a period of time reflecting the scope of the role and the practical requirements of the workplace</w:t>
            </w:r>
          </w:p>
          <w:p w:rsidR="00000000" w:rsidRPr="00472E29" w:rsidP="00472E29">
            <w:pPr>
              <w:pStyle w:val="ListBullet"/>
            </w:pPr>
            <w:r w:rsidRPr="00472E29">
              <w:t xml:space="preserve">where the assessment is part of a structured </w:t>
            </w:r>
            <w:r w:rsidRPr="00472E29">
              <w:t>learning experience the evidence collected must relate to a number of performances assessed at different points in time and separated by further learning and practice, with a decision on competency only taken at the point when the assessor has complete con</w:t>
            </w:r>
            <w:r w:rsidRPr="00472E29">
              <w:t>fidence in the person's demonstrated ability and applied knowledge</w:t>
            </w:r>
          </w:p>
          <w:p w:rsidR="00000000" w:rsidRPr="00472E29" w:rsidP="00472E29">
            <w:pPr>
              <w:pStyle w:val="ListBullet"/>
            </w:pPr>
            <w:r w:rsidRPr="00472E29">
              <w:t>all assessment that is part of a structured learning experience must include a combination of direct, indirect and supplementary evidence.</w:t>
            </w:r>
          </w:p>
          <w:p w:rsidR="00000000" w:rsidRPr="00472E29" w:rsidP="00472E29">
            <w:pPr>
              <w:pStyle w:val="BodyText"/>
            </w:pPr>
            <w:r w:rsidRPr="00472E29">
              <w:t xml:space="preserve">Assessment processes and techniques should as far </w:t>
            </w:r>
            <w:r w:rsidRPr="00472E29">
              <w:t>as is practical take into account the language, literacy and numeracy capacity of the candidate in relation to the competency being assessed.</w:t>
            </w:r>
          </w:p>
          <w:p w:rsidR="00000000" w:rsidRPr="00472E29" w:rsidP="00472E29">
            <w:pPr>
              <w:pStyle w:val="BodyText"/>
            </w:pPr>
            <w:r w:rsidRPr="00472E29">
              <w:t>Supplementary evidence of competency may be obtained from relevant authenticated documentation from third parties,</w:t>
            </w:r>
            <w:r w:rsidRPr="00472E29">
              <w:t xml:space="preserve"> such as existing supervisors, team leaders or specialist training staff. </w:t>
            </w:r>
          </w:p>
        </w:tc>
      </w:tr>
    </w:tbl>
    <w:p w:rsidR="00DD0B85" w:rsidP="00472E29">
      <w:pPr>
        <w:pStyle w:val="BodyText"/>
      </w:pPr>
    </w:p>
    <w:p w:rsidR="00DD0B85" w:rsidP="00472E29">
      <w:pPr>
        <w:pStyle w:val="BodyText"/>
      </w:pPr>
    </w:p>
    <w:p w:rsidR="00000000" w:rsidRPr="00472E29" w:rsidP="00472E29">
      <w:pPr>
        <w:pStyle w:val="Heading1"/>
      </w:pPr>
      <w:bookmarkStart w:id="11" w:name="O_250189"/>
      <w:bookmarkEnd w:id="11"/>
      <w:r w:rsidRPr="00472E29">
        <w:t>Range Statement</w:t>
      </w:r>
    </w:p>
    <w:tbl>
      <w:tblPr>
        <w:tblW w:w="0" w:type="auto"/>
        <w:tblLayout w:type="fixed"/>
        <w:tblCellMar>
          <w:left w:w="62" w:type="dxa"/>
          <w:right w:w="62" w:type="dxa"/>
        </w:tblCellMar>
        <w:tblLook w:val="0000"/>
      </w:tblPr>
      <w:tblGrid>
        <w:gridCol w:w="3489"/>
        <w:gridCol w:w="5033"/>
      </w:tblGrid>
      <w:tr w:rsidTr="00DD0B8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72E29">
            <w:pPr>
              <w:pStyle w:val="BodyText"/>
              <w:rPr>
                <w:lang w:val="en-NZ"/>
              </w:rPr>
            </w:pPr>
            <w:r w:rsidRPr="00472E29">
              <w:rPr>
                <w:rStyle w:val="SpecialBold"/>
              </w:rPr>
              <w:t>RANGE STATEMENT</w:t>
            </w:r>
          </w:p>
        </w:tc>
      </w:tr>
      <w:tr w:rsidTr="00DD0B8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72E29">
            <w:pPr>
              <w:pStyle w:val="BodyText"/>
              <w:rPr>
                <w:lang w:val="en-NZ"/>
              </w:rPr>
            </w:pPr>
            <w:r w:rsidRPr="00472E29">
              <w:t xml:space="preserve">The range statement relates to the unit of competency as a whole. It allows for different work environments and </w:t>
            </w:r>
            <w:r w:rsidRPr="00472E29">
              <w:t>situations that may affect performance. Bold italicised wording, if used in the performance criteria, is detailed below. Essential operating conditions that may be present with training and assessment (depending on the work situation, needs of the candidat</w:t>
            </w:r>
            <w:r w:rsidRPr="00472E29">
              <w:t>e, accessibility of the item, and local industry and regional contexts) may also be included.</w:t>
            </w:r>
          </w:p>
        </w:tc>
      </w:tr>
      <w:tr w:rsidTr="00DD0B8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BoldandItalics"/>
              </w:rPr>
              <w:t>Information</w:t>
            </w:r>
            <w:r w:rsidRPr="00472E29">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472E29" w:rsidP="00472E29">
            <w:pPr>
              <w:pStyle w:val="ListBullet"/>
            </w:pPr>
            <w:r w:rsidRPr="00472E29">
              <w:t>diagrams or sketches</w:t>
            </w:r>
          </w:p>
          <w:p w:rsidR="00000000" w:rsidRPr="00472E29" w:rsidP="00472E29">
            <w:pPr>
              <w:pStyle w:val="ListBullet"/>
            </w:pPr>
            <w:r w:rsidRPr="00472E29">
              <w:t>instructions issued by authorised organisational or external personnel</w:t>
            </w:r>
          </w:p>
          <w:p w:rsidR="00000000" w:rsidRPr="00472E29" w:rsidP="00472E29">
            <w:pPr>
              <w:pStyle w:val="ListBullet"/>
            </w:pPr>
            <w:r w:rsidRPr="00472E29">
              <w:t>manufacturer specifications and instructions where specified</w:t>
            </w:r>
          </w:p>
          <w:p w:rsidR="00000000" w:rsidRPr="00472E29" w:rsidP="00472E29">
            <w:pPr>
              <w:pStyle w:val="ListBullet"/>
            </w:pPr>
            <w:r w:rsidRPr="00472E29">
              <w:t>memos</w:t>
            </w:r>
          </w:p>
          <w:p w:rsidR="00000000" w:rsidRPr="00472E29" w:rsidP="00472E29">
            <w:pPr>
              <w:pStyle w:val="ListBullet"/>
            </w:pPr>
            <w:r w:rsidRPr="00472E29">
              <w:t>MSDS</w:t>
            </w:r>
          </w:p>
          <w:p w:rsidR="00000000" w:rsidRPr="00472E29" w:rsidP="00472E29">
            <w:pPr>
              <w:pStyle w:val="ListBullet"/>
            </w:pPr>
            <w:r w:rsidRPr="00472E29">
              <w:t>organisation work specifications and requirements</w:t>
            </w:r>
          </w:p>
          <w:p w:rsidR="00000000" w:rsidRPr="00472E29" w:rsidP="00472E29">
            <w:pPr>
              <w:pStyle w:val="ListBullet"/>
            </w:pPr>
            <w:r w:rsidRPr="00472E29">
              <w:t>plans and specifications</w:t>
            </w:r>
          </w:p>
          <w:p w:rsidR="00000000" w:rsidRPr="00472E29" w:rsidP="00472E29">
            <w:pPr>
              <w:pStyle w:val="ListBullet"/>
            </w:pPr>
            <w:r w:rsidRPr="00472E29">
              <w:t>regulatory and legislative requirements pertaining to installing and replacing windows and doors</w:t>
            </w:r>
          </w:p>
          <w:p w:rsidR="00000000" w:rsidRPr="00472E29" w:rsidP="00472E29">
            <w:pPr>
              <w:pStyle w:val="ListBullet"/>
            </w:pPr>
            <w:r w:rsidRPr="00472E29">
              <w:t>relevant Aus</w:t>
            </w:r>
            <w:r w:rsidRPr="00472E29">
              <w:t>tralian standards</w:t>
            </w:r>
          </w:p>
          <w:p w:rsidR="00000000" w:rsidRPr="00472E29" w:rsidP="00472E29">
            <w:pPr>
              <w:pStyle w:val="ListBullet"/>
            </w:pPr>
            <w:r w:rsidRPr="00472E29">
              <w:t>safe work procedures related to installing and replacing windows and doors</w:t>
            </w:r>
          </w:p>
          <w:p w:rsidR="00000000" w:rsidRPr="00472E29" w:rsidP="00472E29">
            <w:pPr>
              <w:pStyle w:val="ListBullet"/>
            </w:pPr>
            <w:r w:rsidRPr="00472E29">
              <w:t>signage</w:t>
            </w:r>
          </w:p>
          <w:p w:rsidR="00000000" w:rsidRPr="00472E29" w:rsidP="00472E29">
            <w:pPr>
              <w:pStyle w:val="ListBullet"/>
            </w:pPr>
            <w:r w:rsidRPr="00472E29">
              <w:t>verbal or written and graphical instructions</w:t>
            </w:r>
          </w:p>
          <w:p w:rsidR="00000000" w:rsidRPr="00472E29" w:rsidP="00472E29">
            <w:pPr>
              <w:pStyle w:val="ListBullet"/>
            </w:pPr>
            <w:r w:rsidRPr="00472E29">
              <w:t>work bulletins</w:t>
            </w:r>
          </w:p>
          <w:p w:rsidR="00000000" w:rsidP="00472E29">
            <w:pPr>
              <w:pStyle w:val="ListBullet"/>
              <w:rPr>
                <w:lang w:val="en-NZ"/>
              </w:rPr>
            </w:pPr>
            <w:r w:rsidRPr="00472E29">
              <w:t>work schedules.</w:t>
            </w:r>
          </w:p>
        </w:tc>
      </w:tr>
      <w:tr w:rsidTr="00DD0B8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BoldandItalics"/>
              </w:rPr>
              <w:t>Planning and preparation</w:t>
            </w:r>
            <w:r w:rsidRPr="00472E2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72E29" w:rsidP="00472E29">
            <w:pPr>
              <w:pStyle w:val="ListBullet"/>
            </w:pPr>
            <w:r w:rsidRPr="00472E29">
              <w:t>work site inspection</w:t>
            </w:r>
          </w:p>
          <w:p w:rsidR="00000000" w:rsidRPr="00472E29" w:rsidP="00472E29">
            <w:pPr>
              <w:pStyle w:val="ListBullet"/>
            </w:pPr>
            <w:r w:rsidRPr="00472E29">
              <w:t xml:space="preserve">equipment </w:t>
            </w:r>
            <w:r w:rsidRPr="00472E29">
              <w:t>defect identification</w:t>
            </w:r>
          </w:p>
          <w:p w:rsidR="00000000" w:rsidRPr="00472E29" w:rsidP="00472E29">
            <w:pPr>
              <w:pStyle w:val="ListBullet"/>
            </w:pPr>
            <w:r w:rsidRPr="00472E29">
              <w:t>assessment of conditions and hazards</w:t>
            </w:r>
          </w:p>
          <w:p w:rsidR="00000000" w:rsidP="00472E29">
            <w:pPr>
              <w:pStyle w:val="ListBullet"/>
              <w:rPr>
                <w:lang w:val="en-NZ"/>
              </w:rPr>
            </w:pPr>
            <w:r w:rsidRPr="00472E29">
              <w:t>determination of work requirements.</w:t>
            </w:r>
          </w:p>
        </w:tc>
      </w:tr>
      <w:tr w:rsidTr="00DD0B8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BoldandItalics"/>
              </w:rPr>
              <w:t>Safety</w:t>
            </w:r>
            <w:r w:rsidRPr="00472E29">
              <w:t xml:space="preserve"> (</w:t>
            </w:r>
            <w:r w:rsidRPr="00472E29">
              <w:rPr>
                <w:rStyle w:val="BoldandItalics"/>
              </w:rPr>
              <w:t>OHS</w:t>
            </w:r>
            <w:r w:rsidRPr="00472E29">
              <w:t>) is to be in accordance with state or territory legislation, regulations, codes of practice, organisational safety policies and procedures, and proj</w:t>
            </w:r>
            <w:r w:rsidRPr="00472E29">
              <w:t xml:space="preserve">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472E29" w:rsidP="00472E29">
            <w:pPr>
              <w:pStyle w:val="ListBullet"/>
            </w:pPr>
            <w:r w:rsidRPr="00472E29">
              <w:t>emergency procedures, including extinguishing fires, organisational first aid requirements and evacuation</w:t>
            </w:r>
          </w:p>
          <w:p w:rsidR="00000000" w:rsidRPr="00472E29" w:rsidP="00472E29">
            <w:pPr>
              <w:pStyle w:val="ListBullet"/>
            </w:pPr>
            <w:r w:rsidRPr="00472E29">
              <w:t>handling of materials</w:t>
            </w:r>
          </w:p>
          <w:p w:rsidR="00000000" w:rsidRPr="00472E29" w:rsidP="00472E29">
            <w:pPr>
              <w:pStyle w:val="ListBullet"/>
            </w:pPr>
            <w:r w:rsidRPr="00472E29">
              <w:t>hazard control</w:t>
            </w:r>
          </w:p>
          <w:p w:rsidR="00000000" w:rsidRPr="00472E29" w:rsidP="00472E29">
            <w:pPr>
              <w:pStyle w:val="ListBullet"/>
            </w:pPr>
            <w:r w:rsidRPr="00472E29">
              <w:t>hazardous materials and substances</w:t>
            </w:r>
          </w:p>
          <w:p w:rsidR="00000000" w:rsidRPr="00472E29" w:rsidP="00472E29">
            <w:pPr>
              <w:pStyle w:val="ListBullet"/>
            </w:pPr>
            <w:r w:rsidRPr="00472E29">
              <w:t>safe operating procedures, including the co</w:t>
            </w:r>
            <w:r w:rsidRPr="00472E29">
              <w:t>nduct of operational risk assessment and treatments associated with:</w:t>
            </w:r>
          </w:p>
          <w:p w:rsidR="00000000" w:rsidRPr="00472E29" w:rsidP="00472E29">
            <w:pPr>
              <w:pStyle w:val="ListBullet2"/>
            </w:pPr>
            <w:r w:rsidRPr="00472E29">
              <w:t>earth leakage boxes</w:t>
            </w:r>
          </w:p>
          <w:p w:rsidR="00000000" w:rsidRPr="00472E29" w:rsidP="00472E29">
            <w:pPr>
              <w:pStyle w:val="ListBullet2"/>
            </w:pPr>
            <w:r w:rsidRPr="00472E29">
              <w:t>lighting</w:t>
            </w:r>
          </w:p>
          <w:p w:rsidR="00000000" w:rsidRPr="00472E29" w:rsidP="00472E29">
            <w:pPr>
              <w:pStyle w:val="ListBullet2"/>
            </w:pPr>
            <w:r w:rsidRPr="00472E29">
              <w:t>power cables, including overhead service trays, cables and conduits</w:t>
            </w:r>
          </w:p>
          <w:p w:rsidR="00000000" w:rsidRPr="00472E29" w:rsidP="00472E29">
            <w:pPr>
              <w:pStyle w:val="ListBullet2"/>
            </w:pPr>
            <w:r w:rsidRPr="00472E29">
              <w:t>restricted access barriers</w:t>
            </w:r>
          </w:p>
          <w:p w:rsidR="00000000" w:rsidRPr="00472E29" w:rsidP="00472E29">
            <w:pPr>
              <w:pStyle w:val="ListBullet2"/>
            </w:pPr>
            <w:r w:rsidRPr="00472E29">
              <w:t>surrounding structures</w:t>
            </w:r>
          </w:p>
          <w:p w:rsidR="00000000" w:rsidRPr="00472E29" w:rsidP="00472E29">
            <w:pPr>
              <w:pStyle w:val="ListBullet2"/>
            </w:pPr>
            <w:r w:rsidRPr="00472E29">
              <w:t>traffic control</w:t>
            </w:r>
          </w:p>
          <w:p w:rsidR="00000000" w:rsidRPr="00472E29" w:rsidP="00472E29">
            <w:pPr>
              <w:pStyle w:val="ListBullet2"/>
            </w:pPr>
            <w:r w:rsidRPr="00472E29">
              <w:t>trip hazards</w:t>
            </w:r>
          </w:p>
          <w:p w:rsidR="00000000" w:rsidRPr="00472E29" w:rsidP="00472E29">
            <w:pPr>
              <w:pStyle w:val="ListBullet2"/>
            </w:pPr>
            <w:r w:rsidRPr="00472E29">
              <w:t>work site visitors and the public</w:t>
            </w:r>
          </w:p>
          <w:p w:rsidR="00000000" w:rsidRPr="00472E29" w:rsidP="00472E29">
            <w:pPr>
              <w:pStyle w:val="ListBullet2"/>
            </w:pPr>
            <w:r w:rsidRPr="00472E29">
              <w:t>working at heights</w:t>
            </w:r>
          </w:p>
          <w:p w:rsidR="00000000" w:rsidRPr="00472E29" w:rsidP="00472E29">
            <w:pPr>
              <w:pStyle w:val="ListBullet2"/>
            </w:pPr>
            <w:r w:rsidRPr="00472E29">
              <w:t>working in confined spaces</w:t>
            </w:r>
          </w:p>
          <w:p w:rsidR="00000000" w:rsidRPr="00472E29" w:rsidP="00472E29">
            <w:pPr>
              <w:pStyle w:val="ListBullet2"/>
            </w:pPr>
            <w:r w:rsidRPr="00472E29">
              <w:t>working in proximity to others</w:t>
            </w:r>
          </w:p>
          <w:p w:rsidR="00000000" w:rsidRPr="00472E29" w:rsidP="00472E29">
            <w:pPr>
              <w:pStyle w:val="ListBullet2"/>
            </w:pPr>
            <w:r w:rsidRPr="00472E29">
              <w:t>working with dangerous materials</w:t>
            </w:r>
          </w:p>
          <w:p w:rsidR="00000000" w:rsidRPr="00472E29" w:rsidP="00472E29">
            <w:pPr>
              <w:pStyle w:val="ListBullet"/>
            </w:pPr>
            <w:r w:rsidRPr="00472E29">
              <w:t>organisational first aid</w:t>
            </w:r>
          </w:p>
          <w:p w:rsidR="00000000" w:rsidRPr="00472E29" w:rsidP="00472E29">
            <w:pPr>
              <w:pStyle w:val="ListBullet"/>
            </w:pPr>
            <w:r w:rsidRPr="00472E29">
              <w:t>personal protective clothing and equipment prescribed under legislation, regulations a</w:t>
            </w:r>
            <w:r w:rsidRPr="00472E29">
              <w:t>nd workplace policies and practices</w:t>
            </w:r>
          </w:p>
          <w:p w:rsidR="00000000" w:rsidRPr="00472E29" w:rsidP="00472E29">
            <w:pPr>
              <w:pStyle w:val="ListBullet"/>
            </w:pPr>
            <w:r w:rsidRPr="00472E29">
              <w:t>use of firefighting equipment</w:t>
            </w:r>
          </w:p>
          <w:p w:rsidR="00000000" w:rsidRPr="00472E29" w:rsidP="00472E29">
            <w:pPr>
              <w:pStyle w:val="ListBullet"/>
            </w:pPr>
            <w:r w:rsidRPr="00472E29">
              <w:t>use of tools and equipment</w:t>
            </w:r>
          </w:p>
          <w:p w:rsidR="00000000" w:rsidP="00472E29">
            <w:pPr>
              <w:pStyle w:val="ListBullet"/>
              <w:rPr>
                <w:lang w:val="en-NZ"/>
              </w:rPr>
            </w:pPr>
            <w:r w:rsidRPr="00472E29">
              <w:t>workplace environment and safety.</w:t>
            </w:r>
          </w:p>
        </w:tc>
      </w:tr>
      <w:tr w:rsidTr="00DD0B8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BoldandItalics"/>
              </w:rPr>
              <w:t>Tools and equipment</w:t>
            </w:r>
            <w:r w:rsidRPr="00472E2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72E29" w:rsidP="00472E29">
            <w:pPr>
              <w:pStyle w:val="ListBullet"/>
            </w:pPr>
            <w:r w:rsidRPr="00472E29">
              <w:t>air compressors and hoses</w:t>
            </w:r>
          </w:p>
          <w:p w:rsidR="00000000" w:rsidRPr="00472E29" w:rsidP="00472E29">
            <w:pPr>
              <w:pStyle w:val="ListBullet"/>
            </w:pPr>
            <w:r w:rsidRPr="00472E29">
              <w:t>bevels</w:t>
            </w:r>
          </w:p>
          <w:p w:rsidR="00000000" w:rsidRPr="00472E29" w:rsidP="00472E29">
            <w:pPr>
              <w:pStyle w:val="ListBullet"/>
            </w:pPr>
            <w:r w:rsidRPr="00472E29">
              <w:t>chisels</w:t>
            </w:r>
          </w:p>
          <w:p w:rsidR="00000000" w:rsidRPr="00472E29" w:rsidP="00472E29">
            <w:pPr>
              <w:pStyle w:val="ListBullet"/>
            </w:pPr>
            <w:r w:rsidRPr="00472E29">
              <w:t>hammers</w:t>
            </w:r>
          </w:p>
          <w:p w:rsidR="00000000" w:rsidRPr="00472E29" w:rsidP="00472E29">
            <w:pPr>
              <w:pStyle w:val="ListBullet"/>
            </w:pPr>
            <w:r w:rsidRPr="00472E29">
              <w:t>hand saws</w:t>
            </w:r>
          </w:p>
          <w:p w:rsidR="00000000" w:rsidRPr="00472E29" w:rsidP="00472E29">
            <w:pPr>
              <w:pStyle w:val="ListBullet"/>
            </w:pPr>
            <w:r w:rsidRPr="00472E29">
              <w:t>marking equipment</w:t>
            </w:r>
          </w:p>
          <w:p w:rsidR="00000000" w:rsidRPr="00472E29" w:rsidP="00472E29">
            <w:pPr>
              <w:pStyle w:val="ListBullet"/>
            </w:pPr>
            <w:r w:rsidRPr="00472E29">
              <w:t>measuring tapes and rules</w:t>
            </w:r>
          </w:p>
          <w:p w:rsidR="00000000" w:rsidRPr="00472E29" w:rsidP="00472E29">
            <w:pPr>
              <w:pStyle w:val="ListBullet"/>
            </w:pPr>
            <w:r w:rsidRPr="00472E29">
              <w:t>nail bags</w:t>
            </w:r>
          </w:p>
          <w:p w:rsidR="00000000" w:rsidRPr="00472E29" w:rsidP="00472E29">
            <w:pPr>
              <w:pStyle w:val="ListBullet"/>
            </w:pPr>
            <w:r w:rsidRPr="00472E29">
              <w:t>nail guns</w:t>
            </w:r>
          </w:p>
          <w:p w:rsidR="00000000" w:rsidRPr="00472E29" w:rsidP="00472E29">
            <w:pPr>
              <w:pStyle w:val="ListBullet"/>
            </w:pPr>
            <w:r w:rsidRPr="00472E29">
              <w:t>power drills</w:t>
            </w:r>
          </w:p>
          <w:p w:rsidR="00000000" w:rsidRPr="00472E29" w:rsidP="00472E29">
            <w:pPr>
              <w:pStyle w:val="ListBullet"/>
            </w:pPr>
            <w:r w:rsidRPr="00472E29">
              <w:t>power leads</w:t>
            </w:r>
          </w:p>
          <w:p w:rsidR="00000000" w:rsidRPr="00472E29" w:rsidP="00472E29">
            <w:pPr>
              <w:pStyle w:val="ListBullet"/>
            </w:pPr>
            <w:r w:rsidRPr="00472E29">
              <w:t>power saws</w:t>
            </w:r>
          </w:p>
          <w:p w:rsidR="00000000" w:rsidRPr="00472E29" w:rsidP="00472E29">
            <w:pPr>
              <w:pStyle w:val="ListBullet"/>
            </w:pPr>
            <w:r w:rsidRPr="00472E29">
              <w:t>protractors</w:t>
            </w:r>
          </w:p>
          <w:p w:rsidR="00000000" w:rsidRPr="00472E29" w:rsidP="00472E29">
            <w:pPr>
              <w:pStyle w:val="ListBullet"/>
            </w:pPr>
            <w:r w:rsidRPr="00472E29">
              <w:t>saw stools</w:t>
            </w:r>
          </w:p>
          <w:p w:rsidR="00000000" w:rsidRPr="00472E29" w:rsidP="00472E29">
            <w:pPr>
              <w:pStyle w:val="ListBullet"/>
            </w:pPr>
            <w:r w:rsidRPr="00472E29">
              <w:t>scaffolding</w:t>
            </w:r>
          </w:p>
          <w:p w:rsidR="00000000" w:rsidRPr="00472E29" w:rsidP="00472E29">
            <w:pPr>
              <w:pStyle w:val="ListBullet"/>
            </w:pPr>
            <w:r w:rsidRPr="00472E29">
              <w:t>spirit levels</w:t>
            </w:r>
          </w:p>
          <w:p w:rsidR="00000000" w:rsidRPr="00472E29" w:rsidP="00472E29">
            <w:pPr>
              <w:pStyle w:val="ListBullet"/>
            </w:pPr>
            <w:r w:rsidRPr="00472E29">
              <w:t>squares (combination/tri)</w:t>
            </w:r>
          </w:p>
          <w:p w:rsidR="00000000" w:rsidRPr="00472E29" w:rsidP="00472E29">
            <w:pPr>
              <w:pStyle w:val="ListBullet"/>
            </w:pPr>
            <w:r w:rsidRPr="00472E29">
              <w:t>stair clips and tables</w:t>
            </w:r>
          </w:p>
          <w:p w:rsidR="00000000" w:rsidRPr="00472E29" w:rsidP="00472E29">
            <w:pPr>
              <w:pStyle w:val="ListBullet"/>
            </w:pPr>
            <w:r w:rsidRPr="00472E29">
              <w:t>steel squares and fences</w:t>
            </w:r>
          </w:p>
          <w:p w:rsidR="00000000" w:rsidP="00472E29">
            <w:pPr>
              <w:pStyle w:val="ListBullet"/>
              <w:rPr>
                <w:lang w:val="en-NZ"/>
              </w:rPr>
            </w:pPr>
            <w:r w:rsidRPr="00472E29">
              <w:t>string lines.</w:t>
            </w:r>
          </w:p>
        </w:tc>
      </w:tr>
      <w:tr w:rsidTr="00DD0B8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BoldandItalics"/>
              </w:rPr>
              <w:t>Quality requirements</w:t>
            </w:r>
            <w:r w:rsidRPr="00472E29">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472E29" w:rsidP="00472E29">
            <w:pPr>
              <w:pStyle w:val="ListBullet"/>
            </w:pPr>
            <w:r w:rsidRPr="00472E29">
              <w:t>Australian standards</w:t>
            </w:r>
          </w:p>
          <w:p w:rsidR="00000000" w:rsidRPr="00472E29" w:rsidP="00472E29">
            <w:pPr>
              <w:pStyle w:val="ListBullet"/>
            </w:pPr>
            <w:r w:rsidRPr="00472E29">
              <w:t>internal company quality policy and standards</w:t>
            </w:r>
          </w:p>
          <w:p w:rsidR="00000000" w:rsidRPr="00472E29" w:rsidP="00472E29">
            <w:pPr>
              <w:pStyle w:val="ListBullet"/>
            </w:pPr>
            <w:r w:rsidRPr="00472E29">
              <w:t>manufacturer specifications, where specified</w:t>
            </w:r>
          </w:p>
          <w:p w:rsidR="00000000" w:rsidP="00472E29">
            <w:pPr>
              <w:pStyle w:val="ListBullet"/>
              <w:rPr>
                <w:lang w:val="en-NZ"/>
              </w:rPr>
            </w:pPr>
            <w:r w:rsidRPr="00472E29">
              <w:t>workplace operations and procedures.</w:t>
            </w:r>
          </w:p>
        </w:tc>
      </w:tr>
      <w:tr w:rsidTr="00DD0B8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BoldandItalics"/>
              </w:rPr>
              <w:t>Materials</w:t>
            </w:r>
            <w:r w:rsidRPr="00472E2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72E29" w:rsidP="00472E29">
            <w:pPr>
              <w:pStyle w:val="ListBullet"/>
            </w:pPr>
            <w:r w:rsidRPr="00472E29">
              <w:t>barrel bolts</w:t>
            </w:r>
          </w:p>
          <w:p w:rsidR="00000000" w:rsidRPr="00472E29" w:rsidP="00472E29">
            <w:pPr>
              <w:pStyle w:val="ListBullet"/>
            </w:pPr>
            <w:r w:rsidRPr="00472E29">
              <w:t>cabin hooks</w:t>
            </w:r>
          </w:p>
          <w:p w:rsidR="00000000" w:rsidRPr="00472E29" w:rsidP="00472E29">
            <w:pPr>
              <w:pStyle w:val="ListBullet"/>
            </w:pPr>
            <w:r w:rsidRPr="00472E29">
              <w:t>closers</w:t>
            </w:r>
          </w:p>
          <w:p w:rsidR="00000000" w:rsidRPr="00472E29" w:rsidP="00472E29">
            <w:pPr>
              <w:pStyle w:val="ListBullet"/>
            </w:pPr>
            <w:r w:rsidRPr="00472E29">
              <w:t>dead bolts</w:t>
            </w:r>
          </w:p>
          <w:p w:rsidR="00000000" w:rsidRPr="00472E29" w:rsidP="00472E29">
            <w:pPr>
              <w:pStyle w:val="ListBullet"/>
            </w:pPr>
            <w:r w:rsidRPr="00472E29">
              <w:t>flash bolts</w:t>
            </w:r>
          </w:p>
          <w:p w:rsidR="00000000" w:rsidRPr="00472E29" w:rsidP="00472E29">
            <w:pPr>
              <w:pStyle w:val="ListBullet"/>
            </w:pPr>
            <w:r w:rsidRPr="00472E29">
              <w:t>flashings</w:t>
            </w:r>
          </w:p>
          <w:p w:rsidR="00000000" w:rsidRPr="00472E29" w:rsidP="00472E29">
            <w:pPr>
              <w:pStyle w:val="ListBullet"/>
            </w:pPr>
            <w:r w:rsidRPr="00472E29">
              <w:t>handles</w:t>
            </w:r>
          </w:p>
          <w:p w:rsidR="00000000" w:rsidRPr="00472E29" w:rsidP="00472E29">
            <w:pPr>
              <w:pStyle w:val="ListBullet"/>
            </w:pPr>
            <w:r w:rsidRPr="00472E29">
              <w:t>hinges (butt and parliament)</w:t>
            </w:r>
          </w:p>
          <w:p w:rsidR="00000000" w:rsidRPr="00472E29" w:rsidP="00472E29">
            <w:pPr>
              <w:pStyle w:val="ListBullet"/>
            </w:pPr>
            <w:r w:rsidRPr="00472E29">
              <w:t>latches</w:t>
            </w:r>
          </w:p>
          <w:p w:rsidR="00000000" w:rsidRPr="00472E29" w:rsidP="00472E29">
            <w:pPr>
              <w:pStyle w:val="ListBullet"/>
            </w:pPr>
            <w:r w:rsidRPr="00472E29">
              <w:t>locks</w:t>
            </w:r>
          </w:p>
          <w:p w:rsidR="00000000" w:rsidRPr="00472E29" w:rsidP="00472E29">
            <w:pPr>
              <w:pStyle w:val="ListBullet"/>
            </w:pPr>
            <w:r w:rsidRPr="00472E29">
              <w:t>metal</w:t>
            </w:r>
          </w:p>
          <w:p w:rsidR="00000000" w:rsidRPr="00472E29" w:rsidP="00472E29">
            <w:pPr>
              <w:pStyle w:val="ListBullet"/>
            </w:pPr>
            <w:r w:rsidRPr="00472E29">
              <w:t>night latches</w:t>
            </w:r>
          </w:p>
          <w:p w:rsidR="00000000" w:rsidRPr="00472E29" w:rsidP="00472E29">
            <w:pPr>
              <w:pStyle w:val="ListBullet"/>
            </w:pPr>
            <w:r w:rsidRPr="00472E29">
              <w:t>passage sets</w:t>
            </w:r>
          </w:p>
          <w:p w:rsidR="00000000" w:rsidP="00472E29">
            <w:pPr>
              <w:pStyle w:val="ListBullet"/>
              <w:rPr>
                <w:lang w:val="en-NZ"/>
              </w:rPr>
            </w:pPr>
            <w:r w:rsidRPr="00472E29">
              <w:t>timber.</w:t>
            </w:r>
          </w:p>
        </w:tc>
      </w:tr>
      <w:tr w:rsidTr="00DD0B8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BoldandItalics"/>
              </w:rPr>
              <w:t>Environmental requirements</w:t>
            </w:r>
            <w:r w:rsidRPr="00472E2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72E29" w:rsidP="00472E29">
            <w:pPr>
              <w:pStyle w:val="ListBullet"/>
            </w:pPr>
            <w:r w:rsidRPr="00472E29">
              <w:t>clean-up protection</w:t>
            </w:r>
          </w:p>
          <w:p w:rsidR="00000000" w:rsidRPr="00472E29" w:rsidP="00472E29">
            <w:pPr>
              <w:pStyle w:val="ListBullet"/>
            </w:pPr>
            <w:r w:rsidRPr="00472E29">
              <w:t>noise and dust</w:t>
            </w:r>
          </w:p>
          <w:p w:rsidR="00000000" w:rsidRPr="00472E29" w:rsidP="00472E29">
            <w:pPr>
              <w:pStyle w:val="ListBullet"/>
            </w:pPr>
            <w:r w:rsidRPr="00472E29">
              <w:t>vibration</w:t>
            </w:r>
          </w:p>
          <w:p w:rsidR="00000000" w:rsidP="00472E29">
            <w:pPr>
              <w:pStyle w:val="ListBullet"/>
              <w:rPr>
                <w:lang w:val="en-NZ"/>
              </w:rPr>
            </w:pPr>
            <w:r w:rsidRPr="00472E29">
              <w:t>waste management.</w:t>
            </w:r>
          </w:p>
        </w:tc>
      </w:tr>
      <w:tr w:rsidTr="00DD0B8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BoldandItalics"/>
              </w:rPr>
              <w:t>Statutory and</w:t>
            </w:r>
            <w:r w:rsidRPr="00472E29">
              <w:rPr>
                <w:rStyle w:val="BoldandItalics"/>
              </w:rPr>
              <w:t xml:space="preserve"> regulatory authorities</w:t>
            </w:r>
            <w:r w:rsidRPr="00472E29">
              <w:t xml:space="preserve"> include: </w:t>
            </w:r>
          </w:p>
        </w:tc>
        <w:tc>
          <w:tcPr>
            <w:tcW w:w="5033" w:type="dxa"/>
            <w:tcBorders>
              <w:top w:val="nil"/>
              <w:left w:val="nil"/>
              <w:bottom w:val="nil"/>
              <w:right w:val="nil"/>
            </w:tcBorders>
            <w:tcMar>
              <w:top w:w="0" w:type="dxa"/>
              <w:left w:w="62" w:type="dxa"/>
              <w:bottom w:w="0" w:type="dxa"/>
              <w:right w:w="62" w:type="dxa"/>
            </w:tcMar>
          </w:tcPr>
          <w:p w:rsidR="00000000" w:rsidP="00472E29">
            <w:pPr>
              <w:pStyle w:val="ListBullet"/>
              <w:rPr>
                <w:lang w:val="en-NZ"/>
              </w:rPr>
            </w:pPr>
            <w:r w:rsidRPr="00472E29">
              <w:t>federal, state and local authorities administering applicable Acts, regulations and codes of practice.</w:t>
            </w:r>
          </w:p>
        </w:tc>
      </w:tr>
      <w:tr w:rsidTr="00DD0B8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BoldandItalics"/>
              </w:rPr>
              <w:t>Windows</w:t>
            </w:r>
            <w:r w:rsidRPr="00472E2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72E29" w:rsidP="00472E29">
            <w:pPr>
              <w:pStyle w:val="ListBullet"/>
            </w:pPr>
            <w:r w:rsidRPr="00472E29">
              <w:t>all size windows</w:t>
            </w:r>
          </w:p>
          <w:p w:rsidR="00000000" w:rsidP="00472E29">
            <w:pPr>
              <w:pStyle w:val="ListBullet"/>
              <w:rPr>
                <w:lang w:val="en-NZ"/>
              </w:rPr>
            </w:pPr>
            <w:r w:rsidRPr="00472E29">
              <w:t>casement, double hung, hopper, straight and sliding, including glazed sliding doo</w:t>
            </w:r>
            <w:r w:rsidRPr="00472E29">
              <w:t>rs, curved and bay.</w:t>
            </w:r>
          </w:p>
        </w:tc>
      </w:tr>
      <w:tr w:rsidTr="00DD0B8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BoldandItalics"/>
              </w:rPr>
              <w:t>Reveals</w:t>
            </w:r>
            <w:r w:rsidRPr="00472E29">
              <w:t xml:space="preserve">: </w:t>
            </w:r>
          </w:p>
        </w:tc>
        <w:tc>
          <w:tcPr>
            <w:tcW w:w="5033" w:type="dxa"/>
            <w:tcBorders>
              <w:top w:val="nil"/>
              <w:left w:val="nil"/>
              <w:bottom w:val="nil"/>
              <w:right w:val="nil"/>
            </w:tcBorders>
            <w:tcMar>
              <w:top w:w="0" w:type="dxa"/>
              <w:left w:w="62" w:type="dxa"/>
              <w:bottom w:w="0" w:type="dxa"/>
              <w:right w:w="62" w:type="dxa"/>
            </w:tcMar>
          </w:tcPr>
          <w:p w:rsidR="00000000" w:rsidP="00472E29">
            <w:pPr>
              <w:pStyle w:val="ListBullet"/>
              <w:rPr>
                <w:lang w:val="en-NZ"/>
              </w:rPr>
            </w:pPr>
            <w:r w:rsidRPr="00472E29">
              <w:t>may or may not be fitted with windows.</w:t>
            </w:r>
          </w:p>
        </w:tc>
      </w:tr>
      <w:tr w:rsidTr="00DD0B8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BoldandItalics"/>
              </w:rPr>
              <w:t>Door frames</w:t>
            </w:r>
            <w:r w:rsidRPr="00472E29">
              <w:t xml:space="preserve">: </w:t>
            </w:r>
          </w:p>
        </w:tc>
        <w:tc>
          <w:tcPr>
            <w:tcW w:w="5033" w:type="dxa"/>
            <w:tcBorders>
              <w:top w:val="nil"/>
              <w:left w:val="nil"/>
              <w:bottom w:val="nil"/>
              <w:right w:val="nil"/>
            </w:tcBorders>
            <w:tcMar>
              <w:top w:w="0" w:type="dxa"/>
              <w:left w:w="62" w:type="dxa"/>
              <w:bottom w:w="0" w:type="dxa"/>
              <w:right w:w="62" w:type="dxa"/>
            </w:tcMar>
          </w:tcPr>
          <w:p w:rsidR="00000000" w:rsidRPr="00472E29" w:rsidP="00472E29">
            <w:pPr>
              <w:pStyle w:val="ListBullet"/>
            </w:pPr>
            <w:r w:rsidRPr="00472E29">
              <w:t>may be fixed first and then the door installed or doors may be fixed to the frame prior to installation</w:t>
            </w:r>
          </w:p>
          <w:p w:rsidR="00000000" w:rsidP="00472E29">
            <w:pPr>
              <w:pStyle w:val="ListBullet"/>
              <w:rPr>
                <w:lang w:val="en-NZ"/>
              </w:rPr>
            </w:pPr>
            <w:r w:rsidRPr="00472E29">
              <w:t>doors may be hung to timber or metal frames.</w:t>
            </w:r>
          </w:p>
        </w:tc>
      </w:tr>
      <w:tr w:rsidTr="00DD0B8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BoldandItalics"/>
              </w:rPr>
              <w:t>Window components</w:t>
            </w:r>
            <w:r w:rsidRPr="00472E2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72E29" w:rsidP="00472E29">
            <w:pPr>
              <w:pStyle w:val="ListBullet"/>
            </w:pPr>
            <w:r w:rsidRPr="00472E29">
              <w:t>reveal</w:t>
            </w:r>
          </w:p>
          <w:p w:rsidR="00000000" w:rsidRPr="00472E29" w:rsidP="00472E29">
            <w:pPr>
              <w:pStyle w:val="ListBullet"/>
            </w:pPr>
            <w:r w:rsidRPr="00472E29">
              <w:t>sill</w:t>
            </w:r>
          </w:p>
          <w:p w:rsidR="00000000" w:rsidP="00472E29">
            <w:pPr>
              <w:pStyle w:val="ListBullet"/>
              <w:rPr>
                <w:lang w:val="en-NZ"/>
              </w:rPr>
            </w:pPr>
            <w:r w:rsidRPr="00472E29">
              <w:t>trimmers.</w:t>
            </w:r>
          </w:p>
        </w:tc>
      </w:tr>
      <w:tr w:rsidTr="00DD0B8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BoldandItalics"/>
              </w:rPr>
              <w:t>Doors</w:t>
            </w:r>
            <w:r w:rsidRPr="00472E2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72E29" w:rsidP="00472E29">
            <w:pPr>
              <w:pStyle w:val="ListBullet"/>
            </w:pPr>
            <w:r w:rsidRPr="00472E29">
              <w:t>flush panel, framed and panelled, and glazed</w:t>
            </w:r>
          </w:p>
          <w:p w:rsidR="00000000" w:rsidRPr="00472E29" w:rsidP="00472E29">
            <w:pPr>
              <w:pStyle w:val="ListBullet"/>
            </w:pPr>
            <w:r w:rsidRPr="00472E29">
              <w:t>door units are to cover hinged door units and include standard doors, sliding, flywire, combination window/door units, door sidelight units (glazed or unglazed) and internal doors</w:t>
            </w:r>
          </w:p>
          <w:p w:rsidR="00000000" w:rsidP="00472E29">
            <w:pPr>
              <w:pStyle w:val="ListBullet"/>
              <w:rPr>
                <w:lang w:val="en-NZ"/>
              </w:rPr>
            </w:pPr>
            <w:r w:rsidRPr="00472E29">
              <w:t>door jambs, door stiles and door sills.</w:t>
            </w:r>
          </w:p>
        </w:tc>
      </w:tr>
      <w:tr w:rsidTr="00DD0B8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BoldandItalics"/>
              </w:rPr>
              <w:t>Door furniture components</w:t>
            </w:r>
            <w:r w:rsidRPr="00472E2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72E29" w:rsidP="00472E29">
            <w:pPr>
              <w:pStyle w:val="ListBullet"/>
            </w:pPr>
            <w:r w:rsidRPr="00472E29">
              <w:t>grips, latches/deadlocks, push plates and closers</w:t>
            </w:r>
          </w:p>
          <w:p w:rsidR="00000000" w:rsidRPr="00472E29" w:rsidP="00472E29">
            <w:pPr>
              <w:pStyle w:val="ListBullet"/>
            </w:pPr>
            <w:r w:rsidRPr="00472E29">
              <w:t>handles and locks.</w:t>
            </w:r>
          </w:p>
        </w:tc>
      </w:tr>
    </w:tbl>
    <w:p w:rsidR="00DD0B85" w:rsidP="00472E29">
      <w:pPr>
        <w:pStyle w:val="BodyText"/>
      </w:pPr>
    </w:p>
    <w:p w:rsidR="00DD0B85" w:rsidP="00472E29">
      <w:pPr>
        <w:pStyle w:val="BodyText"/>
      </w:pPr>
    </w:p>
    <w:p w:rsidR="00000000" w:rsidRPr="00472E29" w:rsidP="00472E29">
      <w:pPr>
        <w:pStyle w:val="Heading1"/>
      </w:pPr>
      <w:bookmarkStart w:id="12" w:name="O_197429"/>
      <w:bookmarkEnd w:id="12"/>
      <w:r w:rsidRPr="00472E29">
        <w:t>Unit Sector(s)</w:t>
      </w:r>
    </w:p>
    <w:tbl>
      <w:tblPr>
        <w:tblW w:w="0" w:type="auto"/>
        <w:tblLayout w:type="fixed"/>
        <w:tblCellMar>
          <w:left w:w="62" w:type="dxa"/>
          <w:right w:w="62" w:type="dxa"/>
        </w:tblCellMar>
        <w:tblLook w:val="0000"/>
      </w:tblPr>
      <w:tblGrid>
        <w:gridCol w:w="2554"/>
        <w:gridCol w:w="5968"/>
      </w:tblGrid>
      <w:tr w:rsidTr="00DD0B85">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SpecialBold"/>
              </w:rPr>
              <w:t>Unit sector</w:t>
            </w:r>
          </w:p>
        </w:tc>
        <w:tc>
          <w:tcPr>
            <w:tcW w:w="5968" w:type="dxa"/>
            <w:tcBorders>
              <w:top w:val="nil"/>
              <w:left w:val="nil"/>
              <w:bottom w:val="nil"/>
              <w:right w:val="nil"/>
            </w:tcBorders>
            <w:tcMar>
              <w:top w:w="0" w:type="dxa"/>
              <w:left w:w="62" w:type="dxa"/>
              <w:bottom w:w="0" w:type="dxa"/>
              <w:right w:w="62" w:type="dxa"/>
            </w:tcMar>
          </w:tcPr>
          <w:p w:rsidR="00000000" w:rsidRPr="00472E29" w:rsidP="00472E29">
            <w:pPr>
              <w:pStyle w:val="BodyText"/>
            </w:pPr>
            <w:r w:rsidRPr="00472E29">
              <w:t>Construction</w:t>
            </w:r>
          </w:p>
        </w:tc>
      </w:tr>
    </w:tbl>
    <w:p w:rsidR="00DD0B85" w:rsidP="00472E29">
      <w:pPr>
        <w:pStyle w:val="BodyText"/>
      </w:pPr>
      <w:r w:rsidRPr="00472E29">
        <w:tab/>
      </w:r>
    </w:p>
    <w:p w:rsidR="00DD0B85" w:rsidP="00472E29">
      <w:pPr>
        <w:pStyle w:val="BodyText"/>
      </w:pPr>
    </w:p>
    <w:p w:rsidR="00000000" w:rsidRPr="00472E29" w:rsidP="00472E29">
      <w:pPr>
        <w:pStyle w:val="Heading1"/>
      </w:pPr>
      <w:bookmarkStart w:id="13" w:name="O_197426"/>
      <w:bookmarkEnd w:id="13"/>
      <w:r w:rsidRPr="00472E29">
        <w:t>Co-requisite units</w:t>
      </w:r>
    </w:p>
    <w:tbl>
      <w:tblPr>
        <w:tblW w:w="0" w:type="auto"/>
        <w:tblLayout w:type="fixed"/>
        <w:tblCellMar>
          <w:left w:w="62" w:type="dxa"/>
          <w:right w:w="62" w:type="dxa"/>
        </w:tblCellMar>
        <w:tblLook w:val="0000"/>
      </w:tblPr>
      <w:tblGrid>
        <w:gridCol w:w="2566"/>
        <w:gridCol w:w="5956"/>
      </w:tblGrid>
      <w:tr w:rsidTr="00DD0B85">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SpecialBold"/>
              </w:rPr>
              <w:t>Co-requisite units</w:t>
            </w:r>
          </w:p>
        </w:tc>
        <w:tc>
          <w:tcPr>
            <w:tcW w:w="5956" w:type="dxa"/>
            <w:tcBorders>
              <w:top w:val="nil"/>
              <w:left w:val="nil"/>
              <w:bottom w:val="nil"/>
              <w:right w:val="nil"/>
            </w:tcBorders>
            <w:tcMar>
              <w:top w:w="0" w:type="dxa"/>
              <w:left w:w="62" w:type="dxa"/>
              <w:bottom w:w="0" w:type="dxa"/>
              <w:right w:w="62" w:type="dxa"/>
            </w:tcMar>
          </w:tcPr>
          <w:p w:rsidR="00000000" w:rsidRPr="00472E29" w:rsidP="00472E29">
            <w:pPr>
              <w:pStyle w:val="BodyText"/>
            </w:pPr>
            <w:r w:rsidRPr="00472E29">
              <w:t>Nil</w:t>
            </w:r>
          </w:p>
        </w:tc>
      </w:tr>
    </w:tbl>
    <w:p w:rsidR="00DD0B85" w:rsidP="00472E29">
      <w:pPr>
        <w:pStyle w:val="BodyText"/>
      </w:pPr>
    </w:p>
    <w:p w:rsidR="00DD0B85" w:rsidP="00472E29">
      <w:pPr>
        <w:pStyle w:val="BodyText"/>
      </w:pPr>
    </w:p>
    <w:p w:rsidR="00000000" w:rsidRPr="00472E29" w:rsidP="00472E29">
      <w:pPr>
        <w:pStyle w:val="Heading1"/>
      </w:pPr>
      <w:bookmarkStart w:id="14" w:name="O_197428"/>
      <w:bookmarkEnd w:id="14"/>
      <w:r w:rsidRPr="00472E29">
        <w:t>Functional area</w:t>
      </w:r>
    </w:p>
    <w:tbl>
      <w:tblPr>
        <w:tblW w:w="0" w:type="auto"/>
        <w:tblLayout w:type="fixed"/>
        <w:tblCellMar>
          <w:left w:w="62" w:type="dxa"/>
          <w:right w:w="62" w:type="dxa"/>
        </w:tblCellMar>
        <w:tblLook w:val="0000"/>
      </w:tblPr>
      <w:tblGrid>
        <w:gridCol w:w="2653"/>
        <w:gridCol w:w="5869"/>
      </w:tblGrid>
      <w:tr w:rsidTr="00DD0B85">
        <w:tblPrEx>
          <w:tblW w:w="0" w:type="auto"/>
          <w:tblLayout w:type="fixed"/>
          <w:tblCellMar>
            <w:left w:w="62" w:type="dxa"/>
            <w:right w:w="62" w:type="dxa"/>
          </w:tblCellMar>
          <w:tblLook w:val="0000"/>
        </w:tblPrEx>
        <w:trPr>
          <w:tblHeader/>
        </w:trPr>
        <w:tc>
          <w:tcPr>
            <w:tcW w:w="2653" w:type="dxa"/>
            <w:tcBorders>
              <w:top w:val="nil"/>
              <w:left w:val="nil"/>
              <w:bottom w:val="nil"/>
              <w:right w:val="nil"/>
            </w:tcBorders>
            <w:tcMar>
              <w:top w:w="0" w:type="dxa"/>
              <w:left w:w="62" w:type="dxa"/>
              <w:bottom w:w="0" w:type="dxa"/>
              <w:right w:w="62" w:type="dxa"/>
            </w:tcMar>
          </w:tcPr>
          <w:p w:rsidR="00000000" w:rsidP="00472E29">
            <w:pPr>
              <w:pStyle w:val="BodyText"/>
              <w:rPr>
                <w:lang w:val="en-NZ"/>
              </w:rPr>
            </w:pPr>
            <w:r w:rsidRPr="00472E29">
              <w:rPr>
                <w:rStyle w:val="SpecialBold"/>
              </w:rPr>
              <w:t>Functional area</w:t>
            </w:r>
          </w:p>
        </w:tc>
        <w:tc>
          <w:tcPr>
            <w:tcW w:w="5869" w:type="dxa"/>
            <w:tcBorders>
              <w:top w:val="nil"/>
              <w:left w:val="nil"/>
              <w:bottom w:val="nil"/>
              <w:right w:val="nil"/>
            </w:tcBorders>
            <w:tcMar>
              <w:top w:w="0" w:type="dxa"/>
              <w:left w:w="62" w:type="dxa"/>
              <w:bottom w:w="0" w:type="dxa"/>
              <w:right w:w="62" w:type="dxa"/>
            </w:tcMar>
          </w:tcPr>
          <w:p w:rsidR="00000000" w:rsidRPr="00472E29" w:rsidP="00472E29">
            <w:pPr>
              <w:pStyle w:val="BodyText"/>
            </w:pPr>
          </w:p>
        </w:tc>
      </w:tr>
    </w:tbl>
    <w:p w:rsidR="00DD0B85" w:rsidP="00472E29">
      <w:pPr>
        <w:pStyle w:val="BodyText"/>
      </w:pPr>
    </w:p>
    <w:p w:rsidR="00DD0B85" w:rsidP="00472E29">
      <w:pPr>
        <w:pStyle w:val="BodyText"/>
      </w:pPr>
    </w:p>
    <w:p w:rsidR="00000000" w:rsidRPr="00472E29" w:rsidP="00472E29"/>
    <w:sectPr w:rsidSect="00472E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E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0B85" w:rsidP="00DD0B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E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B85" w:rsidP="00472E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D0B85" w:rsidP="00472E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D0B85" w:rsidP="00472E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E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0B85" w:rsidP="00DD0B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E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B85" w:rsidP="00472E29">
    <w:pPr>
      <w:pStyle w:val="Header"/>
      <w:framePr w:wrap="around"/>
    </w:pPr>
    <w:r>
      <w:fldChar w:fldCharType="begin"/>
    </w:r>
    <w:r>
      <w:instrText xml:space="preserve"> TITLE   \* MERGEFORMAT </w:instrText>
    </w:r>
    <w:r>
      <w:fldChar w:fldCharType="separate"/>
    </w:r>
    <w:r>
      <w:t>CPCCCA3010A Install and replace windows and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D0B85" w:rsidP="00472E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76B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58D9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CCB3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E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2E29"/>
    <w:pPr>
      <w:spacing w:before="360" w:after="60"/>
      <w:outlineLvl w:val="0"/>
    </w:pPr>
    <w:rPr>
      <w:sz w:val="32"/>
    </w:rPr>
  </w:style>
  <w:style w:type="paragraph" w:styleId="Heading2">
    <w:name w:val="heading 2"/>
    <w:basedOn w:val="HeadingBase"/>
    <w:next w:val="BodyText"/>
    <w:link w:val="Heading2Char"/>
    <w:qFormat/>
    <w:rsid w:val="00472E29"/>
    <w:pPr>
      <w:keepLines/>
      <w:spacing w:before="240" w:after="120"/>
      <w:outlineLvl w:val="1"/>
    </w:pPr>
    <w:rPr>
      <w:sz w:val="28"/>
      <w:szCs w:val="40"/>
    </w:rPr>
  </w:style>
  <w:style w:type="paragraph" w:styleId="Heading3">
    <w:name w:val="heading 3"/>
    <w:basedOn w:val="HeadingBase"/>
    <w:next w:val="BodyText"/>
    <w:link w:val="Heading3Char"/>
    <w:qFormat/>
    <w:rsid w:val="00472E29"/>
    <w:pPr>
      <w:spacing w:before="180" w:after="120"/>
      <w:outlineLvl w:val="2"/>
    </w:pPr>
    <w:rPr>
      <w:spacing w:val="-10"/>
      <w:kern w:val="32"/>
    </w:rPr>
  </w:style>
  <w:style w:type="paragraph" w:styleId="Heading4">
    <w:name w:val="heading 4"/>
    <w:basedOn w:val="HeadingBase"/>
    <w:next w:val="BodyText"/>
    <w:link w:val="Heading4Char"/>
    <w:qFormat/>
    <w:rsid w:val="00472E29"/>
    <w:pPr>
      <w:spacing w:before="160" w:after="120"/>
      <w:outlineLvl w:val="3"/>
    </w:pPr>
    <w:rPr>
      <w:sz w:val="22"/>
    </w:rPr>
  </w:style>
  <w:style w:type="paragraph" w:styleId="Heading5">
    <w:name w:val="heading 5"/>
    <w:basedOn w:val="HeadingBase"/>
    <w:next w:val="Normal"/>
    <w:link w:val="Heading5Char"/>
    <w:qFormat/>
    <w:rsid w:val="00472E29"/>
    <w:pPr>
      <w:spacing w:before="80"/>
      <w:outlineLvl w:val="4"/>
    </w:pPr>
    <w:rPr>
      <w:color w:val="918585"/>
      <w:sz w:val="20"/>
    </w:rPr>
  </w:style>
  <w:style w:type="paragraph" w:styleId="Heading6">
    <w:name w:val="heading 6"/>
    <w:basedOn w:val="HeadingBase"/>
    <w:next w:val="Normal"/>
    <w:link w:val="Heading6Char"/>
    <w:qFormat/>
    <w:rsid w:val="00472E29"/>
    <w:pPr>
      <w:spacing w:before="60"/>
      <w:outlineLvl w:val="5"/>
    </w:pPr>
    <w:rPr>
      <w:color w:val="918585"/>
      <w:sz w:val="20"/>
    </w:rPr>
  </w:style>
  <w:style w:type="paragraph" w:styleId="Heading7">
    <w:name w:val="heading 7"/>
    <w:basedOn w:val="Normal"/>
    <w:next w:val="Normal"/>
    <w:link w:val="Heading7Char"/>
    <w:qFormat/>
    <w:rsid w:val="00472E29"/>
    <w:pPr>
      <w:ind w:left="720"/>
      <w:outlineLvl w:val="6"/>
    </w:pPr>
    <w:rPr>
      <w:i/>
    </w:rPr>
  </w:style>
  <w:style w:type="paragraph" w:styleId="Heading8">
    <w:name w:val="heading 8"/>
    <w:basedOn w:val="Normal"/>
    <w:next w:val="Normal"/>
    <w:link w:val="Heading8Char"/>
    <w:qFormat/>
    <w:rsid w:val="00472E29"/>
    <w:pPr>
      <w:ind w:left="720"/>
      <w:outlineLvl w:val="7"/>
    </w:pPr>
    <w:rPr>
      <w:i/>
    </w:rPr>
  </w:style>
  <w:style w:type="paragraph" w:styleId="Heading9">
    <w:name w:val="heading 9"/>
    <w:basedOn w:val="Normal"/>
    <w:next w:val="Normal"/>
    <w:link w:val="Heading9Char"/>
    <w:qFormat/>
    <w:rsid w:val="00472E29"/>
    <w:pPr>
      <w:ind w:left="720"/>
      <w:outlineLvl w:val="8"/>
    </w:pPr>
    <w:rPr>
      <w:i/>
    </w:rPr>
  </w:style>
  <w:style w:type="character" w:default="1" w:styleId="DefaultParagraphFont">
    <w:name w:val="Default Paragraph Font"/>
    <w:uiPriority w:val="1"/>
    <w:unhideWhenUsed/>
    <w:rsid w:val="00472E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E29"/>
  </w:style>
  <w:style w:type="character" w:customStyle="1" w:styleId="Heading1Char">
    <w:name w:val="Heading 1 Char"/>
    <w:basedOn w:val="DefaultParagraphFont"/>
    <w:link w:val="Heading1"/>
    <w:rsid w:val="00472E29"/>
    <w:rPr>
      <w:rFonts w:ascii="Times New Roman" w:eastAsia="Times New Roman" w:hAnsi="Times New Roman" w:cs="Times New Roman"/>
      <w:b/>
      <w:sz w:val="32"/>
      <w:szCs w:val="20"/>
      <w:lang w:eastAsia="en-US"/>
    </w:rPr>
  </w:style>
  <w:style w:type="paragraph" w:styleId="BodyText">
    <w:name w:val="Body Text"/>
    <w:basedOn w:val="Normal"/>
    <w:link w:val="BodyTextChar"/>
    <w:rsid w:val="00472E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2E29"/>
    <w:rPr>
      <w:rFonts w:ascii="Times New Roman" w:eastAsia="Times New Roman" w:hAnsi="Times New Roman" w:cs="Times New Roman"/>
      <w:sz w:val="24"/>
      <w:lang w:val="en-US" w:eastAsia="en-US"/>
    </w:rPr>
  </w:style>
  <w:style w:type="paragraph" w:styleId="Footer">
    <w:name w:val="footer"/>
    <w:basedOn w:val="Normal"/>
    <w:link w:val="FooterChar"/>
    <w:rsid w:val="00472E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E29"/>
    <w:rPr>
      <w:rFonts w:ascii="Times New Roman" w:eastAsia="Times New Roman" w:hAnsi="Times New Roman" w:cs="Times New Roman"/>
      <w:sz w:val="16"/>
      <w:lang w:val="en-US" w:eastAsia="en-US"/>
    </w:rPr>
  </w:style>
  <w:style w:type="paragraph" w:styleId="List">
    <w:name w:val="List"/>
    <w:basedOn w:val="BodyText"/>
    <w:next w:val="BodyText"/>
    <w:rsid w:val="00472E29"/>
    <w:pPr>
      <w:tabs>
        <w:tab w:val="left" w:pos="340"/>
      </w:tabs>
      <w:spacing w:before="60" w:after="60"/>
      <w:ind w:left="340" w:hanging="340"/>
    </w:pPr>
  </w:style>
  <w:style w:type="paragraph" w:styleId="ListBullet">
    <w:name w:val="List Bullet"/>
    <w:basedOn w:val="List"/>
    <w:rsid w:val="00472E29"/>
    <w:pPr>
      <w:numPr>
        <w:numId w:val="14"/>
      </w:numPr>
      <w:tabs>
        <w:tab w:val="clear" w:pos="340"/>
      </w:tabs>
      <w:spacing w:before="40" w:after="40"/>
    </w:pPr>
  </w:style>
  <w:style w:type="character" w:customStyle="1" w:styleId="SpecialBold">
    <w:name w:val="Special Bold"/>
    <w:basedOn w:val="DefaultParagraphFont"/>
    <w:rsid w:val="00472E29"/>
    <w:rPr>
      <w:b/>
      <w:spacing w:val="0"/>
    </w:rPr>
  </w:style>
  <w:style w:type="paragraph" w:styleId="ListBullet2">
    <w:name w:val="List Bullet 2"/>
    <w:basedOn w:val="List2"/>
    <w:rsid w:val="00472E29"/>
    <w:pPr>
      <w:numPr>
        <w:numId w:val="15"/>
      </w:numPr>
      <w:tabs>
        <w:tab w:val="clear" w:pos="680"/>
      </w:tabs>
    </w:pPr>
  </w:style>
  <w:style w:type="paragraph" w:styleId="Header">
    <w:name w:val="header"/>
    <w:basedOn w:val="Normal"/>
    <w:link w:val="HeaderChar"/>
    <w:rsid w:val="00472E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E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2E29"/>
    <w:pPr>
      <w:spacing w:before="240" w:after="120"/>
      <w:outlineLvl w:val="0"/>
    </w:pPr>
    <w:rPr>
      <w:rFonts w:ascii="Times New Roman" w:hAnsi="Times New Roman"/>
      <w:b/>
      <w:sz w:val="28"/>
    </w:rPr>
  </w:style>
  <w:style w:type="paragraph" w:customStyle="1" w:styleId="AllowPageBreak">
    <w:name w:val="AllowPageBreak"/>
    <w:rsid w:val="00472E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2E29"/>
    <w:pPr>
      <w:tabs>
        <w:tab w:val="left" w:pos="680"/>
      </w:tabs>
      <w:spacing w:before="60" w:after="60"/>
      <w:ind w:left="680" w:hanging="340"/>
    </w:pPr>
  </w:style>
  <w:style w:type="paragraph" w:styleId="ListBullet3">
    <w:name w:val="List Bullet 3"/>
    <w:basedOn w:val="List3"/>
    <w:rsid w:val="00472E29"/>
    <w:pPr>
      <w:numPr>
        <w:numId w:val="3"/>
      </w:numPr>
      <w:tabs>
        <w:tab w:val="clear" w:pos="1021"/>
      </w:tabs>
      <w:ind w:left="1037" w:hanging="357"/>
    </w:pPr>
  </w:style>
  <w:style w:type="character" w:customStyle="1" w:styleId="BoldandItalics">
    <w:name w:val="Bold and Italics"/>
    <w:qFormat/>
    <w:rsid w:val="00472E29"/>
    <w:rPr>
      <w:b/>
      <w:i/>
      <w:u w:val="none"/>
    </w:rPr>
  </w:style>
  <w:style w:type="character" w:customStyle="1" w:styleId="Heading2Char">
    <w:name w:val="Heading 2 Char"/>
    <w:basedOn w:val="DefaultParagraphFont"/>
    <w:link w:val="Heading2"/>
    <w:rsid w:val="00472E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E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E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E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E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E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2E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2E29"/>
    <w:rPr>
      <w:rFonts w:ascii="Courier New" w:eastAsia="Times New Roman" w:hAnsi="Courier New" w:cs="Times New Roman"/>
      <w:i/>
      <w:szCs w:val="20"/>
      <w:lang w:val="en-US" w:eastAsia="en-US"/>
    </w:rPr>
  </w:style>
  <w:style w:type="paragraph" w:customStyle="1" w:styleId="HeadingBase">
    <w:name w:val="Heading Base"/>
    <w:rsid w:val="00472E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E29"/>
    <w:pPr>
      <w:tabs>
        <w:tab w:val="right" w:leader="dot" w:pos="9072"/>
      </w:tabs>
      <w:ind w:left="567"/>
    </w:pPr>
    <w:rPr>
      <w:szCs w:val="22"/>
    </w:rPr>
  </w:style>
  <w:style w:type="paragraph" w:customStyle="1" w:styleId="TOCBase">
    <w:name w:val="TOC Base"/>
    <w:rsid w:val="00472E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E29"/>
    <w:pPr>
      <w:tabs>
        <w:tab w:val="right" w:leader="dot" w:pos="9072"/>
      </w:tabs>
      <w:spacing w:before="40" w:after="40"/>
      <w:ind w:left="284"/>
    </w:pPr>
    <w:rPr>
      <w:rFonts w:ascii="Times New Roman" w:hAnsi="Times New Roman"/>
    </w:rPr>
  </w:style>
  <w:style w:type="paragraph" w:styleId="TOC1">
    <w:name w:val="toc 1"/>
    <w:basedOn w:val="TOCBase"/>
    <w:next w:val="Normal"/>
    <w:rsid w:val="00472E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2E29"/>
    <w:pPr>
      <w:spacing w:before="5040"/>
      <w:jc w:val="center"/>
    </w:pPr>
    <w:rPr>
      <w:sz w:val="48"/>
      <w:szCs w:val="72"/>
      <w:lang w:val="en-US"/>
    </w:rPr>
  </w:style>
  <w:style w:type="character" w:customStyle="1" w:styleId="TitleChar">
    <w:name w:val="Title Char"/>
    <w:basedOn w:val="DefaultParagraphFont"/>
    <w:link w:val="Title"/>
    <w:rsid w:val="00472E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E29"/>
    <w:pPr>
      <w:tabs>
        <w:tab w:val="left" w:pos="3600"/>
        <w:tab w:val="left" w:pos="3958"/>
      </w:tabs>
    </w:pPr>
  </w:style>
  <w:style w:type="paragraph" w:customStyle="1" w:styleId="Note">
    <w:name w:val="Note"/>
    <w:basedOn w:val="BodyText"/>
    <w:rsid w:val="00472E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E29"/>
    <w:pPr>
      <w:framePr w:wrap="auto" w:hAnchor="text" w:y="6049"/>
    </w:pPr>
    <w:rPr>
      <w:color w:val="000000"/>
      <w:sz w:val="40"/>
    </w:rPr>
  </w:style>
  <w:style w:type="paragraph" w:customStyle="1" w:styleId="TOCTitle">
    <w:name w:val="TOCTitle"/>
    <w:basedOn w:val="Heading1"/>
    <w:rsid w:val="00472E29"/>
    <w:pPr>
      <w:spacing w:after="240"/>
      <w:jc w:val="center"/>
      <w:outlineLvl w:val="9"/>
    </w:pPr>
    <w:rPr>
      <w:caps/>
    </w:rPr>
  </w:style>
  <w:style w:type="paragraph" w:customStyle="1" w:styleId="Version">
    <w:name w:val="Version"/>
    <w:rsid w:val="00472E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E29"/>
    <w:pPr>
      <w:keepNext w:val="0"/>
      <w:tabs>
        <w:tab w:val="right" w:pos="4176"/>
      </w:tabs>
      <w:ind w:left="198" w:hanging="198"/>
    </w:pPr>
    <w:rPr>
      <w:rFonts w:ascii="Garamond" w:hAnsi="Garamond"/>
    </w:rPr>
  </w:style>
  <w:style w:type="paragraph" w:styleId="IndexHeading">
    <w:name w:val="index heading"/>
    <w:basedOn w:val="Normal"/>
    <w:next w:val="Index1"/>
    <w:semiHidden/>
    <w:rsid w:val="00472E29"/>
    <w:pPr>
      <w:spacing w:before="120" w:after="120"/>
    </w:pPr>
    <w:rPr>
      <w:rFonts w:ascii="Arial" w:hAnsi="Arial"/>
      <w:b/>
      <w:color w:val="918585"/>
      <w:sz w:val="24"/>
    </w:rPr>
  </w:style>
  <w:style w:type="paragraph" w:customStyle="1" w:styleId="Chapter">
    <w:name w:val="Chapter"/>
    <w:basedOn w:val="Normal"/>
    <w:rsid w:val="00472E29"/>
    <w:pPr>
      <w:spacing w:before="240"/>
    </w:pPr>
    <w:rPr>
      <w:rFonts w:ascii="Times New Roman" w:hAnsi="Times New Roman"/>
      <w:smallCaps/>
      <w:spacing w:val="80"/>
      <w:sz w:val="28"/>
    </w:rPr>
  </w:style>
  <w:style w:type="paragraph" w:customStyle="1" w:styleId="InChapter">
    <w:name w:val="InChapter"/>
    <w:basedOn w:val="Heading3"/>
    <w:rsid w:val="00472E29"/>
    <w:pPr>
      <w:spacing w:after="240"/>
      <w:outlineLvl w:val="9"/>
    </w:pPr>
    <w:rPr>
      <w:noProof/>
    </w:rPr>
  </w:style>
  <w:style w:type="paragraph" w:styleId="Index2">
    <w:name w:val="index 2"/>
    <w:basedOn w:val="Normal"/>
    <w:next w:val="Normal"/>
    <w:semiHidden/>
    <w:rsid w:val="00472E29"/>
    <w:pPr>
      <w:tabs>
        <w:tab w:val="right" w:pos="4176"/>
      </w:tabs>
      <w:ind w:left="568" w:hanging="284"/>
    </w:pPr>
    <w:rPr>
      <w:rFonts w:ascii="Garamond" w:hAnsi="Garamond"/>
    </w:rPr>
  </w:style>
  <w:style w:type="paragraph" w:customStyle="1" w:styleId="Byline">
    <w:name w:val="Byline"/>
    <w:rsid w:val="00472E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E29"/>
    <w:pPr>
      <w:tabs>
        <w:tab w:val="clear" w:pos="3600"/>
        <w:tab w:val="clear" w:pos="3958"/>
      </w:tabs>
      <w:jc w:val="right"/>
    </w:pPr>
  </w:style>
  <w:style w:type="character" w:styleId="Emphasis">
    <w:name w:val="Emphasis"/>
    <w:basedOn w:val="DefaultParagraphFont"/>
    <w:qFormat/>
    <w:rsid w:val="00472E29"/>
    <w:rPr>
      <w:i/>
    </w:rPr>
  </w:style>
  <w:style w:type="paragraph" w:styleId="Caption">
    <w:name w:val="caption"/>
    <w:basedOn w:val="BodyText"/>
    <w:next w:val="Normal"/>
    <w:qFormat/>
    <w:rsid w:val="00472E29"/>
    <w:pPr>
      <w:framePr w:w="2268" w:hSpace="181" w:vSpace="181" w:wrap="around" w:vAnchor="text" w:hAnchor="page" w:x="1135" w:y="285" w:anchorLock="1"/>
    </w:pPr>
    <w:rPr>
      <w:i/>
    </w:rPr>
  </w:style>
  <w:style w:type="paragraph" w:customStyle="1" w:styleId="MiniTOCTitle">
    <w:name w:val="MiniTOCTitle"/>
    <w:basedOn w:val="Heading4"/>
    <w:rsid w:val="00472E29"/>
    <w:pPr>
      <w:spacing w:before="240"/>
      <w:outlineLvl w:val="9"/>
    </w:pPr>
    <w:rPr>
      <w:noProof/>
      <w:sz w:val="24"/>
    </w:rPr>
  </w:style>
  <w:style w:type="paragraph" w:customStyle="1" w:styleId="MiniTOCItem">
    <w:name w:val="MiniTOCItem"/>
    <w:basedOn w:val="ListBullet"/>
    <w:rsid w:val="00472E29"/>
    <w:pPr>
      <w:numPr>
        <w:numId w:val="0"/>
      </w:numPr>
      <w:tabs>
        <w:tab w:val="right" w:leader="dot" w:pos="6521"/>
      </w:tabs>
      <w:spacing w:before="0" w:after="0"/>
    </w:pPr>
  </w:style>
  <w:style w:type="paragraph" w:customStyle="1" w:styleId="TOFTitle">
    <w:name w:val="TOFTitle"/>
    <w:basedOn w:val="TOCTitle"/>
    <w:rsid w:val="00472E29"/>
  </w:style>
  <w:style w:type="paragraph" w:styleId="TableofFigures">
    <w:name w:val="table of figures"/>
    <w:basedOn w:val="Normal"/>
    <w:next w:val="Normal"/>
    <w:semiHidden/>
    <w:rsid w:val="00472E29"/>
    <w:pPr>
      <w:tabs>
        <w:tab w:val="right" w:leader="dot" w:pos="9072"/>
      </w:tabs>
      <w:ind w:left="970" w:hanging="403"/>
    </w:pPr>
    <w:rPr>
      <w:rFonts w:ascii="Times New Roman" w:hAnsi="Times New Roman"/>
      <w:b/>
    </w:rPr>
  </w:style>
  <w:style w:type="paragraph" w:styleId="ListNumber">
    <w:name w:val="List Number"/>
    <w:basedOn w:val="List"/>
    <w:rsid w:val="00472E29"/>
    <w:pPr>
      <w:numPr>
        <w:numId w:val="12"/>
      </w:numPr>
    </w:pPr>
  </w:style>
  <w:style w:type="character" w:customStyle="1" w:styleId="WingdingSymbols">
    <w:name w:val="Wingding Symbols"/>
    <w:rsid w:val="00472E29"/>
    <w:rPr>
      <w:rFonts w:ascii="Wingdings" w:hAnsi="Wingdings"/>
    </w:rPr>
  </w:style>
  <w:style w:type="paragraph" w:customStyle="1" w:styleId="TableHeading">
    <w:name w:val="Table Heading"/>
    <w:basedOn w:val="HeadingBase"/>
    <w:rsid w:val="00472E29"/>
    <w:pPr>
      <w:keepLines/>
      <w:pBdr>
        <w:bottom w:val="single" w:sz="6" w:space="1" w:color="918585"/>
      </w:pBdr>
      <w:spacing w:before="240"/>
    </w:pPr>
  </w:style>
  <w:style w:type="character" w:customStyle="1" w:styleId="HotSpot">
    <w:name w:val="HotSpot"/>
    <w:rsid w:val="00472E29"/>
    <w:rPr>
      <w:color w:val="0033CC"/>
      <w:u w:val="none"/>
    </w:rPr>
  </w:style>
  <w:style w:type="paragraph" w:customStyle="1" w:styleId="BodyTextRight">
    <w:name w:val="Body Text Right"/>
    <w:basedOn w:val="BodyText"/>
    <w:rsid w:val="00472E29"/>
    <w:pPr>
      <w:spacing w:before="0" w:after="0"/>
      <w:jc w:val="right"/>
    </w:pPr>
  </w:style>
  <w:style w:type="paragraph" w:styleId="Index3">
    <w:name w:val="index 3"/>
    <w:basedOn w:val="ListNumber2"/>
    <w:next w:val="Normal"/>
    <w:semiHidden/>
    <w:rsid w:val="00472E29"/>
    <w:pPr>
      <w:numPr>
        <w:numId w:val="0"/>
      </w:numPr>
      <w:tabs>
        <w:tab w:val="right" w:leader="dot" w:pos="4176"/>
      </w:tabs>
    </w:pPr>
  </w:style>
  <w:style w:type="paragraph" w:styleId="ListNumber2">
    <w:name w:val="List Number 2"/>
    <w:basedOn w:val="List2"/>
    <w:rsid w:val="00472E29"/>
    <w:pPr>
      <w:numPr>
        <w:numId w:val="11"/>
      </w:numPr>
      <w:tabs>
        <w:tab w:val="clear" w:pos="1060"/>
      </w:tabs>
    </w:pPr>
  </w:style>
  <w:style w:type="paragraph" w:customStyle="1" w:styleId="MarginNote">
    <w:name w:val="Margin Note"/>
    <w:basedOn w:val="BodyText"/>
    <w:rsid w:val="00472E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E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E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2E29"/>
    <w:rPr>
      <w:sz w:val="32"/>
    </w:rPr>
  </w:style>
  <w:style w:type="paragraph" w:customStyle="1" w:styleId="HeadingProcedure">
    <w:name w:val="Heading Procedure"/>
    <w:basedOn w:val="HeadingBase"/>
    <w:next w:val="Normal"/>
    <w:rsid w:val="00472E29"/>
    <w:pPr>
      <w:tabs>
        <w:tab w:val="left" w:pos="0"/>
      </w:tabs>
      <w:spacing w:before="120" w:after="60"/>
    </w:pPr>
    <w:rPr>
      <w:i/>
      <w:color w:val="918585"/>
      <w:sz w:val="22"/>
    </w:rPr>
  </w:style>
  <w:style w:type="paragraph" w:customStyle="1" w:styleId="TableBodyText">
    <w:name w:val="Table Body Text"/>
    <w:basedOn w:val="BodyText"/>
    <w:rsid w:val="00472E29"/>
    <w:pPr>
      <w:spacing w:before="60" w:after="60"/>
    </w:pPr>
  </w:style>
  <w:style w:type="paragraph" w:styleId="ListContinue">
    <w:name w:val="List Continue"/>
    <w:basedOn w:val="List"/>
    <w:rsid w:val="00472E29"/>
    <w:pPr>
      <w:ind w:firstLine="0"/>
    </w:pPr>
  </w:style>
  <w:style w:type="paragraph" w:customStyle="1" w:styleId="ListNote">
    <w:name w:val="List Note"/>
    <w:basedOn w:val="List"/>
    <w:rsid w:val="00472E29"/>
    <w:pPr>
      <w:pBdr>
        <w:top w:val="single" w:sz="6" w:space="2" w:color="918585"/>
        <w:bottom w:val="single" w:sz="6" w:space="2" w:color="918585"/>
      </w:pBdr>
      <w:tabs>
        <w:tab w:val="left" w:pos="1021"/>
      </w:tabs>
      <w:ind w:firstLine="0"/>
    </w:pPr>
  </w:style>
  <w:style w:type="paragraph" w:customStyle="1" w:styleId="Warning">
    <w:name w:val="Warning"/>
    <w:basedOn w:val="BodyText"/>
    <w:rsid w:val="00472E29"/>
    <w:pPr>
      <w:shd w:val="clear" w:color="auto" w:fill="D9D9D9"/>
      <w:tabs>
        <w:tab w:val="left" w:pos="992"/>
      </w:tabs>
      <w:ind w:left="119" w:right="119"/>
    </w:pPr>
    <w:rPr>
      <w:sz w:val="20"/>
    </w:rPr>
  </w:style>
  <w:style w:type="paragraph" w:customStyle="1" w:styleId="MarginIcons">
    <w:name w:val="Margin Icons"/>
    <w:basedOn w:val="BodyText"/>
    <w:rsid w:val="00472E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E29"/>
    <w:rPr>
      <w:rFonts w:ascii="Courier New" w:hAnsi="Courier New"/>
    </w:rPr>
  </w:style>
  <w:style w:type="paragraph" w:customStyle="1" w:styleId="NoteBullet">
    <w:name w:val="Note Bullet"/>
    <w:basedOn w:val="Note"/>
    <w:rsid w:val="00472E29"/>
    <w:pPr>
      <w:tabs>
        <w:tab w:val="clear" w:pos="680"/>
      </w:tabs>
      <w:spacing w:before="60" w:after="60"/>
    </w:pPr>
  </w:style>
  <w:style w:type="paragraph" w:customStyle="1" w:styleId="SubHeading2">
    <w:name w:val="SubHeading2"/>
    <w:basedOn w:val="HeadingBase"/>
    <w:rsid w:val="00472E29"/>
    <w:pPr>
      <w:spacing w:before="240" w:after="60"/>
    </w:pPr>
    <w:rPr>
      <w:sz w:val="20"/>
    </w:rPr>
  </w:style>
  <w:style w:type="paragraph" w:customStyle="1" w:styleId="SubHeading1">
    <w:name w:val="SubHeading1"/>
    <w:basedOn w:val="HeadingBase"/>
    <w:rsid w:val="00472E29"/>
    <w:pPr>
      <w:spacing w:before="240" w:after="60"/>
    </w:pPr>
    <w:rPr>
      <w:color w:val="918585"/>
      <w:sz w:val="22"/>
    </w:rPr>
  </w:style>
  <w:style w:type="paragraph" w:customStyle="1" w:styleId="SideHeading">
    <w:name w:val="Side Heading"/>
    <w:basedOn w:val="HeadingBase"/>
    <w:rsid w:val="00472E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E29"/>
    <w:pPr>
      <w:numPr>
        <w:numId w:val="13"/>
      </w:numPr>
    </w:pPr>
  </w:style>
  <w:style w:type="paragraph" w:styleId="PlainText">
    <w:name w:val="Plain Text"/>
    <w:basedOn w:val="Normal"/>
    <w:link w:val="PlainTextChar"/>
    <w:rsid w:val="00472E29"/>
    <w:rPr>
      <w:sz w:val="20"/>
    </w:rPr>
  </w:style>
  <w:style w:type="character" w:customStyle="1" w:styleId="PlainTextChar">
    <w:name w:val="Plain Text Char"/>
    <w:basedOn w:val="DefaultParagraphFont"/>
    <w:link w:val="PlainText"/>
    <w:rsid w:val="00472E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2E29"/>
    <w:rPr>
      <w:b/>
      <w:smallCaps/>
    </w:rPr>
  </w:style>
  <w:style w:type="paragraph" w:customStyle="1" w:styleId="TableListNumber">
    <w:name w:val="Table List Number"/>
    <w:basedOn w:val="ListNumber"/>
    <w:rsid w:val="00472E29"/>
    <w:pPr>
      <w:numPr>
        <w:numId w:val="0"/>
      </w:numPr>
    </w:pPr>
  </w:style>
  <w:style w:type="paragraph" w:styleId="TOC4">
    <w:name w:val="toc 4"/>
    <w:basedOn w:val="TOCBase"/>
    <w:next w:val="Normal"/>
    <w:semiHidden/>
    <w:rsid w:val="00472E29"/>
    <w:pPr>
      <w:tabs>
        <w:tab w:val="right" w:leader="dot" w:pos="9071"/>
      </w:tabs>
      <w:ind w:left="1701"/>
    </w:pPr>
  </w:style>
  <w:style w:type="paragraph" w:customStyle="1" w:styleId="ListAlpha">
    <w:name w:val="List Alpha"/>
    <w:basedOn w:val="List"/>
    <w:rsid w:val="00472E29"/>
    <w:pPr>
      <w:numPr>
        <w:numId w:val="10"/>
      </w:numPr>
    </w:pPr>
  </w:style>
  <w:style w:type="paragraph" w:customStyle="1" w:styleId="ListAlpha2">
    <w:name w:val="List Alpha 2"/>
    <w:basedOn w:val="List2"/>
    <w:rsid w:val="00472E29"/>
    <w:pPr>
      <w:numPr>
        <w:numId w:val="9"/>
      </w:numPr>
    </w:pPr>
  </w:style>
  <w:style w:type="paragraph" w:styleId="List3">
    <w:name w:val="List 3"/>
    <w:basedOn w:val="BodyText"/>
    <w:rsid w:val="00472E29"/>
    <w:pPr>
      <w:tabs>
        <w:tab w:val="left" w:pos="1021"/>
      </w:tabs>
      <w:spacing w:before="60" w:after="60"/>
      <w:ind w:left="1020" w:hanging="340"/>
    </w:pPr>
  </w:style>
  <w:style w:type="paragraph" w:styleId="List4">
    <w:name w:val="List 4"/>
    <w:basedOn w:val="BodyText"/>
    <w:rsid w:val="00472E29"/>
    <w:pPr>
      <w:tabs>
        <w:tab w:val="left" w:pos="1361"/>
      </w:tabs>
      <w:spacing w:before="60" w:after="60"/>
      <w:ind w:left="1361" w:hanging="340"/>
    </w:pPr>
  </w:style>
  <w:style w:type="paragraph" w:styleId="List5">
    <w:name w:val="List 5"/>
    <w:basedOn w:val="BodyText"/>
    <w:rsid w:val="00472E29"/>
    <w:pPr>
      <w:tabs>
        <w:tab w:val="left" w:pos="1701"/>
      </w:tabs>
      <w:spacing w:before="60" w:after="60"/>
      <w:ind w:left="1701" w:hanging="340"/>
    </w:pPr>
  </w:style>
  <w:style w:type="paragraph" w:styleId="ListBullet4">
    <w:name w:val="List Bullet 4"/>
    <w:basedOn w:val="List4"/>
    <w:rsid w:val="00472E29"/>
    <w:pPr>
      <w:numPr>
        <w:numId w:val="4"/>
      </w:numPr>
    </w:pPr>
  </w:style>
  <w:style w:type="paragraph" w:styleId="ListBullet5">
    <w:name w:val="List Bullet 5"/>
    <w:basedOn w:val="List5"/>
    <w:rsid w:val="00472E29"/>
    <w:pPr>
      <w:numPr>
        <w:numId w:val="5"/>
      </w:numPr>
    </w:pPr>
  </w:style>
  <w:style w:type="paragraph" w:styleId="ListContinue2">
    <w:name w:val="List Continue 2"/>
    <w:basedOn w:val="List2"/>
    <w:rsid w:val="00472E29"/>
    <w:pPr>
      <w:ind w:firstLine="0"/>
    </w:pPr>
  </w:style>
  <w:style w:type="paragraph" w:styleId="ListContinue3">
    <w:name w:val="List Continue 3"/>
    <w:basedOn w:val="List3"/>
    <w:rsid w:val="00472E29"/>
    <w:pPr>
      <w:ind w:left="1021" w:firstLine="0"/>
    </w:pPr>
  </w:style>
  <w:style w:type="paragraph" w:styleId="ListContinue4">
    <w:name w:val="List Continue 4"/>
    <w:basedOn w:val="List4"/>
    <w:rsid w:val="00472E29"/>
    <w:pPr>
      <w:ind w:firstLine="0"/>
    </w:pPr>
  </w:style>
  <w:style w:type="paragraph" w:styleId="ListContinue5">
    <w:name w:val="List Continue 5"/>
    <w:basedOn w:val="List5"/>
    <w:rsid w:val="00472E29"/>
    <w:pPr>
      <w:ind w:firstLine="0"/>
    </w:pPr>
  </w:style>
  <w:style w:type="paragraph" w:styleId="ListNumber3">
    <w:name w:val="List Number 3"/>
    <w:basedOn w:val="List3"/>
    <w:rsid w:val="00472E29"/>
    <w:pPr>
      <w:numPr>
        <w:numId w:val="6"/>
      </w:numPr>
    </w:pPr>
  </w:style>
  <w:style w:type="paragraph" w:styleId="ListNumber4">
    <w:name w:val="List Number 4"/>
    <w:basedOn w:val="List4"/>
    <w:rsid w:val="00472E29"/>
    <w:pPr>
      <w:numPr>
        <w:numId w:val="7"/>
      </w:numPr>
    </w:pPr>
  </w:style>
  <w:style w:type="paragraph" w:styleId="ListNumber5">
    <w:name w:val="List Number 5"/>
    <w:basedOn w:val="List5"/>
    <w:rsid w:val="00472E29"/>
    <w:pPr>
      <w:numPr>
        <w:numId w:val="8"/>
      </w:numPr>
    </w:pPr>
  </w:style>
  <w:style w:type="paragraph" w:styleId="BlockText">
    <w:name w:val="Block Text"/>
    <w:basedOn w:val="Normal"/>
    <w:rsid w:val="00472E29"/>
    <w:pPr>
      <w:spacing w:after="120"/>
      <w:ind w:left="1440" w:right="1440"/>
    </w:pPr>
  </w:style>
  <w:style w:type="character" w:customStyle="1" w:styleId="Subscript">
    <w:name w:val="Subscript"/>
    <w:basedOn w:val="DefaultParagraphFont"/>
    <w:rsid w:val="00472E29"/>
    <w:rPr>
      <w:sz w:val="16"/>
      <w:vertAlign w:val="subscript"/>
    </w:rPr>
  </w:style>
  <w:style w:type="character" w:customStyle="1" w:styleId="Superscript">
    <w:name w:val="Superscript"/>
    <w:basedOn w:val="DefaultParagraphFont"/>
    <w:rsid w:val="00472E29"/>
    <w:rPr>
      <w:sz w:val="16"/>
      <w:vertAlign w:val="superscript"/>
    </w:rPr>
  </w:style>
  <w:style w:type="character" w:customStyle="1" w:styleId="Symbols">
    <w:name w:val="Symbols"/>
    <w:basedOn w:val="DefaultParagraphFont"/>
    <w:rsid w:val="00472E29"/>
    <w:rPr>
      <w:rFonts w:ascii="Symbol" w:hAnsi="Symbol"/>
    </w:rPr>
  </w:style>
  <w:style w:type="character" w:customStyle="1" w:styleId="MenuOptions">
    <w:name w:val="Menu Options"/>
    <w:basedOn w:val="DefaultParagraphFont"/>
    <w:rsid w:val="00472E29"/>
    <w:rPr>
      <w:rFonts w:ascii="Arial Narrow" w:hAnsi="Arial Narrow"/>
      <w:smallCaps/>
    </w:rPr>
  </w:style>
  <w:style w:type="character" w:customStyle="1" w:styleId="Buttons">
    <w:name w:val="Buttons"/>
    <w:basedOn w:val="DefaultParagraphFont"/>
    <w:rsid w:val="00472E29"/>
    <w:rPr>
      <w:b/>
    </w:rPr>
  </w:style>
  <w:style w:type="character" w:customStyle="1" w:styleId="Underlined">
    <w:name w:val="Underlined"/>
    <w:basedOn w:val="DefaultParagraphFont"/>
    <w:rsid w:val="00472E29"/>
    <w:rPr>
      <w:u w:val="single"/>
    </w:rPr>
  </w:style>
  <w:style w:type="paragraph" w:customStyle="1" w:styleId="TableBodyTextRight">
    <w:name w:val="Table Body Text Right"/>
    <w:basedOn w:val="TableBodyText"/>
    <w:rsid w:val="00472E29"/>
    <w:pPr>
      <w:widowControl w:val="0"/>
      <w:autoSpaceDE w:val="0"/>
      <w:autoSpaceDN w:val="0"/>
      <w:adjustRightInd w:val="0"/>
      <w:jc w:val="right"/>
    </w:pPr>
    <w:rPr>
      <w:rFonts w:cs="Arial"/>
      <w:szCs w:val="18"/>
    </w:rPr>
  </w:style>
  <w:style w:type="paragraph" w:customStyle="1" w:styleId="CopyrightText">
    <w:name w:val="Copyright Text"/>
    <w:basedOn w:val="BodyText"/>
    <w:rsid w:val="00472E29"/>
    <w:rPr>
      <w:sz w:val="18"/>
    </w:rPr>
  </w:style>
  <w:style w:type="paragraph" w:customStyle="1" w:styleId="BodySmallRight">
    <w:name w:val="Body Small Right"/>
    <w:basedOn w:val="BodyTextRight"/>
    <w:rsid w:val="00472E29"/>
    <w:rPr>
      <w:sz w:val="18"/>
      <w:szCs w:val="18"/>
    </w:rPr>
  </w:style>
  <w:style w:type="paragraph" w:customStyle="1" w:styleId="MarginEdition">
    <w:name w:val="Margin Edition"/>
    <w:basedOn w:val="MarginNote"/>
    <w:rsid w:val="00472E29"/>
    <w:pPr>
      <w:spacing w:before="0" w:after="0"/>
    </w:pPr>
    <w:rPr>
      <w:rFonts w:ascii="Times New Roman" w:hAnsi="Times New Roman"/>
      <w:color w:val="999999"/>
    </w:rPr>
  </w:style>
  <w:style w:type="paragraph" w:customStyle="1" w:styleId="Spacer">
    <w:name w:val="Spacer"/>
    <w:basedOn w:val="Normal"/>
    <w:rsid w:val="00472E29"/>
    <w:rPr>
      <w:sz w:val="2"/>
      <w:szCs w:val="2"/>
    </w:rPr>
  </w:style>
  <w:style w:type="character" w:customStyle="1" w:styleId="Small">
    <w:name w:val="Small"/>
    <w:basedOn w:val="DefaultParagraphFont"/>
    <w:rsid w:val="00472E29"/>
    <w:rPr>
      <w:sz w:val="16"/>
    </w:rPr>
  </w:style>
  <w:style w:type="paragraph" w:customStyle="1" w:styleId="WideTable">
    <w:name w:val="Wide Table"/>
    <w:basedOn w:val="Normal"/>
    <w:rsid w:val="00472E29"/>
    <w:pPr>
      <w:ind w:left="-1418"/>
    </w:pPr>
    <w:rPr>
      <w:sz w:val="2"/>
      <w:szCs w:val="2"/>
    </w:rPr>
  </w:style>
  <w:style w:type="character" w:styleId="PageNumber">
    <w:name w:val="page number"/>
    <w:basedOn w:val="DefaultParagraphFont"/>
    <w:rsid w:val="00472E29"/>
  </w:style>
  <w:style w:type="paragraph" w:styleId="Quote">
    <w:name w:val="Quote"/>
    <w:basedOn w:val="Heading1"/>
    <w:link w:val="QuoteChar"/>
    <w:qFormat/>
    <w:rsid w:val="00472E29"/>
    <w:rPr>
      <w:b w:val="0"/>
      <w:sz w:val="72"/>
      <w:szCs w:val="72"/>
      <w:lang w:val="en-NZ"/>
    </w:rPr>
  </w:style>
  <w:style w:type="character" w:customStyle="1" w:styleId="QuoteChar">
    <w:name w:val="Quote Char"/>
    <w:basedOn w:val="DefaultParagraphFont"/>
    <w:link w:val="Quote"/>
    <w:rsid w:val="00472E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E29"/>
    <w:pPr>
      <w:pageBreakBefore/>
    </w:pPr>
  </w:style>
  <w:style w:type="paragraph" w:customStyle="1" w:styleId="Border">
    <w:name w:val="Border"/>
    <w:basedOn w:val="Normal"/>
    <w:qFormat/>
    <w:rsid w:val="00472E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E29"/>
    <w:rPr>
      <w:b/>
      <w:bCs/>
      <w:i/>
      <w:iCs/>
      <w:color w:val="auto"/>
    </w:rPr>
  </w:style>
  <w:style w:type="paragraph" w:styleId="IntenseQuote">
    <w:name w:val="Intense Quote"/>
    <w:basedOn w:val="Normal"/>
    <w:next w:val="Normal"/>
    <w:link w:val="IntenseQuoteChar"/>
    <w:uiPriority w:val="30"/>
    <w:qFormat/>
    <w:rsid w:val="00472E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E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2E29"/>
    <w:rPr>
      <w:smallCaps/>
      <w:color w:val="auto"/>
      <w:u w:val="single"/>
    </w:rPr>
  </w:style>
  <w:style w:type="character" w:styleId="IntenseReference">
    <w:name w:val="Intense Reference"/>
    <w:basedOn w:val="DefaultParagraphFont"/>
    <w:uiPriority w:val="32"/>
    <w:qFormat/>
    <w:rsid w:val="00472E29"/>
    <w:rPr>
      <w:b/>
      <w:bCs/>
      <w:smallCaps/>
      <w:color w:val="auto"/>
      <w:spacing w:val="5"/>
      <w:u w:val="single"/>
    </w:rPr>
  </w:style>
  <w:style w:type="paragraph" w:customStyle="1" w:styleId="2ColumnHeading">
    <w:name w:val="2Column Heading"/>
    <w:basedOn w:val="BodyText"/>
    <w:qFormat/>
    <w:rsid w:val="00472E29"/>
    <w:pPr>
      <w:spacing w:after="60"/>
      <w:ind w:left="-2268"/>
    </w:pPr>
    <w:rPr>
      <w:b/>
    </w:rPr>
  </w:style>
  <w:style w:type="paragraph" w:customStyle="1" w:styleId="Heading1TOC">
    <w:name w:val="Heading1 TOC"/>
    <w:basedOn w:val="Normal"/>
    <w:qFormat/>
    <w:rsid w:val="00472E29"/>
    <w:pPr>
      <w:spacing w:before="240" w:after="120"/>
    </w:pPr>
    <w:rPr>
      <w:rFonts w:ascii="Times New Roman" w:hAnsi="Times New Roman"/>
      <w:b/>
      <w:sz w:val="32"/>
    </w:rPr>
  </w:style>
  <w:style w:type="paragraph" w:customStyle="1" w:styleId="Heading2TOC">
    <w:name w:val="Heading2 TOC"/>
    <w:basedOn w:val="Normal"/>
    <w:qFormat/>
    <w:rsid w:val="00472E29"/>
    <w:pPr>
      <w:spacing w:before="240" w:after="60"/>
    </w:pPr>
    <w:rPr>
      <w:rFonts w:ascii="Times New Roman" w:hAnsi="Times New Roman"/>
      <w:b/>
      <w:sz w:val="28"/>
    </w:rPr>
  </w:style>
  <w:style w:type="character" w:customStyle="1" w:styleId="Underline">
    <w:name w:val="Underline"/>
    <w:basedOn w:val="DefaultParagraphFont"/>
    <w:qFormat/>
    <w:rsid w:val="00472E29"/>
    <w:rPr>
      <w:u w:val="single"/>
    </w:rPr>
  </w:style>
  <w:style w:type="paragraph" w:styleId="BalloonText">
    <w:name w:val="Balloon Text"/>
    <w:basedOn w:val="Normal"/>
    <w:link w:val="BalloonTextChar"/>
    <w:rsid w:val="00472E29"/>
    <w:rPr>
      <w:rFonts w:ascii="Tahoma" w:hAnsi="Tahoma" w:cs="Tahoma"/>
      <w:sz w:val="16"/>
      <w:szCs w:val="16"/>
    </w:rPr>
  </w:style>
  <w:style w:type="character" w:customStyle="1" w:styleId="BalloonTextChar">
    <w:name w:val="Balloon Text Char"/>
    <w:basedOn w:val="DefaultParagraphFont"/>
    <w:link w:val="BalloonText"/>
    <w:rsid w:val="00472E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2E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2E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2117</Words>
  <Characters>13095</Characters>
  <Application>Microsoft Office Word</Application>
  <DocSecurity>0</DocSecurity>
  <Lines>468</Lines>
  <Paragraphs>261</Paragraphs>
  <ScaleCrop>false</ScaleCrop>
  <Company>Author-it Software Corporation Ltd.</Company>
  <LinksUpToDate>false</LinksUpToDate>
  <CharactersWithSpaces>15130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CPCCCA3010A Install and replace windows and doors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2012-05-26T05:23:00Z</dcterms:created>
  <dcterms:modified xsi:type="dcterms:W3CDTF">2012-05-26T05:23:00Z</dcterms:modified>
</cp:coreProperties>
</file>