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76A" w:rsidP="00C0676A">
      <w:pPr>
        <w:pStyle w:val="Title"/>
      </w:pPr>
      <w:r>
        <w:fldChar w:fldCharType="begin"/>
      </w:r>
      <w:r>
        <w:instrText xml:space="preserve"> TITLE   \* MERGEFORMAT </w:instrText>
      </w:r>
      <w:r>
        <w:fldChar w:fldCharType="separate"/>
      </w:r>
      <w:r>
        <w:t>CPCCCA2002B Use carpentry tools and equipment</w:t>
      </w:r>
      <w:r>
        <w:fldChar w:fldCharType="end"/>
      </w:r>
    </w:p>
    <w:p w:rsidR="00C0676A" w:rsidP="00C0676A">
      <w:pPr>
        <w:pStyle w:val="Version"/>
        <w:sectPr w:rsidSect="00712E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E46" w:rsidP="00712E46">
      <w:pPr>
        <w:pStyle w:val="SuperHeading"/>
      </w:pPr>
      <w:r w:rsidRPr="00712E46">
        <w:t>CPCCCA2002B Use carpentry tools and equipment</w:t>
      </w:r>
    </w:p>
    <w:p w:rsidR="00000000" w:rsidRPr="00712E46" w:rsidP="00712E46">
      <w:pPr>
        <w:pStyle w:val="Heading1"/>
      </w:pPr>
      <w:bookmarkStart w:id="1" w:name="O_498310"/>
      <w:bookmarkEnd w:id="1"/>
      <w:r w:rsidRPr="00712E46">
        <w:t>Modification History</w:t>
      </w:r>
    </w:p>
    <w:p w:rsidR="00000000" w:rsidRPr="00712E46" w:rsidP="00712E46">
      <w:pPr>
        <w:pStyle w:val="BodyText"/>
      </w:pPr>
      <w:r w:rsidRPr="00712E46">
        <w:t>Minor editorial corrections, including:</w:t>
      </w:r>
    </w:p>
    <w:p w:rsidR="00000000" w:rsidRPr="00712E46" w:rsidP="00712E46">
      <w:pPr>
        <w:pStyle w:val="ListBullet"/>
      </w:pPr>
      <w:r w:rsidRPr="00712E46">
        <w:t>removing reference to drawing requirements</w:t>
      </w:r>
    </w:p>
    <w:p w:rsidR="00000000" w:rsidRPr="00712E46" w:rsidP="00712E46">
      <w:pPr>
        <w:pStyle w:val="ListBullet"/>
      </w:pPr>
      <w:r w:rsidRPr="00712E46">
        <w:t>reformatting and rewording some critical aspects (intent unchanged) to enhance clarity</w:t>
      </w:r>
    </w:p>
    <w:p w:rsidR="00000000" w:rsidRPr="00712E46" w:rsidP="00712E46">
      <w:pPr>
        <w:pStyle w:val="BodyText"/>
      </w:pPr>
      <w:r w:rsidRPr="00712E46">
        <w:t>Equivalent to CPCCCA2002A</w:t>
      </w:r>
    </w:p>
    <w:p w:rsidR="00000000" w:rsidRPr="00712E46" w:rsidP="00712E46">
      <w:pPr>
        <w:pStyle w:val="AllowPageBreak"/>
      </w:pPr>
    </w:p>
    <w:p w:rsidR="00000000" w:rsidRPr="00712E46" w:rsidP="00712E46">
      <w:pPr>
        <w:pStyle w:val="Heading1"/>
      </w:pPr>
      <w:bookmarkStart w:id="2" w:name="O_498311"/>
      <w:bookmarkEnd w:id="2"/>
      <w:r w:rsidRPr="00712E46">
        <w:t>Unit Descript</w:t>
      </w:r>
      <w:r w:rsidRPr="00712E46">
        <w:t>or</w:t>
      </w:r>
    </w:p>
    <w:p w:rsidR="00000000" w:rsidRPr="00712E46" w:rsidP="00712E46">
      <w:pPr>
        <w:pStyle w:val="BodyText"/>
      </w:pPr>
      <w:r w:rsidRPr="00712E46">
        <w:t>This unit of competency specifies the outcomes required to safely select and use carpentry tools and equipment. It includes hand tools, power tools, pneumatic tools, plant and equipment.</w:t>
      </w:r>
    </w:p>
    <w:p w:rsidR="00000000" w:rsidRPr="00712E46" w:rsidP="00712E46">
      <w:pPr>
        <w:pStyle w:val="AllowPageBreak"/>
      </w:pPr>
    </w:p>
    <w:p w:rsidR="00000000" w:rsidRPr="00712E46" w:rsidP="00712E46">
      <w:pPr>
        <w:pStyle w:val="Heading1"/>
      </w:pPr>
      <w:bookmarkStart w:id="3" w:name="O_498312"/>
      <w:bookmarkEnd w:id="3"/>
      <w:r w:rsidRPr="00712E46">
        <w:t>Application of the Unit</w:t>
      </w:r>
    </w:p>
    <w:p w:rsidR="00000000" w:rsidRPr="00712E46" w:rsidP="00712E46">
      <w:pPr>
        <w:pStyle w:val="BodyText"/>
      </w:pPr>
      <w:r w:rsidRPr="00712E46">
        <w:t>This unit of competency s</w:t>
      </w:r>
      <w:r w:rsidRPr="00712E46">
        <w:t xml:space="preserve">upports achievement of skills in identification, correct and safe use and maintenance of hand and power tools commonly used in the construction industry. </w:t>
      </w:r>
    </w:p>
    <w:p w:rsidR="00000000" w:rsidRPr="00712E46" w:rsidP="00712E46">
      <w:pPr>
        <w:pStyle w:val="AllowPageBreak"/>
      </w:pPr>
    </w:p>
    <w:p w:rsidR="00000000" w:rsidRPr="00712E46" w:rsidP="00712E46">
      <w:pPr>
        <w:pStyle w:val="Heading1"/>
      </w:pPr>
      <w:bookmarkStart w:id="4" w:name="O_498313"/>
      <w:bookmarkEnd w:id="4"/>
      <w:r w:rsidRPr="00712E46">
        <w:t>Licensing/Regulatory Information</w:t>
      </w:r>
    </w:p>
    <w:p w:rsidR="00000000" w:rsidRPr="00712E46" w:rsidP="00712E46">
      <w:pPr>
        <w:pStyle w:val="BodyText"/>
      </w:pPr>
      <w:r w:rsidRPr="00712E46">
        <w:t>Not applicable.</w:t>
      </w:r>
    </w:p>
    <w:p w:rsidR="00000000" w:rsidRPr="00712E46" w:rsidP="00712E46">
      <w:pPr>
        <w:pStyle w:val="AllowPageBreak"/>
      </w:pPr>
    </w:p>
    <w:p w:rsidR="00000000" w:rsidRPr="00712E46" w:rsidP="00712E46">
      <w:pPr>
        <w:pStyle w:val="Heading1"/>
      </w:pPr>
      <w:bookmarkStart w:id="5" w:name="O_498314"/>
      <w:bookmarkEnd w:id="5"/>
      <w:r w:rsidRPr="00712E46">
        <w:t>Pre-Requisites</w:t>
      </w:r>
    </w:p>
    <w:tbl>
      <w:tblPr>
        <w:tblW w:w="0" w:type="auto"/>
        <w:tblLayout w:type="fixed"/>
        <w:tblCellMar>
          <w:left w:w="62" w:type="dxa"/>
          <w:right w:w="62" w:type="dxa"/>
        </w:tblCellMar>
        <w:tblLook w:val="0000"/>
      </w:tblPr>
      <w:tblGrid>
        <w:gridCol w:w="2462"/>
        <w:gridCol w:w="6608"/>
      </w:tblGrid>
      <w:tr w:rsidTr="00712E46">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CPC</w:t>
            </w:r>
            <w:r w:rsidRPr="00712E46">
              <w:t>COHS2001A</w:t>
            </w:r>
          </w:p>
        </w:tc>
        <w:tc>
          <w:tcPr>
            <w:tcW w:w="6608"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Apply OHS requirements, policies and procedures in the construction industry</w:t>
            </w:r>
          </w:p>
        </w:tc>
      </w:tr>
    </w:tbl>
    <w:p w:rsidR="00000000" w:rsidRPr="00712E46" w:rsidP="00712E46">
      <w:pPr>
        <w:pStyle w:val="BodyText"/>
      </w:pPr>
    </w:p>
    <w:p w:rsidR="00000000" w:rsidRPr="00712E46" w:rsidP="00712E46">
      <w:pPr>
        <w:pStyle w:val="AllowPageBreak"/>
      </w:pPr>
    </w:p>
    <w:p w:rsidR="00000000" w:rsidRPr="00712E46" w:rsidP="00712E46">
      <w:pPr>
        <w:pStyle w:val="Heading1"/>
      </w:pPr>
      <w:bookmarkStart w:id="6" w:name="O_498315"/>
      <w:bookmarkEnd w:id="6"/>
      <w:r w:rsidRPr="00712E46">
        <w:t>Employability Skills Information</w:t>
      </w:r>
    </w:p>
    <w:p w:rsidR="00000000" w:rsidRPr="00712E46" w:rsidP="00712E46">
      <w:pPr>
        <w:pStyle w:val="BodyText"/>
      </w:pPr>
      <w:r w:rsidRPr="00712E46">
        <w:t>This unit contains employability skills.</w:t>
      </w:r>
    </w:p>
    <w:p w:rsidR="00000000" w:rsidRPr="00712E46" w:rsidP="00712E46">
      <w:pPr>
        <w:pStyle w:val="AllowPageBreak"/>
      </w:pPr>
    </w:p>
    <w:p w:rsidR="00000000" w:rsidRPr="00712E46" w:rsidP="00712E46">
      <w:pPr>
        <w:pStyle w:val="Heading1"/>
      </w:pPr>
      <w:bookmarkStart w:id="7" w:name="O_498316"/>
      <w:bookmarkEnd w:id="7"/>
      <w:r w:rsidRPr="00712E46">
        <w:t>Elements and Performance Criteria Pre-Content</w:t>
      </w:r>
    </w:p>
    <w:tbl>
      <w:tblPr>
        <w:tblW w:w="0" w:type="auto"/>
        <w:tblLayout w:type="fixed"/>
        <w:tblCellMar>
          <w:left w:w="62" w:type="dxa"/>
          <w:right w:w="62" w:type="dxa"/>
        </w:tblCellMar>
        <w:tblLook w:val="0000"/>
      </w:tblPr>
      <w:tblGrid>
        <w:gridCol w:w="2640"/>
        <w:gridCol w:w="6380"/>
      </w:tblGrid>
      <w:tr w:rsidTr="00712E4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Performance criteria describe the performance needed to demonstrate achievement of the element. Where bold italicised text is used, further information is detailed in the required skills and</w:t>
            </w:r>
            <w:r w:rsidRPr="00712E46">
              <w:t xml:space="preserve"> knowledge section and the range statement. Assessment of performance is to be consistent with the evidence guide.</w:t>
            </w:r>
          </w:p>
        </w:tc>
      </w:tr>
    </w:tbl>
    <w:p w:rsidR="00000000" w:rsidRPr="00712E46" w:rsidP="00712E46">
      <w:pPr>
        <w:pStyle w:val="BodyText"/>
      </w:pPr>
    </w:p>
    <w:p w:rsidR="00000000" w:rsidRPr="00712E46" w:rsidP="00712E46">
      <w:pPr>
        <w:pStyle w:val="AllowPageBreak"/>
      </w:pPr>
    </w:p>
    <w:p w:rsidR="00000000" w:rsidRPr="00712E46" w:rsidP="00712E46">
      <w:pPr>
        <w:pStyle w:val="Heading1"/>
      </w:pPr>
      <w:bookmarkStart w:id="8" w:name="O_498317"/>
      <w:bookmarkEnd w:id="8"/>
      <w:r w:rsidRPr="00712E46">
        <w:t>Elements and Performance Criteria</w:t>
      </w:r>
    </w:p>
    <w:p w:rsidR="00000000" w:rsidRPr="00712E46" w:rsidP="00712E46">
      <w:pPr>
        <w:pStyle w:val="BodyText"/>
      </w:pPr>
    </w:p>
    <w:tbl>
      <w:tblPr>
        <w:tblW w:w="0" w:type="auto"/>
        <w:tblLayout w:type="fixed"/>
        <w:tblCellMar>
          <w:left w:w="62" w:type="dxa"/>
          <w:right w:w="62" w:type="dxa"/>
        </w:tblCellMar>
        <w:tblLook w:val="0000"/>
      </w:tblPr>
      <w:tblGrid>
        <w:gridCol w:w="678"/>
        <w:gridCol w:w="1962"/>
        <w:gridCol w:w="770"/>
        <w:gridCol w:w="5610"/>
      </w:tblGrid>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1</w:t>
            </w:r>
          </w:p>
        </w:tc>
        <w:tc>
          <w:tcPr>
            <w:tcW w:w="1962" w:type="dxa"/>
            <w:vMerge w:val="restart"/>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Plan and prepare.</w:t>
            </w: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1.1</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 xml:space="preserve">Work instructions and operational details are obtained, confirmed and applied from relevant </w:t>
            </w:r>
            <w:r w:rsidRPr="00712E46">
              <w:rPr>
                <w:rStyle w:val="BoldandItalics"/>
              </w:rPr>
              <w:t>information</w:t>
            </w:r>
            <w:r w:rsidRPr="00712E46">
              <w:t xml:space="preserve"> to undertake </w:t>
            </w:r>
            <w:r w:rsidRPr="00712E46">
              <w:rPr>
                <w:rStyle w:val="BoldandItalics"/>
              </w:rPr>
              <w:t>planning and preparation</w:t>
            </w:r>
            <w:r w:rsidRPr="00712E46">
              <w:t xml:space="preserve">. </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1.2</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Safety (OHS)</w:t>
            </w:r>
            <w:r w:rsidRPr="00712E46">
              <w:t xml:space="preserve"> requirements are followed in accordance w</w:t>
            </w:r>
            <w:r w:rsidRPr="00712E46">
              <w:rPr>
                <w:rStyle w:val="SpecialBold"/>
              </w:rPr>
              <w:t>i</w:t>
            </w:r>
            <w:r w:rsidRPr="00712E46">
              <w:t xml:space="preserve">th safety plans and policies. </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1.3</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 xml:space="preserve">Signage and </w:t>
            </w:r>
            <w:r w:rsidRPr="00712E46">
              <w:t>barricade requirements are identified and implemented.</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1.4</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Plant and equipment</w:t>
            </w:r>
            <w:r w:rsidRPr="00712E46">
              <w:rPr>
                <w:rStyle w:val="SpecialBold"/>
              </w:rPr>
              <w:t>,</w:t>
            </w:r>
            <w:r w:rsidRPr="00712E46">
              <w:t xml:space="preserve"> is selected to carry out tasks are consistent with job requirements, checked for serviceability, and any faults are rectified or reported prior to commencement. </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1.5</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 xml:space="preserve">Material quantity requirements are calculated in accordance with plans, specifications and </w:t>
            </w:r>
            <w:r w:rsidRPr="00712E46">
              <w:rPr>
                <w:rStyle w:val="BoldandItalics"/>
              </w:rPr>
              <w:t>quality requirements</w:t>
            </w:r>
            <w:r w:rsidRPr="00712E46">
              <w:t xml:space="preserve">. </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1.6</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Materials</w:t>
            </w:r>
            <w:r w:rsidRPr="00712E46">
              <w:rPr>
                <w:rStyle w:val="SpecialBold"/>
              </w:rPr>
              <w:t xml:space="preserve"> </w:t>
            </w:r>
            <w:r w:rsidRPr="00712E46">
              <w:t xml:space="preserve">appropriate to the work application are identified, obtained, prepared, safely handled and located ready for use. </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1.7</w:t>
            </w:r>
          </w:p>
        </w:tc>
        <w:tc>
          <w:tcPr>
            <w:tcW w:w="561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rPr>
                <w:rStyle w:val="BoldandItalics"/>
              </w:rPr>
              <w:t>Env</w:t>
            </w:r>
            <w:r w:rsidRPr="00712E46">
              <w:rPr>
                <w:rStyle w:val="BoldandItalics"/>
              </w:rPr>
              <w:t>ironmental requirements</w:t>
            </w:r>
            <w:r w:rsidRPr="00712E46">
              <w:rPr>
                <w:rStyle w:val="SpecialBold"/>
              </w:rPr>
              <w:t xml:space="preserve"> </w:t>
            </w:r>
            <w:r w:rsidRPr="00712E46">
              <w:t xml:space="preserve">are identified for the project in accordance with environmental plans and </w:t>
            </w:r>
            <w:r w:rsidRPr="00712E46">
              <w:rPr>
                <w:rStyle w:val="BoldandItalics"/>
              </w:rPr>
              <w:t>statutory and regulatory authority</w:t>
            </w:r>
            <w:r w:rsidRPr="00712E46">
              <w:t xml:space="preserve"> obligations, and are applied. </w:t>
            </w:r>
          </w:p>
        </w:tc>
      </w:tr>
    </w:tbl>
    <w:p w:rsidR="00000000" w:rsidRPr="00712E46" w:rsidP="00712E46">
      <w:pPr>
        <w:pStyle w:val="BodyText"/>
      </w:pPr>
    </w:p>
    <w:tbl>
      <w:tblPr>
        <w:tblW w:w="0" w:type="auto"/>
        <w:tblLayout w:type="fixed"/>
        <w:tblCellMar>
          <w:left w:w="62" w:type="dxa"/>
          <w:right w:w="62" w:type="dxa"/>
        </w:tblCellMar>
        <w:tblLook w:val="0000"/>
      </w:tblPr>
      <w:tblGrid>
        <w:gridCol w:w="678"/>
        <w:gridCol w:w="1962"/>
        <w:gridCol w:w="770"/>
        <w:gridCol w:w="5610"/>
      </w:tblGrid>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2</w:t>
            </w:r>
          </w:p>
        </w:tc>
        <w:tc>
          <w:tcPr>
            <w:tcW w:w="1962" w:type="dxa"/>
            <w:vMerge w:val="restart"/>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Identify and select hand, power and pneumatic tools.</w:t>
            </w:r>
          </w:p>
        </w:tc>
        <w:tc>
          <w:tcPr>
            <w:tcW w:w="77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2.1</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Hand, power and pneumatic tools</w:t>
            </w:r>
            <w:r w:rsidRPr="00712E46">
              <w:rPr>
                <w:rStyle w:val="SpecialBold"/>
              </w:rPr>
              <w:t>,</w:t>
            </w:r>
            <w:r w:rsidRPr="00712E46">
              <w:t xml:space="preserve"> their functions, operations and limitations are identified and selected. </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2.2</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OHS requirements for using hand, power and pneumatic tools are recognised and adhered to.</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2.3</w:t>
            </w:r>
          </w:p>
        </w:tc>
        <w:tc>
          <w:tcPr>
            <w:tcW w:w="561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 xml:space="preserve">Lubricants, hydraulic fluid and water are checked according to manufacturer </w:t>
            </w:r>
            <w:r w:rsidRPr="00712E46">
              <w:t>recommendations.</w:t>
            </w:r>
          </w:p>
        </w:tc>
      </w:tr>
    </w:tbl>
    <w:p w:rsidR="00000000" w:rsidRPr="00712E46" w:rsidP="00712E46">
      <w:pPr>
        <w:pStyle w:val="BodyText"/>
      </w:pPr>
    </w:p>
    <w:tbl>
      <w:tblPr>
        <w:tblW w:w="0" w:type="auto"/>
        <w:tblLayout w:type="fixed"/>
        <w:tblCellMar>
          <w:left w:w="62" w:type="dxa"/>
          <w:right w:w="62" w:type="dxa"/>
        </w:tblCellMar>
        <w:tblLook w:val="0000"/>
      </w:tblPr>
      <w:tblGrid>
        <w:gridCol w:w="678"/>
        <w:gridCol w:w="1962"/>
        <w:gridCol w:w="770"/>
        <w:gridCol w:w="5610"/>
      </w:tblGrid>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3</w:t>
            </w:r>
          </w:p>
        </w:tc>
        <w:tc>
          <w:tcPr>
            <w:tcW w:w="1962" w:type="dxa"/>
            <w:vMerge w:val="restart"/>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Use tools.</w:t>
            </w: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3.1</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Hand tools used are appropriate to the task and materials and are in accordance with OHS requirements.</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3.2</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Power and pneumatic tools are safely and effectively used in accordance with manufacturer recommendations and state or territory OHS requirements.</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3.3</w:t>
            </w:r>
          </w:p>
        </w:tc>
        <w:tc>
          <w:tcPr>
            <w:tcW w:w="561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Tools are sharpened and maintained according to manufacturer recommendations.</w:t>
            </w:r>
          </w:p>
        </w:tc>
      </w:tr>
    </w:tbl>
    <w:p w:rsidR="00000000" w:rsidRPr="00712E46" w:rsidP="00712E46">
      <w:pPr>
        <w:pStyle w:val="BodyText"/>
      </w:pPr>
    </w:p>
    <w:tbl>
      <w:tblPr>
        <w:tblW w:w="0" w:type="auto"/>
        <w:tblLayout w:type="fixed"/>
        <w:tblCellMar>
          <w:left w:w="62" w:type="dxa"/>
          <w:right w:w="62" w:type="dxa"/>
        </w:tblCellMar>
        <w:tblLook w:val="0000"/>
      </w:tblPr>
      <w:tblGrid>
        <w:gridCol w:w="678"/>
        <w:gridCol w:w="1962"/>
        <w:gridCol w:w="770"/>
        <w:gridCol w:w="5610"/>
      </w:tblGrid>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4</w:t>
            </w:r>
          </w:p>
        </w:tc>
        <w:tc>
          <w:tcPr>
            <w:tcW w:w="1962" w:type="dxa"/>
            <w:vMerge w:val="restart"/>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Identify, select and use plant and equipment.</w:t>
            </w: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4.1</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Plant and equipment are selected and used consistent with OHS requirements and the needs of the job.</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4.2</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Lubricants, hydraulic fluid and water are checked according to manufacturer recommendations.</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4.</w:t>
            </w:r>
            <w:r w:rsidRPr="00712E46">
              <w:t>3</w:t>
            </w:r>
          </w:p>
        </w:tc>
        <w:tc>
          <w:tcPr>
            <w:tcW w:w="561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Plant and equipment are maintained in accordance with manufacturer recommendations and standard work practices.</w:t>
            </w:r>
          </w:p>
        </w:tc>
      </w:tr>
    </w:tbl>
    <w:p w:rsidR="00000000" w:rsidRPr="00712E46" w:rsidP="00712E46">
      <w:pPr>
        <w:pStyle w:val="BodyText"/>
      </w:pPr>
    </w:p>
    <w:tbl>
      <w:tblPr>
        <w:tblW w:w="0" w:type="auto"/>
        <w:tblLayout w:type="fixed"/>
        <w:tblCellMar>
          <w:left w:w="62" w:type="dxa"/>
          <w:right w:w="62" w:type="dxa"/>
        </w:tblCellMar>
        <w:tblLook w:val="0000"/>
      </w:tblPr>
      <w:tblGrid>
        <w:gridCol w:w="678"/>
        <w:gridCol w:w="1962"/>
        <w:gridCol w:w="770"/>
        <w:gridCol w:w="5610"/>
      </w:tblGrid>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5</w:t>
            </w:r>
          </w:p>
        </w:tc>
        <w:tc>
          <w:tcPr>
            <w:tcW w:w="1962" w:type="dxa"/>
            <w:vMerge w:val="restart"/>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Clean up.</w:t>
            </w: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5.1</w:t>
            </w:r>
          </w:p>
        </w:tc>
        <w:tc>
          <w:tcPr>
            <w:tcW w:w="561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Work area is cleared and materials disposed of, reused or recycled in accorda</w:t>
            </w:r>
            <w:r w:rsidRPr="00712E46">
              <w:t>nce with legislation, regulations, codes of practice and job specification.</w:t>
            </w:r>
          </w:p>
        </w:tc>
      </w:tr>
      <w:tr w:rsidTr="00712E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5.2</w:t>
            </w:r>
          </w:p>
        </w:tc>
        <w:tc>
          <w:tcPr>
            <w:tcW w:w="5610"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Plant, tools and equipment are cleaned, checked, maintained and stored in accordance with manufacturer recommendations and standard work practices.</w:t>
            </w:r>
          </w:p>
        </w:tc>
      </w:tr>
    </w:tbl>
    <w:p w:rsidR="00C0676A" w:rsidP="00712E46">
      <w:pPr>
        <w:pStyle w:val="BodyText"/>
      </w:pPr>
    </w:p>
    <w:p w:rsidR="00C0676A" w:rsidP="00712E46">
      <w:pPr>
        <w:pStyle w:val="BodyText"/>
      </w:pPr>
    </w:p>
    <w:p w:rsidR="00000000" w:rsidRPr="00712E46" w:rsidP="00712E46">
      <w:pPr>
        <w:pStyle w:val="Heading1"/>
      </w:pPr>
      <w:bookmarkStart w:id="9" w:name="O_498318"/>
      <w:bookmarkEnd w:id="9"/>
      <w:r w:rsidRPr="00712E46">
        <w:t>Required Skills and Knowledge</w:t>
      </w:r>
    </w:p>
    <w:tbl>
      <w:tblPr>
        <w:tblW w:w="0" w:type="auto"/>
        <w:tblLayout w:type="fixed"/>
        <w:tblCellMar>
          <w:left w:w="62" w:type="dxa"/>
          <w:right w:w="62" w:type="dxa"/>
        </w:tblCellMar>
        <w:tblLook w:val="0000"/>
      </w:tblPr>
      <w:tblGrid>
        <w:gridCol w:w="9178"/>
      </w:tblGrid>
      <w:tr w:rsidTr="00712E4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t>This section describes the skills and knowledge required for this unit.</w:t>
            </w:r>
          </w:p>
        </w:tc>
      </w:tr>
      <w:tr w:rsidTr="00712E4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SpecialBold"/>
              </w:rPr>
              <w:t>Required skills</w:t>
            </w:r>
          </w:p>
        </w:tc>
      </w:tr>
      <w:tr w:rsidTr="00712E4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Required skills for this unit are:</w:t>
            </w:r>
          </w:p>
          <w:p w:rsidR="00000000" w:rsidRPr="00712E46" w:rsidP="00712E46">
            <w:pPr>
              <w:pStyle w:val="ListBullet"/>
            </w:pPr>
            <w:r w:rsidRPr="00712E46">
              <w:t>communication skills to:</w:t>
            </w:r>
          </w:p>
          <w:p w:rsidR="00000000" w:rsidRPr="00712E46" w:rsidP="00712E46">
            <w:pPr>
              <w:pStyle w:val="ListBullet2"/>
            </w:pPr>
            <w:r w:rsidRPr="00712E46">
              <w:t>determine requirements</w:t>
            </w:r>
          </w:p>
          <w:p w:rsidR="00000000" w:rsidRPr="00712E46" w:rsidP="00712E46">
            <w:pPr>
              <w:pStyle w:val="ListBullet2"/>
            </w:pPr>
            <w:r w:rsidRPr="00712E46">
              <w:t>enable clear and direct communication, using questioning to identify and confirm requirements, share information, listen and understand</w:t>
            </w:r>
          </w:p>
          <w:p w:rsidR="00000000" w:rsidRPr="00712E46" w:rsidP="00712E46">
            <w:pPr>
              <w:pStyle w:val="ListBullet2"/>
            </w:pPr>
            <w:r w:rsidRPr="00712E46">
              <w:t>follow instructions</w:t>
            </w:r>
          </w:p>
          <w:p w:rsidR="00000000" w:rsidRPr="00712E46" w:rsidP="00712E46">
            <w:pPr>
              <w:pStyle w:val="ListBullet2"/>
            </w:pPr>
            <w:r w:rsidRPr="00712E46">
              <w:t>read and interpret:</w:t>
            </w:r>
          </w:p>
          <w:p w:rsidR="00000000" w:rsidRPr="00712E46" w:rsidP="00712E46">
            <w:pPr>
              <w:pStyle w:val="ListBullet3"/>
            </w:pPr>
            <w:r w:rsidRPr="00712E46">
              <w:t>documentation from a variety of sources</w:t>
            </w:r>
          </w:p>
          <w:p w:rsidR="00000000" w:rsidRPr="00712E46" w:rsidP="00712E46">
            <w:pPr>
              <w:pStyle w:val="ListBullet3"/>
            </w:pPr>
            <w:r w:rsidRPr="00712E46">
              <w:t>plans, specifications and drawings</w:t>
            </w:r>
          </w:p>
          <w:p w:rsidR="00000000" w:rsidRPr="00712E46" w:rsidP="00712E46">
            <w:pPr>
              <w:pStyle w:val="ListBullet2"/>
            </w:pPr>
            <w:r w:rsidRPr="00712E46">
              <w:t>rep</w:t>
            </w:r>
            <w:r w:rsidRPr="00712E46">
              <w:t>ort faults</w:t>
            </w:r>
          </w:p>
          <w:p w:rsidR="00000000" w:rsidRPr="00712E46" w:rsidP="00712E46">
            <w:pPr>
              <w:pStyle w:val="ListBullet2"/>
            </w:pPr>
            <w:r w:rsidRPr="00712E46">
              <w:t>use language and concepts appropriate to cultural differences</w:t>
            </w:r>
          </w:p>
          <w:p w:rsidR="00000000" w:rsidRPr="00712E46" w:rsidP="00712E46">
            <w:pPr>
              <w:pStyle w:val="ListBullet2"/>
            </w:pPr>
            <w:r w:rsidRPr="00712E46">
              <w:t>use and interpret non-verbal communication, such as hand signals</w:t>
            </w:r>
          </w:p>
          <w:p w:rsidR="00000000" w:rsidRPr="00712E46" w:rsidP="00712E46">
            <w:pPr>
              <w:pStyle w:val="ListBullet"/>
            </w:pPr>
            <w:r w:rsidRPr="00712E46">
              <w:t>numeracy skills to apply measurements and make calculations</w:t>
            </w:r>
          </w:p>
          <w:p w:rsidR="00000000" w:rsidRPr="00712E46" w:rsidP="00712E46">
            <w:pPr>
              <w:pStyle w:val="ListBullet"/>
            </w:pPr>
            <w:r w:rsidRPr="00712E46">
              <w:t>organisational skills, including the ability to plan and set out work</w:t>
            </w:r>
          </w:p>
          <w:p w:rsidR="00000000" w:rsidRPr="00712E46" w:rsidP="00712E46">
            <w:pPr>
              <w:pStyle w:val="ListBullet"/>
            </w:pPr>
            <w:r w:rsidRPr="00712E46">
              <w:t>planning and organising skills to prepare for work tasks</w:t>
            </w:r>
          </w:p>
          <w:p w:rsidR="00000000" w:rsidRPr="00712E46" w:rsidP="00712E46">
            <w:pPr>
              <w:pStyle w:val="ListBullet"/>
            </w:pPr>
            <w:r w:rsidRPr="00712E46">
              <w:t>teamwork skills to work with others to action tasks and relate to people from a range of cultural and ethnic backgrounds and with</w:t>
            </w:r>
            <w:r w:rsidRPr="00712E46">
              <w:t xml:space="preserve"> varying physical and mental abilities</w:t>
            </w:r>
          </w:p>
          <w:p w:rsidR="00000000" w:rsidRPr="00712E46" w:rsidP="00712E46">
            <w:pPr>
              <w:pStyle w:val="ListBullet"/>
            </w:pPr>
            <w:r w:rsidRPr="00712E46">
              <w:t>technological skills to:</w:t>
            </w:r>
          </w:p>
          <w:p w:rsidR="00000000" w:rsidRPr="00712E46" w:rsidP="00712E46">
            <w:pPr>
              <w:pStyle w:val="ListBullet2"/>
            </w:pPr>
            <w:r w:rsidRPr="00712E46">
              <w:t>use a range of mobile technology, such as two-way radio and mobile phones</w:t>
            </w:r>
          </w:p>
          <w:p w:rsidR="00000000" w:rsidRPr="00712E46" w:rsidP="00712E46">
            <w:pPr>
              <w:pStyle w:val="ListBullet2"/>
            </w:pPr>
            <w:r w:rsidRPr="00712E46">
              <w:t>voice and hand signals to access and understand site-specific instructions.</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SpecialBold"/>
              </w:rPr>
              <w:t>Required knowledge</w:t>
            </w:r>
          </w:p>
        </w:tc>
      </w:tr>
      <w:tr w:rsidTr="00712E4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Required knowledge for this unit is:</w:t>
            </w:r>
          </w:p>
          <w:p w:rsidR="00000000" w:rsidRPr="00712E46" w:rsidP="00712E46">
            <w:pPr>
              <w:pStyle w:val="ListBullet"/>
            </w:pPr>
            <w:r w:rsidRPr="00712E46">
              <w:t>carpentry materials</w:t>
            </w:r>
          </w:p>
          <w:p w:rsidR="00000000" w:rsidRPr="00712E46" w:rsidP="00712E46">
            <w:pPr>
              <w:pStyle w:val="ListBullet"/>
            </w:pPr>
            <w:r w:rsidRPr="00712E46">
              <w:t>carpentry tool use techniques</w:t>
            </w:r>
          </w:p>
          <w:p w:rsidR="00000000" w:rsidRPr="00712E46" w:rsidP="00712E46">
            <w:pPr>
              <w:pStyle w:val="ListBullet"/>
            </w:pPr>
            <w:r w:rsidRPr="00712E46">
              <w:t>construction terminology</w:t>
            </w:r>
          </w:p>
          <w:p w:rsidR="00000000" w:rsidRPr="00712E46" w:rsidP="00712E46">
            <w:pPr>
              <w:pStyle w:val="ListBullet"/>
            </w:pPr>
            <w:r w:rsidRPr="00712E46">
              <w:t>job safety analysis (JSA) and safe work method statements</w:t>
            </w:r>
          </w:p>
          <w:p w:rsidR="00000000" w:rsidRPr="00712E46" w:rsidP="00712E46">
            <w:pPr>
              <w:pStyle w:val="ListBullet"/>
            </w:pPr>
            <w:r w:rsidRPr="00712E46">
              <w:t>material safety data sheets (MSDS)</w:t>
            </w:r>
          </w:p>
          <w:p w:rsidR="00000000" w:rsidRPr="00712E46" w:rsidP="00712E46">
            <w:pPr>
              <w:pStyle w:val="ListBullet"/>
            </w:pPr>
            <w:r w:rsidRPr="00712E46">
              <w:t>materials storage and environmentally friendly was</w:t>
            </w:r>
            <w:r w:rsidRPr="00712E46">
              <w:t>te management</w:t>
            </w:r>
          </w:p>
          <w:p w:rsidR="00000000" w:rsidRPr="00712E46" w:rsidP="00712E46">
            <w:pPr>
              <w:pStyle w:val="ListBullet"/>
            </w:pPr>
            <w:r w:rsidRPr="00712E46">
              <w:t>plans, specifications and drawings</w:t>
            </w:r>
          </w:p>
          <w:p w:rsidR="00000000" w:rsidRPr="00712E46" w:rsidP="00712E46">
            <w:pPr>
              <w:pStyle w:val="ListBullet"/>
            </w:pPr>
            <w:r w:rsidRPr="00712E46">
              <w:t>processes for the calculation of material requirements</w:t>
            </w:r>
          </w:p>
          <w:p w:rsidR="00000000" w:rsidRPr="00712E46" w:rsidP="00712E46">
            <w:pPr>
              <w:pStyle w:val="ListBullet"/>
            </w:pPr>
            <w:r w:rsidRPr="00712E46">
              <w:t>quality requirements of carpentry tools and equipment</w:t>
            </w:r>
          </w:p>
          <w:p w:rsidR="00000000" w:rsidRPr="00712E46" w:rsidP="00712E46">
            <w:pPr>
              <w:pStyle w:val="ListBullet"/>
            </w:pPr>
            <w:r w:rsidRPr="00712E46">
              <w:t>relevant Acts, regulations and codes of practice</w:t>
            </w:r>
          </w:p>
          <w:p w:rsidR="00000000" w:rsidRPr="00712E46" w:rsidP="00712E46">
            <w:pPr>
              <w:pStyle w:val="ListBullet"/>
            </w:pPr>
            <w:r w:rsidRPr="00712E46">
              <w:t>tools and equipment safety manuals and instructio</w:t>
            </w:r>
            <w:r w:rsidRPr="00712E46">
              <w:t>ns</w:t>
            </w:r>
          </w:p>
          <w:p w:rsidR="00000000" w:rsidRPr="00712E46" w:rsidP="00712E46">
            <w:pPr>
              <w:pStyle w:val="ListBullet"/>
            </w:pPr>
            <w:r w:rsidRPr="00712E46">
              <w:t>types, characteristics, uses and limitations of plant, tools and equipment</w:t>
            </w:r>
          </w:p>
          <w:p w:rsidR="00000000" w:rsidRPr="00712E46" w:rsidP="00712E46">
            <w:pPr>
              <w:pStyle w:val="ListBullet"/>
            </w:pPr>
            <w:r w:rsidRPr="00712E46">
              <w:t>workplace and equipment safety requirements.</w:t>
            </w:r>
          </w:p>
        </w:tc>
      </w:tr>
    </w:tbl>
    <w:p w:rsidR="00C0676A" w:rsidP="00712E46">
      <w:pPr>
        <w:pStyle w:val="ListBullet"/>
      </w:pPr>
    </w:p>
    <w:p w:rsidR="00C0676A" w:rsidP="00712E46">
      <w:pPr>
        <w:pStyle w:val="ListBullet"/>
      </w:pPr>
    </w:p>
    <w:p w:rsidR="00000000" w:rsidRPr="00712E46" w:rsidP="00712E46">
      <w:pPr>
        <w:pStyle w:val="Heading1"/>
      </w:pPr>
      <w:bookmarkStart w:id="10" w:name="O_498319"/>
      <w:bookmarkEnd w:id="10"/>
      <w:r w:rsidRPr="00712E46">
        <w:t>Evidence Guide</w:t>
      </w:r>
    </w:p>
    <w:tbl>
      <w:tblPr>
        <w:tblW w:w="0" w:type="auto"/>
        <w:tblLayout w:type="fixed"/>
        <w:tblCellMar>
          <w:left w:w="62" w:type="dxa"/>
          <w:right w:w="62" w:type="dxa"/>
        </w:tblCellMar>
        <w:tblLook w:val="0000"/>
      </w:tblPr>
      <w:tblGrid>
        <w:gridCol w:w="3689"/>
        <w:gridCol w:w="5489"/>
      </w:tblGrid>
      <w:tr w:rsidTr="00712E4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12E46">
            <w:pPr>
              <w:pStyle w:val="BodyText"/>
              <w:rPr>
                <w:lang w:val="en-NZ"/>
              </w:rPr>
            </w:pPr>
            <w:r w:rsidRPr="00712E46">
              <w:t>The evidence guide provides advice on assessment and must be read in conjunction with the performance criteria, required skills and knowledge, range statement and the Assessment Guidelines for the Training Package.</w:t>
            </w:r>
          </w:p>
        </w:tc>
      </w:tr>
      <w:tr w:rsidTr="00712E4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SpecialBold"/>
              </w:rPr>
              <w:t>Overview of assessment</w:t>
            </w:r>
          </w:p>
        </w:tc>
        <w:tc>
          <w:tcPr>
            <w:tcW w:w="5489"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This unit of competency could be assessed in the workplace or a close simulation of the workplace environment, provided that simulated or project-based assessment techniques fully replicate construction workplace conditions, materials, activities, responsi</w:t>
            </w:r>
            <w:r w:rsidRPr="00712E46">
              <w:t xml:space="preserve">bilities and procedures. </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SpecialBold"/>
              </w:rPr>
              <w:t>Critical aspects for assessment and evidence required to demonstrate competency in this unit</w:t>
            </w:r>
          </w:p>
        </w:tc>
        <w:tc>
          <w:tcPr>
            <w:tcW w:w="5489"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A person who demonstrates competency in this unit must be able to provide evidence of the ability to:</w:t>
            </w:r>
          </w:p>
          <w:p w:rsidR="00000000" w:rsidRPr="00712E46" w:rsidP="00712E46">
            <w:pPr>
              <w:pStyle w:val="ListBullet"/>
            </w:pPr>
            <w:r w:rsidRPr="00712E46">
              <w:t>locate, interpret and apply rele</w:t>
            </w:r>
            <w:r w:rsidRPr="00712E46">
              <w:t>vant information, standards and specifications</w:t>
            </w:r>
          </w:p>
          <w:p w:rsidR="00000000" w:rsidRPr="00712E46" w:rsidP="00712E46">
            <w:pPr>
              <w:pStyle w:val="ListBullet"/>
            </w:pPr>
            <w:r w:rsidRPr="00712E46">
              <w:t>comply with site safety plan and OHS legislation, regulations and codes of practice applicable to workplace operations</w:t>
            </w:r>
          </w:p>
          <w:p w:rsidR="00000000" w:rsidRPr="00712E46" w:rsidP="00712E46">
            <w:pPr>
              <w:pStyle w:val="ListBullet"/>
            </w:pPr>
            <w:r w:rsidRPr="00712E46">
              <w:t>comply with organisational policies and procedures, including quality requirements</w:t>
            </w:r>
          </w:p>
          <w:p w:rsidR="00000000" w:rsidRPr="00712E46" w:rsidP="00712E46">
            <w:pPr>
              <w:pStyle w:val="ListBullet"/>
            </w:pPr>
            <w:r w:rsidRPr="00712E46">
              <w:t>safely and effectively use tools, plant and equipment</w:t>
            </w:r>
          </w:p>
          <w:p w:rsidR="00000000" w:rsidRPr="00712E46" w:rsidP="00712E46">
            <w:pPr>
              <w:pStyle w:val="ListBullet"/>
            </w:pPr>
            <w:r w:rsidRPr="00712E46">
              <w:t>communicate and work effectively and safely with others</w:t>
            </w:r>
          </w:p>
          <w:p w:rsidR="00000000" w:rsidRPr="00712E46" w:rsidP="00712E46">
            <w:pPr>
              <w:pStyle w:val="ListBullet"/>
            </w:pPr>
            <w:r w:rsidRPr="00712E46">
              <w:t>identify and select hand tools for given tasks</w:t>
            </w:r>
          </w:p>
          <w:p w:rsidR="00000000" w:rsidRPr="00712E46" w:rsidP="00712E46">
            <w:pPr>
              <w:pStyle w:val="ListBullet"/>
            </w:pPr>
            <w:r w:rsidRPr="00712E46">
              <w:t>safely use and maintain a minimum of rules, tapes, squares, hammers, hand saws, hand plane and chis</w:t>
            </w:r>
            <w:r w:rsidRPr="00712E46">
              <w:t>els for given tasks</w:t>
            </w:r>
          </w:p>
          <w:p w:rsidR="00000000" w:rsidRPr="00712E46" w:rsidP="00712E46">
            <w:pPr>
              <w:pStyle w:val="ListBullet"/>
            </w:pPr>
            <w:r w:rsidRPr="00712E46">
              <w:t>identify power and pneumatic tools for a given task</w:t>
            </w:r>
          </w:p>
          <w:p w:rsidR="00000000" w:rsidRPr="00712E46" w:rsidP="00712E46">
            <w:pPr>
              <w:pStyle w:val="ListBullet"/>
            </w:pPr>
            <w:r w:rsidRPr="00712E46">
              <w:t>safely use a minimum of a power saw, electric plane, impact power drill, nail gun and compressor or equivalent types of equipment for given tasks</w:t>
            </w:r>
          </w:p>
          <w:p w:rsidR="00000000" w:rsidRPr="00712E46" w:rsidP="00712E46">
            <w:pPr>
              <w:pStyle w:val="ListBullet"/>
            </w:pPr>
            <w:r w:rsidRPr="00712E46">
              <w:t>maintain equipment according to manufa</w:t>
            </w:r>
            <w:r w:rsidRPr="00712E46">
              <w:t>cturer’s recommendations or organisational requirements.</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SpecialBold"/>
              </w:rPr>
              <w:t>Context of and specific resources for assessment</w:t>
            </w:r>
          </w:p>
        </w:tc>
        <w:tc>
          <w:tcPr>
            <w:tcW w:w="5489"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This competency is to be assessed using standard and authorised work practices, safety requirements and environmental constraints.</w:t>
            </w:r>
          </w:p>
          <w:p w:rsidR="00000000" w:rsidRPr="00712E46" w:rsidP="00712E46">
            <w:pPr>
              <w:pStyle w:val="BodyText"/>
            </w:pPr>
            <w:r w:rsidRPr="00712E46">
              <w:t>Assessment of ess</w:t>
            </w:r>
            <w:r w:rsidRPr="00712E46">
              <w:t>ential underpinning knowledge will usually be conducted in an off-site context.</w:t>
            </w:r>
          </w:p>
          <w:p w:rsidR="00000000" w:rsidRPr="00712E46" w:rsidP="00712E46">
            <w:pPr>
              <w:pStyle w:val="BodyText"/>
            </w:pPr>
            <w:r w:rsidRPr="00712E46">
              <w:t>Assessment is to comply with relevant regulatory or Australian standards' requirements.</w:t>
            </w:r>
          </w:p>
          <w:p w:rsidR="00000000" w:rsidRPr="00712E46" w:rsidP="00712E46">
            <w:pPr>
              <w:pStyle w:val="BodyText"/>
            </w:pPr>
            <w:r w:rsidRPr="00712E46">
              <w:t>Resource implications for assessment include:</w:t>
            </w:r>
          </w:p>
          <w:p w:rsidR="00000000" w:rsidRPr="00712E46" w:rsidP="00712E46">
            <w:pPr>
              <w:pStyle w:val="ListBullet"/>
            </w:pPr>
            <w:r w:rsidRPr="00712E46">
              <w:t>an induction procedure and requirement</w:t>
            </w:r>
          </w:p>
          <w:p w:rsidR="00000000" w:rsidRPr="00712E46" w:rsidP="00712E46">
            <w:pPr>
              <w:pStyle w:val="ListBullet"/>
            </w:pPr>
            <w:r w:rsidRPr="00712E46">
              <w:t>realistic tasks or simulated tasks covering the mandatory task requirements</w:t>
            </w:r>
          </w:p>
          <w:p w:rsidR="00000000" w:rsidRPr="00712E46" w:rsidP="00712E46">
            <w:pPr>
              <w:pStyle w:val="ListBullet"/>
            </w:pPr>
            <w:r w:rsidRPr="00712E46">
              <w:t>relevant specifications and work instructions</w:t>
            </w:r>
          </w:p>
          <w:p w:rsidR="00000000" w:rsidRPr="00712E46" w:rsidP="00712E46">
            <w:pPr>
              <w:pStyle w:val="ListBullet"/>
            </w:pPr>
            <w:r w:rsidRPr="00712E46">
              <w:t>tools and equipment appropriate to applying safe work practices</w:t>
            </w:r>
          </w:p>
          <w:p w:rsidR="00000000" w:rsidRPr="00712E46" w:rsidP="00712E46">
            <w:pPr>
              <w:pStyle w:val="ListBullet"/>
            </w:pPr>
            <w:r w:rsidRPr="00712E46">
              <w:t>support materials appropriate to activity</w:t>
            </w:r>
          </w:p>
          <w:p w:rsidR="00000000" w:rsidRPr="00712E46" w:rsidP="00712E46">
            <w:pPr>
              <w:pStyle w:val="ListBullet"/>
            </w:pPr>
            <w:r w:rsidRPr="00712E46">
              <w:t>workplace instructions relat</w:t>
            </w:r>
            <w:r w:rsidRPr="00712E46">
              <w:t>ing to safe work practices and addressing hazards and emergencies</w:t>
            </w:r>
          </w:p>
          <w:p w:rsidR="00000000" w:rsidRPr="00712E46" w:rsidP="00712E46">
            <w:pPr>
              <w:pStyle w:val="ListBullet"/>
            </w:pPr>
            <w:r w:rsidRPr="00712E46">
              <w:t>material safety data sheets</w:t>
            </w:r>
          </w:p>
          <w:p w:rsidR="00000000" w:rsidRPr="00712E46" w:rsidP="00712E46">
            <w:pPr>
              <w:pStyle w:val="ListBullet"/>
            </w:pPr>
            <w:r w:rsidRPr="00712E46">
              <w:t>research resources, including industry related systems information.</w:t>
            </w:r>
          </w:p>
          <w:p w:rsidR="00000000" w:rsidRPr="00712E46" w:rsidP="00712E46">
            <w:pPr>
              <w:pStyle w:val="BodyText"/>
            </w:pPr>
            <w:r w:rsidRPr="00712E46">
              <w:t>Reasonable adjustments for people with disabilities must be made to assessment processes where</w:t>
            </w:r>
            <w:r w:rsidRPr="00712E46">
              <w:t xml:space="preserve"> required. This could include access to modified equipment and other physical resources, and the provision of appropriate assessment support. </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SpecialBold"/>
              </w:rPr>
              <w:t>Method of assessment</w:t>
            </w:r>
          </w:p>
        </w:tc>
        <w:tc>
          <w:tcPr>
            <w:tcW w:w="5489"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Assessment methods must:</w:t>
            </w:r>
          </w:p>
          <w:p w:rsidR="00000000" w:rsidRPr="00712E46" w:rsidP="00712E46">
            <w:pPr>
              <w:pStyle w:val="ListBullet"/>
            </w:pPr>
            <w:r w:rsidRPr="00712E46">
              <w:t xml:space="preserve">satisfy the endorsed Assessment Guidelines of the Construction, </w:t>
            </w:r>
            <w:r w:rsidRPr="00712E46">
              <w:t>Plumbing and Services Training Package</w:t>
            </w:r>
          </w:p>
          <w:p w:rsidR="00000000" w:rsidRPr="00712E46" w:rsidP="00712E46">
            <w:pPr>
              <w:pStyle w:val="ListBullet"/>
            </w:pPr>
            <w:r w:rsidRPr="00712E46">
              <w:t>include direct observation of tasks in real or simulated work conditions, with questioning to confirm the ability to consistently identify and correctly interpret the essentia</w:t>
            </w:r>
            <w:r w:rsidRPr="00712E46">
              <w:t>l underpinning knowledge required for practical application</w:t>
            </w:r>
          </w:p>
          <w:p w:rsidR="00000000" w:rsidRPr="00712E46" w:rsidP="00712E46">
            <w:pPr>
              <w:pStyle w:val="ListBullet"/>
            </w:pPr>
            <w:r w:rsidRPr="00712E46">
              <w:t>reinforce the integration of employability skills with workplace tasks and job roles</w:t>
            </w:r>
          </w:p>
          <w:p w:rsidR="00000000" w:rsidRPr="00712E46" w:rsidP="00712E46">
            <w:pPr>
              <w:pStyle w:val="ListBullet"/>
            </w:pPr>
            <w:r w:rsidRPr="00712E46">
              <w:t>confirm that competency is verified and able to be transferred to other circumstances and environments.</w:t>
            </w:r>
          </w:p>
          <w:p w:rsidR="00000000" w:rsidRPr="00712E46" w:rsidP="00712E46">
            <w:pPr>
              <w:pStyle w:val="BodyText"/>
            </w:pPr>
            <w:r w:rsidRPr="00712E46">
              <w:t>Validit</w:t>
            </w:r>
            <w:r w:rsidRPr="00712E46">
              <w:t>y and sufficiency of evidence requires that:</w:t>
            </w:r>
          </w:p>
          <w:p w:rsidR="00000000" w:rsidRPr="00712E46" w:rsidP="00712E46">
            <w:pPr>
              <w:pStyle w:val="ListBullet"/>
            </w:pPr>
            <w:r w:rsidRPr="00712E46">
              <w:t>competency will need to be demonstrated over a period of time reflecting the scope of the role and the practical requirements of the workplace</w:t>
            </w:r>
          </w:p>
          <w:p w:rsidR="00000000" w:rsidRPr="00712E46" w:rsidP="00712E46">
            <w:pPr>
              <w:pStyle w:val="ListBullet"/>
            </w:pPr>
            <w:r w:rsidRPr="00712E46">
              <w:t>where the assessment is part of a structured learning experience th</w:t>
            </w:r>
            <w:r w:rsidRPr="00712E46">
              <w:t>e evidence collected must relate to a number of performances assessed at different points in time and separated by further learning and practice, with a decision on competency only taken at the point when the assessor has complete confidence in the person'</w:t>
            </w:r>
            <w:r w:rsidRPr="00712E46">
              <w:t>s demonstrated ability and applied knowledge</w:t>
            </w:r>
          </w:p>
          <w:p w:rsidR="00000000" w:rsidRPr="00712E46" w:rsidP="00712E46">
            <w:pPr>
              <w:pStyle w:val="ListBullet"/>
            </w:pPr>
            <w:r w:rsidRPr="00712E46">
              <w:t>all assessment that is part of a structured learning experience must include a combination of direct, indirect and supplementary evidence.</w:t>
            </w:r>
          </w:p>
          <w:p w:rsidR="00000000" w:rsidRPr="00712E46" w:rsidP="00712E46">
            <w:pPr>
              <w:pStyle w:val="BodyText"/>
            </w:pPr>
            <w:r w:rsidRPr="00712E46">
              <w:t>Assessment processes and techniques should as far as is practical take i</w:t>
            </w:r>
            <w:r w:rsidRPr="00712E46">
              <w:t>nto account the language, literacy and numeracy capacity of the candidate in relation to the competency being assessed.</w:t>
            </w:r>
          </w:p>
          <w:p w:rsidR="00000000" w:rsidRPr="00712E46" w:rsidP="00712E46">
            <w:pPr>
              <w:pStyle w:val="BodyText"/>
            </w:pPr>
            <w:r w:rsidRPr="00712E46">
              <w:t>Supplementary evidence of competency may be obtained from relevant authenticated documentation from third parties, such as existing supe</w:t>
            </w:r>
            <w:r w:rsidRPr="00712E46">
              <w:t xml:space="preserve">rvisors, team leaders or specialist training staff. </w:t>
            </w:r>
          </w:p>
          <w:p w:rsidR="00000000" w:rsidRPr="00712E46" w:rsidP="00712E46">
            <w:pPr>
              <w:pStyle w:val="BodyText"/>
            </w:pPr>
          </w:p>
        </w:tc>
      </w:tr>
    </w:tbl>
    <w:p w:rsidR="00C0676A" w:rsidP="00712E46">
      <w:pPr>
        <w:pStyle w:val="BodyText"/>
      </w:pPr>
    </w:p>
    <w:p w:rsidR="00C0676A" w:rsidP="00712E46">
      <w:pPr>
        <w:pStyle w:val="BodyText"/>
      </w:pPr>
    </w:p>
    <w:p w:rsidR="00000000" w:rsidRPr="00712E46" w:rsidP="00712E46">
      <w:pPr>
        <w:pStyle w:val="Heading1"/>
      </w:pPr>
      <w:bookmarkStart w:id="11" w:name="O_498320"/>
      <w:bookmarkEnd w:id="11"/>
      <w:r w:rsidRPr="00712E46">
        <w:t>Range Statement</w:t>
      </w:r>
    </w:p>
    <w:tbl>
      <w:tblPr>
        <w:tblW w:w="0" w:type="auto"/>
        <w:tblLayout w:type="fixed"/>
        <w:tblCellMar>
          <w:left w:w="62" w:type="dxa"/>
          <w:right w:w="62" w:type="dxa"/>
        </w:tblCellMar>
        <w:tblLook w:val="0000"/>
      </w:tblPr>
      <w:tblGrid>
        <w:gridCol w:w="3688"/>
        <w:gridCol w:w="5490"/>
      </w:tblGrid>
      <w:tr w:rsidTr="00712E4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12E46">
            <w:pPr>
              <w:pStyle w:val="BodyText"/>
              <w:rPr>
                <w:lang w:val="en-NZ"/>
              </w:rPr>
            </w:pPr>
            <w:r w:rsidRPr="00712E46">
              <w:t xml:space="preserve">The range statement relates to the unit of competency as a whole. It allows for different work environments and situations that may affect </w:t>
            </w:r>
            <w:r w:rsidRPr="00712E46">
              <w:t>performance. Bold italicised wording, if used in the performance criteria, is detailed below. Essential operating conditions that may be present with training and assessment (depending on the work situation, needs of the candidate, accessibility of the ite</w:t>
            </w:r>
            <w:r w:rsidRPr="00712E46">
              <w:t>m, and local industry and regional contexts) may also be included.</w:t>
            </w:r>
          </w:p>
        </w:tc>
      </w:tr>
      <w:tr w:rsidTr="00712E4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Information</w:t>
            </w:r>
            <w:r w:rsidRPr="00712E46">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712E46" w:rsidP="00712E46">
            <w:pPr>
              <w:pStyle w:val="ListBullet"/>
            </w:pPr>
            <w:r w:rsidRPr="00712E46">
              <w:t>diagrams or sketches</w:t>
            </w:r>
          </w:p>
          <w:p w:rsidR="00000000" w:rsidRPr="00712E46" w:rsidP="00712E46">
            <w:pPr>
              <w:pStyle w:val="ListBullet"/>
            </w:pPr>
            <w:r w:rsidRPr="00712E46">
              <w:t>instructions issued by authorised organisational or external personnel</w:t>
            </w:r>
          </w:p>
          <w:p w:rsidR="00000000" w:rsidRPr="00712E46" w:rsidP="00712E46">
            <w:pPr>
              <w:pStyle w:val="ListBullet"/>
            </w:pPr>
            <w:r w:rsidRPr="00712E46">
              <w:t>manufacturer specifications and instructions where specified</w:t>
            </w:r>
          </w:p>
          <w:p w:rsidR="00000000" w:rsidRPr="00712E46" w:rsidP="00712E46">
            <w:pPr>
              <w:pStyle w:val="ListBullet"/>
            </w:pPr>
            <w:r w:rsidRPr="00712E46">
              <w:t>memos</w:t>
            </w:r>
          </w:p>
          <w:p w:rsidR="00000000" w:rsidRPr="00712E46" w:rsidP="00712E46">
            <w:pPr>
              <w:pStyle w:val="ListBullet"/>
            </w:pPr>
            <w:r w:rsidRPr="00712E46">
              <w:t>MSDS</w:t>
            </w:r>
          </w:p>
          <w:p w:rsidR="00000000" w:rsidRPr="00712E46" w:rsidP="00712E46">
            <w:pPr>
              <w:pStyle w:val="ListBullet"/>
            </w:pPr>
            <w:r w:rsidRPr="00712E46">
              <w:t>organisation work specifications and requirements</w:t>
            </w:r>
          </w:p>
          <w:p w:rsidR="00000000" w:rsidRPr="00712E46" w:rsidP="00712E46">
            <w:pPr>
              <w:pStyle w:val="ListBullet"/>
            </w:pPr>
            <w:r w:rsidRPr="00712E46">
              <w:t>plans and specifications</w:t>
            </w:r>
          </w:p>
          <w:p w:rsidR="00000000" w:rsidRPr="00712E46" w:rsidP="00712E46">
            <w:pPr>
              <w:pStyle w:val="ListBullet"/>
            </w:pPr>
            <w:r w:rsidRPr="00712E46">
              <w:t>regulatory and legislative requirements pertaining to using carpentry tools and equipment</w:t>
            </w:r>
          </w:p>
          <w:p w:rsidR="00000000" w:rsidRPr="00712E46" w:rsidP="00712E46">
            <w:pPr>
              <w:pStyle w:val="ListBullet"/>
            </w:pPr>
            <w:r w:rsidRPr="00712E46">
              <w:t>relevant Australian standards</w:t>
            </w:r>
          </w:p>
          <w:p w:rsidR="00000000" w:rsidRPr="00712E46" w:rsidP="00712E46">
            <w:pPr>
              <w:pStyle w:val="ListBullet"/>
            </w:pPr>
            <w:r w:rsidRPr="00712E46">
              <w:t>safe work procedures related to using carpentry tools and equipment</w:t>
            </w:r>
          </w:p>
          <w:p w:rsidR="00000000" w:rsidRPr="00712E46" w:rsidP="00712E46">
            <w:pPr>
              <w:pStyle w:val="ListBullet"/>
            </w:pPr>
            <w:r w:rsidRPr="00712E46">
              <w:t>signage</w:t>
            </w:r>
          </w:p>
          <w:p w:rsidR="00000000" w:rsidRPr="00712E46" w:rsidP="00712E46">
            <w:pPr>
              <w:pStyle w:val="ListBullet"/>
            </w:pPr>
            <w:r w:rsidRPr="00712E46">
              <w:t>verbal or written and graphical instructions</w:t>
            </w:r>
          </w:p>
          <w:p w:rsidR="00000000" w:rsidRPr="00712E46" w:rsidP="00712E46">
            <w:pPr>
              <w:pStyle w:val="ListBullet"/>
            </w:pPr>
            <w:r w:rsidRPr="00712E46">
              <w:t>work bulletins</w:t>
            </w:r>
          </w:p>
          <w:p w:rsidR="00000000" w:rsidRPr="00712E46" w:rsidP="00712E46">
            <w:pPr>
              <w:pStyle w:val="ListBullet"/>
            </w:pPr>
            <w:r w:rsidRPr="00712E46">
              <w:t>work schedules.</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Planning and preparation</w:t>
            </w:r>
            <w:r w:rsidRPr="00712E46">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712E46" w:rsidP="00712E46">
            <w:pPr>
              <w:pStyle w:val="ListBullet"/>
            </w:pPr>
            <w:r w:rsidRPr="00712E46">
              <w:t>work site inspection</w:t>
            </w:r>
          </w:p>
          <w:p w:rsidR="00000000" w:rsidRPr="00712E46" w:rsidP="00712E46">
            <w:pPr>
              <w:pStyle w:val="ListBullet"/>
            </w:pPr>
            <w:r w:rsidRPr="00712E46">
              <w:t>equipment defect identification</w:t>
            </w:r>
          </w:p>
          <w:p w:rsidR="00000000" w:rsidRPr="00712E46" w:rsidP="00712E46">
            <w:pPr>
              <w:pStyle w:val="ListBullet"/>
            </w:pPr>
            <w:r w:rsidRPr="00712E46">
              <w:t>assessment of</w:t>
            </w:r>
            <w:r w:rsidRPr="00712E46">
              <w:t xml:space="preserve"> conditions and hazards</w:t>
            </w:r>
          </w:p>
          <w:p w:rsidR="00000000" w:rsidRPr="00712E46" w:rsidP="00712E46">
            <w:pPr>
              <w:pStyle w:val="ListBullet"/>
            </w:pPr>
            <w:r w:rsidRPr="00712E46">
              <w:t>determination of work requirements.</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Safety (OHS)</w:t>
            </w:r>
            <w:r w:rsidRPr="00712E46">
              <w:t xml:space="preserve"> is to be in accordance with legislation, regulations, codes of practice, organisational safety policies and procedures, and project safety plan and may include: </w:t>
            </w:r>
          </w:p>
        </w:tc>
        <w:tc>
          <w:tcPr>
            <w:tcW w:w="5490" w:type="dxa"/>
            <w:tcBorders>
              <w:top w:val="nil"/>
              <w:left w:val="nil"/>
              <w:bottom w:val="nil"/>
              <w:right w:val="nil"/>
            </w:tcBorders>
            <w:tcMar>
              <w:top w:w="0" w:type="dxa"/>
              <w:left w:w="62" w:type="dxa"/>
              <w:bottom w:w="0" w:type="dxa"/>
              <w:right w:w="62" w:type="dxa"/>
            </w:tcMar>
          </w:tcPr>
          <w:p w:rsidR="00000000" w:rsidRPr="00712E46" w:rsidP="00712E46">
            <w:pPr>
              <w:pStyle w:val="ListBullet"/>
            </w:pPr>
            <w:r w:rsidRPr="00712E46">
              <w:t>emergency procedures, including emergency shutdown and stopping, extinguishing fires, organisational first aid requirements and evacuation</w:t>
            </w:r>
          </w:p>
          <w:p w:rsidR="00000000" w:rsidRPr="00712E46" w:rsidP="00712E46">
            <w:pPr>
              <w:pStyle w:val="ListBullet"/>
            </w:pPr>
            <w:r w:rsidRPr="00712E46">
              <w:t>handling of materials</w:t>
            </w:r>
          </w:p>
          <w:p w:rsidR="00000000" w:rsidRPr="00712E46" w:rsidP="00712E46">
            <w:pPr>
              <w:pStyle w:val="ListBullet"/>
            </w:pPr>
            <w:r w:rsidRPr="00712E46">
              <w:t>hazard control</w:t>
            </w:r>
          </w:p>
          <w:p w:rsidR="00000000" w:rsidRPr="00712E46" w:rsidP="00712E46">
            <w:pPr>
              <w:pStyle w:val="ListBullet"/>
            </w:pPr>
            <w:r w:rsidRPr="00712E46">
              <w:t>hazardous materials and substances</w:t>
            </w:r>
          </w:p>
          <w:p w:rsidR="00000000" w:rsidRPr="00712E46" w:rsidP="00712E46">
            <w:pPr>
              <w:pStyle w:val="ListBullet"/>
            </w:pPr>
            <w:r w:rsidRPr="00712E46">
              <w:t>safe operating procedures, including the cond</w:t>
            </w:r>
            <w:r w:rsidRPr="00712E46">
              <w:t>uct of operational risk assessment and treatments associated with:</w:t>
            </w:r>
          </w:p>
          <w:p w:rsidR="00000000" w:rsidRPr="00712E46" w:rsidP="00712E46">
            <w:pPr>
              <w:pStyle w:val="ListBullet2"/>
            </w:pPr>
            <w:r w:rsidRPr="00712E46">
              <w:t>earth leakage boxes</w:t>
            </w:r>
          </w:p>
          <w:p w:rsidR="00000000" w:rsidRPr="00712E46" w:rsidP="00712E46">
            <w:pPr>
              <w:pStyle w:val="ListBullet2"/>
            </w:pPr>
            <w:r w:rsidRPr="00712E46">
              <w:t>lighting</w:t>
            </w:r>
          </w:p>
          <w:p w:rsidR="00000000" w:rsidRPr="00712E46" w:rsidP="00712E46">
            <w:pPr>
              <w:pStyle w:val="ListBullet2"/>
            </w:pPr>
            <w:r w:rsidRPr="00712E46">
              <w:t>power cables, including overhead service trays, cables and conduits</w:t>
            </w:r>
          </w:p>
          <w:p w:rsidR="00000000" w:rsidRPr="00712E46" w:rsidP="00712E46">
            <w:pPr>
              <w:pStyle w:val="ListBullet2"/>
            </w:pPr>
            <w:r w:rsidRPr="00712E46">
              <w:t>restricted access barriers</w:t>
            </w:r>
          </w:p>
          <w:p w:rsidR="00000000" w:rsidRPr="00712E46" w:rsidP="00712E46">
            <w:pPr>
              <w:pStyle w:val="ListBullet2"/>
            </w:pPr>
            <w:r w:rsidRPr="00712E46">
              <w:t>surrounding structures</w:t>
            </w:r>
          </w:p>
          <w:p w:rsidR="00000000" w:rsidRPr="00712E46" w:rsidP="00712E46">
            <w:pPr>
              <w:pStyle w:val="ListBullet2"/>
            </w:pPr>
            <w:r w:rsidRPr="00712E46">
              <w:t>traffic control</w:t>
            </w:r>
          </w:p>
          <w:p w:rsidR="00000000" w:rsidRPr="00712E46" w:rsidP="00712E46">
            <w:pPr>
              <w:pStyle w:val="ListBullet2"/>
            </w:pPr>
            <w:r w:rsidRPr="00712E46">
              <w:t>trip hazards</w:t>
            </w:r>
          </w:p>
          <w:p w:rsidR="00000000" w:rsidRPr="00712E46" w:rsidP="00712E46">
            <w:pPr>
              <w:pStyle w:val="ListBullet2"/>
            </w:pPr>
            <w:r w:rsidRPr="00712E46">
              <w:t>work site visitors and the public</w:t>
            </w:r>
          </w:p>
          <w:p w:rsidR="00000000" w:rsidRPr="00712E46" w:rsidP="00712E46">
            <w:pPr>
              <w:pStyle w:val="ListBullet2"/>
            </w:pPr>
            <w:r w:rsidRPr="00712E46">
              <w:t>working at heights</w:t>
            </w:r>
          </w:p>
          <w:p w:rsidR="00000000" w:rsidRPr="00712E46" w:rsidP="00712E46">
            <w:pPr>
              <w:pStyle w:val="ListBullet2"/>
            </w:pPr>
            <w:r w:rsidRPr="00712E46">
              <w:t>working in confined spaces</w:t>
            </w:r>
          </w:p>
          <w:p w:rsidR="00000000" w:rsidRPr="00712E46" w:rsidP="00712E46">
            <w:pPr>
              <w:pStyle w:val="ListBullet2"/>
            </w:pPr>
            <w:r w:rsidRPr="00712E46">
              <w:t>working in proximity to others</w:t>
            </w:r>
          </w:p>
          <w:p w:rsidR="00000000" w:rsidRPr="00712E46" w:rsidP="00712E46">
            <w:pPr>
              <w:pStyle w:val="ListBullet2"/>
            </w:pPr>
            <w:r w:rsidRPr="00712E46">
              <w:t>working with dangerous materials</w:t>
            </w:r>
          </w:p>
          <w:p w:rsidR="00000000" w:rsidRPr="00712E46" w:rsidP="00712E46">
            <w:pPr>
              <w:pStyle w:val="ListBullet"/>
            </w:pPr>
            <w:r w:rsidRPr="00712E46">
              <w:t>organisational first aid</w:t>
            </w:r>
          </w:p>
          <w:p w:rsidR="00000000" w:rsidRPr="00712E46" w:rsidP="00712E46">
            <w:pPr>
              <w:pStyle w:val="ListBullet"/>
            </w:pPr>
            <w:r w:rsidRPr="00712E46">
              <w:t>personal protective clothing and equipment prescribed under legislation, regulations a</w:t>
            </w:r>
            <w:r w:rsidRPr="00712E46">
              <w:t>nd workplace policies and practices</w:t>
            </w:r>
          </w:p>
          <w:p w:rsidR="00000000" w:rsidRPr="00712E46" w:rsidP="00712E46">
            <w:pPr>
              <w:pStyle w:val="ListBullet"/>
            </w:pPr>
            <w:r w:rsidRPr="00712E46">
              <w:t>use of firefighting equipment</w:t>
            </w:r>
          </w:p>
          <w:p w:rsidR="00000000" w:rsidRPr="00712E46" w:rsidP="00712E46">
            <w:pPr>
              <w:pStyle w:val="ListBullet"/>
            </w:pPr>
            <w:r w:rsidRPr="00712E46">
              <w:t>use of tools and equipment</w:t>
            </w:r>
          </w:p>
          <w:p w:rsidR="00000000" w:rsidRPr="00712E46" w:rsidP="00712E46">
            <w:pPr>
              <w:pStyle w:val="ListBullet"/>
            </w:pPr>
            <w:r w:rsidRPr="00712E46">
              <w:t>workplace environment and safety.</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Plant and equipment</w:t>
            </w:r>
            <w:r w:rsidRPr="00712E46">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712E46" w:rsidP="00712E46">
            <w:pPr>
              <w:pStyle w:val="ListBullet"/>
            </w:pPr>
            <w:r w:rsidRPr="00712E46">
              <w:t>240v power supplied</w:t>
            </w:r>
          </w:p>
          <w:p w:rsidR="00000000" w:rsidRPr="00712E46" w:rsidP="00712E46">
            <w:pPr>
              <w:pStyle w:val="ListBullet"/>
            </w:pPr>
            <w:r w:rsidRPr="00712E46">
              <w:t>compressor</w:t>
            </w:r>
          </w:p>
          <w:p w:rsidR="00000000" w:rsidRPr="00712E46" w:rsidP="00712E46">
            <w:pPr>
              <w:pStyle w:val="ListBullet"/>
            </w:pPr>
            <w:r w:rsidRPr="00712E46">
              <w:t>generator</w:t>
            </w:r>
          </w:p>
          <w:p w:rsidR="00000000" w:rsidRPr="00712E46" w:rsidP="00712E46">
            <w:pPr>
              <w:pStyle w:val="ListBullet"/>
            </w:pPr>
            <w:r w:rsidRPr="00712E46">
              <w:t>hand held or small single person operated equipment</w:t>
            </w:r>
          </w:p>
          <w:p w:rsidR="00000000" w:rsidRPr="00712E46" w:rsidP="00712E46">
            <w:pPr>
              <w:pStyle w:val="ListBullet"/>
            </w:pPr>
            <w:r w:rsidRPr="00712E46">
              <w:t>pneumatic driven.</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Quality requirements</w:t>
            </w:r>
            <w:r w:rsidRPr="00712E46">
              <w:t xml:space="preserve"> include relevant regulations, including: </w:t>
            </w:r>
          </w:p>
        </w:tc>
        <w:tc>
          <w:tcPr>
            <w:tcW w:w="5490" w:type="dxa"/>
            <w:tcBorders>
              <w:top w:val="nil"/>
              <w:left w:val="nil"/>
              <w:bottom w:val="nil"/>
              <w:right w:val="nil"/>
            </w:tcBorders>
            <w:tcMar>
              <w:top w:w="0" w:type="dxa"/>
              <w:left w:w="62" w:type="dxa"/>
              <w:bottom w:w="0" w:type="dxa"/>
              <w:right w:w="62" w:type="dxa"/>
            </w:tcMar>
          </w:tcPr>
          <w:p w:rsidR="00000000" w:rsidRPr="00712E46" w:rsidP="00712E46">
            <w:pPr>
              <w:pStyle w:val="ListBullet"/>
            </w:pPr>
            <w:r w:rsidRPr="00712E46">
              <w:t>Australian standards</w:t>
            </w:r>
          </w:p>
          <w:p w:rsidR="00000000" w:rsidRPr="00712E46" w:rsidP="00712E46">
            <w:pPr>
              <w:pStyle w:val="ListBullet"/>
            </w:pPr>
            <w:r w:rsidRPr="00712E46">
              <w:t>internal company quality policy and standards</w:t>
            </w:r>
          </w:p>
          <w:p w:rsidR="00000000" w:rsidRPr="00712E46" w:rsidP="00712E46">
            <w:pPr>
              <w:pStyle w:val="ListBullet"/>
            </w:pPr>
            <w:r w:rsidRPr="00712E46">
              <w:t>manufacturer specifications, where specified</w:t>
            </w:r>
          </w:p>
          <w:p w:rsidR="00000000" w:rsidRPr="00712E46" w:rsidP="00712E46">
            <w:pPr>
              <w:pStyle w:val="ListBullet"/>
            </w:pPr>
            <w:r w:rsidRPr="00712E46">
              <w:t>workplace operations and procedures.</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Materials</w:t>
            </w:r>
            <w:r w:rsidRPr="00712E46">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712E46" w:rsidP="00712E46">
            <w:pPr>
              <w:pStyle w:val="ListBullet"/>
            </w:pPr>
            <w:r w:rsidRPr="00712E46">
              <w:t>bricks</w:t>
            </w:r>
          </w:p>
          <w:p w:rsidR="00000000" w:rsidRPr="00712E46" w:rsidP="00712E46">
            <w:pPr>
              <w:pStyle w:val="ListBullet"/>
            </w:pPr>
            <w:r w:rsidRPr="00712E46">
              <w:t>concrete components</w:t>
            </w:r>
          </w:p>
          <w:p w:rsidR="00000000" w:rsidRPr="00712E46" w:rsidP="00712E46">
            <w:pPr>
              <w:pStyle w:val="ListBullet"/>
            </w:pPr>
            <w:r w:rsidRPr="00712E46">
              <w:t>concrete masonry units</w:t>
            </w:r>
          </w:p>
          <w:p w:rsidR="00000000" w:rsidRPr="00712E46" w:rsidP="00712E46">
            <w:pPr>
              <w:pStyle w:val="ListBullet"/>
            </w:pPr>
            <w:r w:rsidRPr="00712E46">
              <w:t>glass</w:t>
            </w:r>
          </w:p>
          <w:p w:rsidR="00000000" w:rsidRPr="00712E46" w:rsidP="00712E46">
            <w:pPr>
              <w:pStyle w:val="ListBullet"/>
            </w:pPr>
            <w:r w:rsidRPr="00712E46">
              <w:t>insulation</w:t>
            </w:r>
          </w:p>
          <w:p w:rsidR="00000000" w:rsidRPr="00712E46" w:rsidP="00712E46">
            <w:pPr>
              <w:pStyle w:val="ListBullet"/>
            </w:pPr>
            <w:r w:rsidRPr="00712E46">
              <w:t>joinery units</w:t>
            </w:r>
          </w:p>
          <w:p w:rsidR="00000000" w:rsidRPr="00712E46" w:rsidP="00712E46">
            <w:pPr>
              <w:pStyle w:val="ListBullet"/>
            </w:pPr>
            <w:r w:rsidRPr="00712E46">
              <w:t>metal sheeting</w:t>
            </w:r>
          </w:p>
          <w:p w:rsidR="00000000" w:rsidRPr="00712E46" w:rsidP="00712E46">
            <w:pPr>
              <w:pStyle w:val="ListBullet"/>
            </w:pPr>
            <w:r w:rsidRPr="00712E46">
              <w:t>paints and sealants</w:t>
            </w:r>
          </w:p>
          <w:p w:rsidR="00000000" w:rsidRPr="00712E46" w:rsidP="00712E46">
            <w:pPr>
              <w:pStyle w:val="ListBullet"/>
            </w:pPr>
            <w:r w:rsidRPr="00712E46">
              <w:t>plaster or fibre cement sheeting</w:t>
            </w:r>
          </w:p>
          <w:p w:rsidR="00000000" w:rsidRPr="00712E46" w:rsidP="00712E46">
            <w:pPr>
              <w:pStyle w:val="ListBullet"/>
            </w:pPr>
            <w:r w:rsidRPr="00712E46">
              <w:t>reconstituted timber products</w:t>
            </w:r>
          </w:p>
          <w:p w:rsidR="00000000" w:rsidRPr="00712E46" w:rsidP="00712E46">
            <w:pPr>
              <w:pStyle w:val="ListBullet"/>
            </w:pPr>
            <w:r w:rsidRPr="00712E46">
              <w:t>reinforcement materials</w:t>
            </w:r>
          </w:p>
          <w:p w:rsidR="00000000" w:rsidRPr="00712E46" w:rsidP="00712E46">
            <w:pPr>
              <w:pStyle w:val="ListBullet"/>
            </w:pPr>
            <w:r w:rsidRPr="00712E46">
              <w:t>scaffolding components</w:t>
            </w:r>
          </w:p>
          <w:p w:rsidR="00000000" w:rsidRPr="00712E46" w:rsidP="00712E46">
            <w:pPr>
              <w:pStyle w:val="ListBullet"/>
            </w:pPr>
            <w:r w:rsidRPr="00712E46">
              <w:t>structural steel sections and components</w:t>
            </w:r>
          </w:p>
          <w:p w:rsidR="00000000" w:rsidRPr="00712E46" w:rsidP="00712E46">
            <w:pPr>
              <w:pStyle w:val="ListBullet"/>
            </w:pPr>
            <w:r w:rsidRPr="00712E46">
              <w:t>timber.</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Environmental requirements</w:t>
            </w:r>
            <w:r w:rsidRPr="00712E46">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712E46" w:rsidP="00712E46">
            <w:pPr>
              <w:pStyle w:val="ListBullet"/>
            </w:pPr>
            <w:r w:rsidRPr="00712E46">
              <w:t>clean-up protection</w:t>
            </w:r>
          </w:p>
          <w:p w:rsidR="00000000" w:rsidRPr="00712E46" w:rsidP="00712E46">
            <w:pPr>
              <w:pStyle w:val="ListBullet"/>
            </w:pPr>
            <w:r w:rsidRPr="00712E46">
              <w:t>noise and dust</w:t>
            </w:r>
          </w:p>
          <w:p w:rsidR="00000000" w:rsidRPr="00712E46" w:rsidP="00712E46">
            <w:pPr>
              <w:pStyle w:val="ListBullet"/>
            </w:pPr>
            <w:r w:rsidRPr="00712E46">
              <w:t>vibration</w:t>
            </w:r>
          </w:p>
          <w:p w:rsidR="00000000" w:rsidRPr="00712E46" w:rsidP="00712E46">
            <w:pPr>
              <w:pStyle w:val="ListBullet"/>
            </w:pPr>
            <w:r w:rsidRPr="00712E46">
              <w:t>waste management.</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Statutory and regulatory authorities</w:t>
            </w:r>
            <w:r w:rsidRPr="00712E46">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712E46" w:rsidP="00712E46">
            <w:pPr>
              <w:pStyle w:val="ListBullet"/>
            </w:pPr>
            <w:r w:rsidRPr="00712E46">
              <w:t>federal, state and local au</w:t>
            </w:r>
            <w:r w:rsidRPr="00712E46">
              <w:t>thorities administering applicable Acts, regulations and codes of practice.</w:t>
            </w:r>
          </w:p>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BoldandItalics"/>
              </w:rPr>
              <w:t>Hand, power and pneumatic tools</w:t>
            </w:r>
            <w:r w:rsidRPr="00712E46">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712E46" w:rsidP="00712E46">
            <w:pPr>
              <w:pStyle w:val="ListBullet"/>
            </w:pPr>
            <w:r w:rsidRPr="00712E46">
              <w:t>hand tools:</w:t>
            </w:r>
          </w:p>
          <w:p w:rsidR="00000000" w:rsidRPr="00712E46" w:rsidP="00712E46">
            <w:pPr>
              <w:pStyle w:val="ListBullet2"/>
            </w:pPr>
            <w:r w:rsidRPr="00712E46">
              <w:t>cutting, planing, boring and shaping</w:t>
            </w:r>
          </w:p>
          <w:p w:rsidR="00000000" w:rsidRPr="00712E46" w:rsidP="00712E46">
            <w:pPr>
              <w:pStyle w:val="ListBullet2"/>
            </w:pPr>
            <w:r w:rsidRPr="00712E46">
              <w:t>fixing, fastening and percussion tools</w:t>
            </w:r>
          </w:p>
          <w:p w:rsidR="00000000" w:rsidRPr="00712E46" w:rsidP="00712E46">
            <w:pPr>
              <w:pStyle w:val="ListBullet2"/>
            </w:pPr>
            <w:r w:rsidRPr="00712E46">
              <w:t>holding tools</w:t>
            </w:r>
          </w:p>
          <w:p w:rsidR="00000000" w:rsidRPr="00712E46" w:rsidP="00712E46">
            <w:pPr>
              <w:pStyle w:val="ListBullet2"/>
            </w:pPr>
            <w:r w:rsidRPr="00712E46">
              <w:t>setting out, marking out and levelling tools</w:t>
            </w:r>
          </w:p>
          <w:p w:rsidR="00000000" w:rsidRPr="00712E46" w:rsidP="00712E46">
            <w:pPr>
              <w:pStyle w:val="ListBullet"/>
            </w:pPr>
            <w:r w:rsidRPr="00712E46">
              <w:t>power tools (portable and static):</w:t>
            </w:r>
          </w:p>
          <w:p w:rsidR="00000000" w:rsidRPr="00712E46" w:rsidP="00712E46">
            <w:pPr>
              <w:pStyle w:val="ListBullet2"/>
            </w:pPr>
            <w:r w:rsidRPr="00712E46">
              <w:t>electrical and pneumatic operated tools</w:t>
            </w:r>
          </w:p>
          <w:p w:rsidR="00000000" w:rsidRPr="00712E46" w:rsidP="00712E46">
            <w:pPr>
              <w:pStyle w:val="ListBullet2"/>
            </w:pPr>
            <w:r w:rsidRPr="00712E46">
              <w:t>gas driven tools</w:t>
            </w:r>
          </w:p>
          <w:p w:rsidR="00000000" w:rsidRPr="00712E46" w:rsidP="00712E46">
            <w:pPr>
              <w:pStyle w:val="ListBullet2"/>
            </w:pPr>
            <w:r w:rsidRPr="00712E46">
              <w:t>hoses</w:t>
            </w:r>
          </w:p>
          <w:p w:rsidR="00000000" w:rsidRPr="00712E46" w:rsidP="00712E46">
            <w:pPr>
              <w:pStyle w:val="ListBullet2"/>
            </w:pPr>
            <w:r w:rsidRPr="00712E46">
              <w:t>leads.</w:t>
            </w:r>
          </w:p>
        </w:tc>
      </w:tr>
    </w:tbl>
    <w:p w:rsidR="00C0676A" w:rsidP="00712E46">
      <w:pPr>
        <w:pStyle w:val="ListBullet"/>
      </w:pPr>
    </w:p>
    <w:p w:rsidR="00C0676A" w:rsidP="00712E46">
      <w:pPr>
        <w:pStyle w:val="ListBullet"/>
      </w:pPr>
    </w:p>
    <w:p w:rsidR="00000000" w:rsidRPr="00712E46" w:rsidP="00712E46">
      <w:pPr>
        <w:pStyle w:val="Heading1"/>
      </w:pPr>
      <w:bookmarkStart w:id="12" w:name="O_498321"/>
      <w:bookmarkEnd w:id="12"/>
      <w:r w:rsidRPr="00712E46">
        <w:t>Unit Sector(s)</w:t>
      </w:r>
    </w:p>
    <w:tbl>
      <w:tblPr>
        <w:tblW w:w="0" w:type="auto"/>
        <w:tblLayout w:type="fixed"/>
        <w:tblCellMar>
          <w:left w:w="62" w:type="dxa"/>
          <w:right w:w="62" w:type="dxa"/>
        </w:tblCellMar>
        <w:tblLook w:val="0000"/>
      </w:tblPr>
      <w:tblGrid>
        <w:gridCol w:w="2462"/>
        <w:gridCol w:w="6608"/>
      </w:tblGrid>
      <w:tr w:rsidTr="00712E46">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SpecialBold"/>
              </w:rPr>
              <w:t>Functional area</w:t>
            </w:r>
          </w:p>
        </w:tc>
        <w:tc>
          <w:tcPr>
            <w:tcW w:w="6608"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p>
        </w:tc>
      </w:tr>
      <w:tr w:rsidTr="00712E46">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rsidP="00712E46">
            <w:pPr>
              <w:pStyle w:val="BodyText"/>
              <w:rPr>
                <w:lang w:val="en-NZ"/>
              </w:rPr>
            </w:pPr>
            <w:r w:rsidRPr="00712E46">
              <w:rPr>
                <w:rStyle w:val="SpecialBold"/>
              </w:rPr>
              <w:t>Unit sector</w:t>
            </w:r>
          </w:p>
        </w:tc>
        <w:tc>
          <w:tcPr>
            <w:tcW w:w="6608" w:type="dxa"/>
            <w:tcBorders>
              <w:top w:val="nil"/>
              <w:left w:val="nil"/>
              <w:bottom w:val="nil"/>
              <w:right w:val="nil"/>
            </w:tcBorders>
            <w:tcMar>
              <w:top w:w="0" w:type="dxa"/>
              <w:left w:w="62" w:type="dxa"/>
              <w:bottom w:w="0" w:type="dxa"/>
              <w:right w:w="62" w:type="dxa"/>
            </w:tcMar>
          </w:tcPr>
          <w:p w:rsidR="00000000" w:rsidRPr="00712E46" w:rsidP="00712E46">
            <w:pPr>
              <w:pStyle w:val="BodyText"/>
            </w:pPr>
            <w:r w:rsidRPr="00712E46">
              <w:t>Construction</w:t>
            </w:r>
          </w:p>
        </w:tc>
      </w:tr>
    </w:tbl>
    <w:p w:rsidR="00000000" w:rsidRPr="00712E46" w:rsidP="00712E46">
      <w:pPr>
        <w:pStyle w:val="BodyText"/>
      </w:pPr>
    </w:p>
    <w:p w:rsidR="00000000" w:rsidRPr="00712E46" w:rsidP="00712E46">
      <w:pPr>
        <w:pStyle w:val="AllowPageBreak"/>
      </w:pPr>
    </w:p>
    <w:p w:rsidR="00000000" w:rsidRPr="00712E46" w:rsidP="00712E46">
      <w:pPr>
        <w:pStyle w:val="Heading1"/>
      </w:pPr>
      <w:bookmarkStart w:id="13" w:name="O_498322"/>
      <w:bookmarkEnd w:id="13"/>
      <w:r w:rsidRPr="00712E46">
        <w:t>Custom Content Section</w:t>
      </w:r>
    </w:p>
    <w:p w:rsidR="00000000" w:rsidRPr="00712E46" w:rsidP="00712E46">
      <w:pPr>
        <w:pStyle w:val="BodyText"/>
      </w:pPr>
      <w:r w:rsidRPr="00712E46">
        <w:t>Not applicable.</w:t>
      </w:r>
    </w:p>
    <w:p w:rsidR="00000000" w:rsidRPr="00712E46" w:rsidP="00712E46"/>
    <w:sectPr w:rsidSect="00712E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46" w:rsidRPr="00C0676A" w:rsidP="00C067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76A" w:rsidP="00712E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676A" w:rsidP="00712E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0676A" w:rsidP="00712E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46" w:rsidRPr="00C0676A" w:rsidP="00C067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76A" w:rsidRPr="002D2AF8" w:rsidP="00712E46">
    <w:pPr>
      <w:pStyle w:val="Header"/>
      <w:framePr w:wrap="around"/>
    </w:pPr>
    <w:r>
      <w:fldChar w:fldCharType="begin"/>
    </w:r>
    <w:r>
      <w:instrText xml:space="preserve"> TITLE   \* MERGEFORMAT </w:instrText>
    </w:r>
    <w:r>
      <w:fldChar w:fldCharType="separate"/>
    </w:r>
    <w:r>
      <w:t>CPCCCA2002B Use carpentry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C0676A" w:rsidP="00712E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984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90D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CEA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E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E46"/>
    <w:pPr>
      <w:spacing w:before="360" w:after="60"/>
      <w:outlineLvl w:val="0"/>
    </w:pPr>
    <w:rPr>
      <w:sz w:val="32"/>
    </w:rPr>
  </w:style>
  <w:style w:type="paragraph" w:styleId="Heading2">
    <w:name w:val="heading 2"/>
    <w:basedOn w:val="HeadingBase"/>
    <w:next w:val="BodyText"/>
    <w:link w:val="Heading2Char"/>
    <w:qFormat/>
    <w:rsid w:val="00712E46"/>
    <w:pPr>
      <w:keepLines/>
      <w:spacing w:before="240" w:after="120"/>
      <w:outlineLvl w:val="1"/>
    </w:pPr>
    <w:rPr>
      <w:sz w:val="28"/>
      <w:szCs w:val="40"/>
    </w:rPr>
  </w:style>
  <w:style w:type="paragraph" w:styleId="Heading3">
    <w:name w:val="heading 3"/>
    <w:basedOn w:val="HeadingBase"/>
    <w:next w:val="BodyText"/>
    <w:link w:val="Heading3Char"/>
    <w:qFormat/>
    <w:rsid w:val="00712E46"/>
    <w:pPr>
      <w:spacing w:before="180" w:after="120"/>
      <w:outlineLvl w:val="2"/>
    </w:pPr>
    <w:rPr>
      <w:spacing w:val="-10"/>
      <w:kern w:val="32"/>
    </w:rPr>
  </w:style>
  <w:style w:type="paragraph" w:styleId="Heading4">
    <w:name w:val="heading 4"/>
    <w:basedOn w:val="HeadingBase"/>
    <w:next w:val="BodyText"/>
    <w:link w:val="Heading4Char"/>
    <w:qFormat/>
    <w:rsid w:val="00712E46"/>
    <w:pPr>
      <w:spacing w:before="160" w:after="120"/>
      <w:outlineLvl w:val="3"/>
    </w:pPr>
    <w:rPr>
      <w:sz w:val="22"/>
    </w:rPr>
  </w:style>
  <w:style w:type="paragraph" w:styleId="Heading5">
    <w:name w:val="heading 5"/>
    <w:basedOn w:val="HeadingBase"/>
    <w:next w:val="Normal"/>
    <w:link w:val="Heading5Char"/>
    <w:qFormat/>
    <w:rsid w:val="00712E46"/>
    <w:pPr>
      <w:spacing w:before="80"/>
      <w:outlineLvl w:val="4"/>
    </w:pPr>
    <w:rPr>
      <w:color w:val="918585"/>
      <w:sz w:val="20"/>
    </w:rPr>
  </w:style>
  <w:style w:type="paragraph" w:styleId="Heading6">
    <w:name w:val="heading 6"/>
    <w:basedOn w:val="HeadingBase"/>
    <w:next w:val="Normal"/>
    <w:link w:val="Heading6Char"/>
    <w:qFormat/>
    <w:rsid w:val="00712E46"/>
    <w:pPr>
      <w:spacing w:before="60"/>
      <w:outlineLvl w:val="5"/>
    </w:pPr>
    <w:rPr>
      <w:color w:val="918585"/>
      <w:sz w:val="20"/>
    </w:rPr>
  </w:style>
  <w:style w:type="paragraph" w:styleId="Heading7">
    <w:name w:val="heading 7"/>
    <w:basedOn w:val="Normal"/>
    <w:next w:val="Normal"/>
    <w:link w:val="Heading7Char"/>
    <w:qFormat/>
    <w:rsid w:val="00712E46"/>
    <w:pPr>
      <w:ind w:left="720"/>
      <w:outlineLvl w:val="6"/>
    </w:pPr>
    <w:rPr>
      <w:i/>
    </w:rPr>
  </w:style>
  <w:style w:type="paragraph" w:styleId="Heading8">
    <w:name w:val="heading 8"/>
    <w:basedOn w:val="Normal"/>
    <w:next w:val="Normal"/>
    <w:link w:val="Heading8Char"/>
    <w:qFormat/>
    <w:rsid w:val="00712E46"/>
    <w:pPr>
      <w:ind w:left="720"/>
      <w:outlineLvl w:val="7"/>
    </w:pPr>
    <w:rPr>
      <w:i/>
    </w:rPr>
  </w:style>
  <w:style w:type="paragraph" w:styleId="Heading9">
    <w:name w:val="heading 9"/>
    <w:basedOn w:val="Normal"/>
    <w:next w:val="Normal"/>
    <w:link w:val="Heading9Char"/>
    <w:qFormat/>
    <w:rsid w:val="00712E46"/>
    <w:pPr>
      <w:ind w:left="720"/>
      <w:outlineLvl w:val="8"/>
    </w:pPr>
    <w:rPr>
      <w:i/>
    </w:rPr>
  </w:style>
  <w:style w:type="character" w:default="1" w:styleId="DefaultParagraphFont">
    <w:name w:val="Default Paragraph Font"/>
    <w:uiPriority w:val="1"/>
    <w:unhideWhenUsed/>
    <w:rsid w:val="00712E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E46"/>
  </w:style>
  <w:style w:type="character" w:customStyle="1" w:styleId="Heading1Char">
    <w:name w:val="Heading 1 Char"/>
    <w:basedOn w:val="DefaultParagraphFont"/>
    <w:link w:val="Heading1"/>
    <w:rsid w:val="00712E46"/>
    <w:rPr>
      <w:rFonts w:ascii="Times New Roman" w:eastAsia="Times New Roman" w:hAnsi="Times New Roman" w:cs="Times New Roman"/>
      <w:b/>
      <w:sz w:val="32"/>
      <w:szCs w:val="20"/>
      <w:lang w:eastAsia="en-US"/>
    </w:rPr>
  </w:style>
  <w:style w:type="paragraph" w:styleId="BodyText">
    <w:name w:val="Body Text"/>
    <w:basedOn w:val="Normal"/>
    <w:link w:val="BodyTextChar"/>
    <w:rsid w:val="00712E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E46"/>
    <w:rPr>
      <w:rFonts w:ascii="Times New Roman" w:eastAsia="Times New Roman" w:hAnsi="Times New Roman" w:cs="Times New Roman"/>
      <w:sz w:val="24"/>
      <w:lang w:eastAsia="en-US"/>
    </w:rPr>
  </w:style>
  <w:style w:type="paragraph" w:styleId="ListBullet">
    <w:name w:val="List Bullet"/>
    <w:basedOn w:val="List"/>
    <w:rsid w:val="00712E46"/>
    <w:pPr>
      <w:numPr>
        <w:numId w:val="14"/>
      </w:numPr>
      <w:tabs>
        <w:tab w:val="clear" w:pos="340"/>
      </w:tabs>
      <w:spacing w:before="40" w:after="40"/>
    </w:pPr>
  </w:style>
  <w:style w:type="character" w:customStyle="1" w:styleId="SpecialBold">
    <w:name w:val="Special Bold"/>
    <w:basedOn w:val="DefaultParagraphFont"/>
    <w:rsid w:val="00712E46"/>
    <w:rPr>
      <w:b/>
      <w:spacing w:val="0"/>
    </w:rPr>
  </w:style>
  <w:style w:type="paragraph" w:styleId="ListBullet2">
    <w:name w:val="List Bullet 2"/>
    <w:basedOn w:val="List2"/>
    <w:rsid w:val="00712E46"/>
    <w:pPr>
      <w:numPr>
        <w:numId w:val="15"/>
      </w:numPr>
      <w:tabs>
        <w:tab w:val="clear" w:pos="680"/>
      </w:tabs>
    </w:pPr>
  </w:style>
  <w:style w:type="paragraph" w:customStyle="1" w:styleId="SuperHeading">
    <w:name w:val="SuperHeading"/>
    <w:basedOn w:val="Normal"/>
    <w:rsid w:val="00712E46"/>
    <w:pPr>
      <w:spacing w:before="240" w:after="120"/>
      <w:outlineLvl w:val="0"/>
    </w:pPr>
    <w:rPr>
      <w:rFonts w:ascii="Times New Roman" w:hAnsi="Times New Roman"/>
      <w:b/>
      <w:sz w:val="32"/>
    </w:rPr>
  </w:style>
  <w:style w:type="paragraph" w:customStyle="1" w:styleId="AllowPageBreak">
    <w:name w:val="AllowPageBreak"/>
    <w:rsid w:val="00712E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2E46"/>
    <w:pPr>
      <w:numPr>
        <w:numId w:val="3"/>
      </w:numPr>
      <w:tabs>
        <w:tab w:val="clear" w:pos="1021"/>
      </w:tabs>
      <w:ind w:left="1037" w:hanging="357"/>
    </w:pPr>
  </w:style>
  <w:style w:type="character" w:customStyle="1" w:styleId="BoldandItalics">
    <w:name w:val="Bold and Italics"/>
    <w:qFormat/>
    <w:rsid w:val="00712E46"/>
    <w:rPr>
      <w:b/>
      <w:i/>
      <w:u w:val="none"/>
    </w:rPr>
  </w:style>
  <w:style w:type="character" w:customStyle="1" w:styleId="Heading2Char">
    <w:name w:val="Heading 2 Char"/>
    <w:basedOn w:val="DefaultParagraphFont"/>
    <w:link w:val="Heading2"/>
    <w:rsid w:val="00712E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E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E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E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E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E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E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E46"/>
    <w:rPr>
      <w:rFonts w:ascii="Courier New" w:eastAsia="Times New Roman" w:hAnsi="Courier New" w:cs="Times New Roman"/>
      <w:i/>
      <w:szCs w:val="20"/>
      <w:lang w:eastAsia="en-US"/>
    </w:rPr>
  </w:style>
  <w:style w:type="paragraph" w:customStyle="1" w:styleId="HeadingBase">
    <w:name w:val="Heading Base"/>
    <w:rsid w:val="00712E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E46"/>
    <w:pPr>
      <w:tabs>
        <w:tab w:val="right" w:leader="dot" w:pos="9072"/>
      </w:tabs>
      <w:ind w:left="567"/>
    </w:pPr>
    <w:rPr>
      <w:szCs w:val="22"/>
    </w:rPr>
  </w:style>
  <w:style w:type="paragraph" w:customStyle="1" w:styleId="TOCBase">
    <w:name w:val="TOC Base"/>
    <w:rsid w:val="00712E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E46"/>
    <w:pPr>
      <w:tabs>
        <w:tab w:val="right" w:leader="dot" w:pos="9072"/>
      </w:tabs>
      <w:spacing w:before="40" w:after="40"/>
      <w:ind w:left="284"/>
    </w:pPr>
    <w:rPr>
      <w:rFonts w:ascii="Times New Roman" w:hAnsi="Times New Roman"/>
    </w:rPr>
  </w:style>
  <w:style w:type="paragraph" w:styleId="TOC1">
    <w:name w:val="toc 1"/>
    <w:basedOn w:val="TOCBase"/>
    <w:next w:val="Normal"/>
    <w:rsid w:val="00712E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E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E46"/>
    <w:rPr>
      <w:rFonts w:ascii="Times New Roman" w:eastAsia="Times New Roman" w:hAnsi="Times New Roman" w:cs="Times New Roman"/>
      <w:sz w:val="16"/>
      <w:lang w:eastAsia="en-US"/>
    </w:rPr>
  </w:style>
  <w:style w:type="paragraph" w:styleId="Title">
    <w:name w:val="Title"/>
    <w:basedOn w:val="HeadingBase"/>
    <w:link w:val="TitleChar"/>
    <w:qFormat/>
    <w:rsid w:val="00712E46"/>
    <w:pPr>
      <w:spacing w:before="5040"/>
      <w:jc w:val="center"/>
    </w:pPr>
    <w:rPr>
      <w:sz w:val="48"/>
      <w:szCs w:val="72"/>
      <w:lang w:val="en-US"/>
    </w:rPr>
  </w:style>
  <w:style w:type="character" w:customStyle="1" w:styleId="TitleChar">
    <w:name w:val="Title Char"/>
    <w:basedOn w:val="DefaultParagraphFont"/>
    <w:link w:val="Title"/>
    <w:rsid w:val="00712E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E46"/>
    <w:pPr>
      <w:tabs>
        <w:tab w:val="left" w:pos="3600"/>
        <w:tab w:val="left" w:pos="3958"/>
      </w:tabs>
    </w:pPr>
  </w:style>
  <w:style w:type="paragraph" w:styleId="List">
    <w:name w:val="List"/>
    <w:basedOn w:val="BodyText"/>
    <w:next w:val="BodyText"/>
    <w:rsid w:val="00712E46"/>
    <w:pPr>
      <w:tabs>
        <w:tab w:val="left" w:pos="340"/>
      </w:tabs>
      <w:spacing w:before="60" w:after="60"/>
      <w:ind w:left="340" w:hanging="340"/>
    </w:pPr>
  </w:style>
  <w:style w:type="paragraph" w:customStyle="1" w:styleId="Note">
    <w:name w:val="Note"/>
    <w:basedOn w:val="BodyText"/>
    <w:rsid w:val="00712E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E46"/>
    <w:pPr>
      <w:framePr w:wrap="auto" w:hAnchor="text" w:y="6049"/>
    </w:pPr>
    <w:rPr>
      <w:color w:val="000000"/>
      <w:sz w:val="40"/>
    </w:rPr>
  </w:style>
  <w:style w:type="paragraph" w:customStyle="1" w:styleId="TOCTitle">
    <w:name w:val="TOCTitle"/>
    <w:basedOn w:val="Heading1"/>
    <w:rsid w:val="00712E46"/>
    <w:pPr>
      <w:spacing w:after="240"/>
      <w:jc w:val="center"/>
      <w:outlineLvl w:val="9"/>
    </w:pPr>
    <w:rPr>
      <w:caps/>
    </w:rPr>
  </w:style>
  <w:style w:type="paragraph" w:customStyle="1" w:styleId="Version">
    <w:name w:val="Version"/>
    <w:rsid w:val="00712E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E46"/>
    <w:pPr>
      <w:keepNext w:val="0"/>
      <w:tabs>
        <w:tab w:val="right" w:pos="4176"/>
      </w:tabs>
      <w:ind w:left="198" w:hanging="198"/>
    </w:pPr>
    <w:rPr>
      <w:rFonts w:ascii="Garamond" w:hAnsi="Garamond"/>
    </w:rPr>
  </w:style>
  <w:style w:type="paragraph" w:styleId="IndexHeading">
    <w:name w:val="index heading"/>
    <w:basedOn w:val="Normal"/>
    <w:next w:val="Index1"/>
    <w:semiHidden/>
    <w:rsid w:val="00712E46"/>
    <w:pPr>
      <w:spacing w:before="120" w:after="120"/>
    </w:pPr>
    <w:rPr>
      <w:rFonts w:ascii="Arial" w:hAnsi="Arial"/>
      <w:b/>
      <w:color w:val="918585"/>
      <w:sz w:val="24"/>
    </w:rPr>
  </w:style>
  <w:style w:type="paragraph" w:styleId="Header">
    <w:name w:val="header"/>
    <w:basedOn w:val="Normal"/>
    <w:link w:val="HeaderChar"/>
    <w:rsid w:val="00712E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E46"/>
    <w:rPr>
      <w:rFonts w:ascii="Times New Roman" w:eastAsia="Times New Roman" w:hAnsi="Times New Roman" w:cs="Times New Roman"/>
      <w:sz w:val="16"/>
      <w:szCs w:val="20"/>
      <w:lang w:val="en-GB" w:eastAsia="en-US"/>
    </w:rPr>
  </w:style>
  <w:style w:type="paragraph" w:customStyle="1" w:styleId="Chapter">
    <w:name w:val="Chapter"/>
    <w:basedOn w:val="Normal"/>
    <w:rsid w:val="00712E46"/>
    <w:pPr>
      <w:spacing w:before="240"/>
    </w:pPr>
    <w:rPr>
      <w:rFonts w:ascii="Times New Roman" w:hAnsi="Times New Roman"/>
      <w:smallCaps/>
      <w:spacing w:val="80"/>
      <w:sz w:val="28"/>
    </w:rPr>
  </w:style>
  <w:style w:type="paragraph" w:customStyle="1" w:styleId="InChapter">
    <w:name w:val="InChapter"/>
    <w:basedOn w:val="Heading3"/>
    <w:rsid w:val="00712E46"/>
    <w:pPr>
      <w:spacing w:after="240"/>
      <w:outlineLvl w:val="9"/>
    </w:pPr>
    <w:rPr>
      <w:noProof/>
    </w:rPr>
  </w:style>
  <w:style w:type="paragraph" w:styleId="Index2">
    <w:name w:val="index 2"/>
    <w:basedOn w:val="Normal"/>
    <w:next w:val="Normal"/>
    <w:semiHidden/>
    <w:rsid w:val="00712E46"/>
    <w:pPr>
      <w:tabs>
        <w:tab w:val="right" w:pos="4176"/>
      </w:tabs>
      <w:ind w:left="568" w:hanging="284"/>
    </w:pPr>
    <w:rPr>
      <w:rFonts w:ascii="Garamond" w:hAnsi="Garamond"/>
    </w:rPr>
  </w:style>
  <w:style w:type="paragraph" w:customStyle="1" w:styleId="Byline">
    <w:name w:val="Byline"/>
    <w:rsid w:val="00712E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E46"/>
    <w:pPr>
      <w:tabs>
        <w:tab w:val="clear" w:pos="3600"/>
        <w:tab w:val="clear" w:pos="3958"/>
      </w:tabs>
      <w:jc w:val="right"/>
    </w:pPr>
  </w:style>
  <w:style w:type="character" w:styleId="Emphasis">
    <w:name w:val="Emphasis"/>
    <w:basedOn w:val="DefaultParagraphFont"/>
    <w:qFormat/>
    <w:rsid w:val="00712E46"/>
    <w:rPr>
      <w:i/>
    </w:rPr>
  </w:style>
  <w:style w:type="paragraph" w:styleId="Caption">
    <w:name w:val="caption"/>
    <w:basedOn w:val="BodyText"/>
    <w:next w:val="Normal"/>
    <w:qFormat/>
    <w:rsid w:val="00712E46"/>
    <w:pPr>
      <w:framePr w:w="2268" w:hSpace="181" w:vSpace="181" w:wrap="around" w:vAnchor="text" w:hAnchor="page" w:x="1135" w:y="285" w:anchorLock="1"/>
    </w:pPr>
    <w:rPr>
      <w:i/>
    </w:rPr>
  </w:style>
  <w:style w:type="paragraph" w:customStyle="1" w:styleId="MiniTOCTitle">
    <w:name w:val="MiniTOCTitle"/>
    <w:basedOn w:val="Heading4"/>
    <w:rsid w:val="00712E46"/>
    <w:pPr>
      <w:spacing w:before="240"/>
      <w:outlineLvl w:val="9"/>
    </w:pPr>
    <w:rPr>
      <w:noProof/>
      <w:sz w:val="24"/>
    </w:rPr>
  </w:style>
  <w:style w:type="paragraph" w:customStyle="1" w:styleId="MiniTOCItem">
    <w:name w:val="MiniTOCItem"/>
    <w:basedOn w:val="ListBullet"/>
    <w:rsid w:val="00712E46"/>
    <w:pPr>
      <w:numPr>
        <w:numId w:val="0"/>
      </w:numPr>
      <w:tabs>
        <w:tab w:val="right" w:leader="dot" w:pos="6521"/>
      </w:tabs>
      <w:spacing w:before="0" w:after="0"/>
    </w:pPr>
  </w:style>
  <w:style w:type="paragraph" w:customStyle="1" w:styleId="TOFTitle">
    <w:name w:val="TOFTitle"/>
    <w:basedOn w:val="TOCTitle"/>
    <w:rsid w:val="00712E46"/>
  </w:style>
  <w:style w:type="paragraph" w:styleId="TableofFigures">
    <w:name w:val="table of figures"/>
    <w:basedOn w:val="Normal"/>
    <w:next w:val="Normal"/>
    <w:semiHidden/>
    <w:rsid w:val="00712E46"/>
    <w:pPr>
      <w:tabs>
        <w:tab w:val="right" w:leader="dot" w:pos="9072"/>
      </w:tabs>
      <w:ind w:left="970" w:hanging="403"/>
    </w:pPr>
    <w:rPr>
      <w:rFonts w:ascii="Times New Roman" w:hAnsi="Times New Roman"/>
      <w:b/>
    </w:rPr>
  </w:style>
  <w:style w:type="paragraph" w:styleId="ListNumber">
    <w:name w:val="List Number"/>
    <w:basedOn w:val="List"/>
    <w:rsid w:val="00712E46"/>
    <w:pPr>
      <w:numPr>
        <w:numId w:val="12"/>
      </w:numPr>
    </w:pPr>
  </w:style>
  <w:style w:type="character" w:customStyle="1" w:styleId="WingdingSymbols">
    <w:name w:val="Wingding Symbols"/>
    <w:rsid w:val="00712E46"/>
    <w:rPr>
      <w:rFonts w:ascii="Wingdings" w:hAnsi="Wingdings"/>
    </w:rPr>
  </w:style>
  <w:style w:type="paragraph" w:customStyle="1" w:styleId="TableHeading">
    <w:name w:val="Table Heading"/>
    <w:basedOn w:val="HeadingBase"/>
    <w:rsid w:val="00712E46"/>
    <w:pPr>
      <w:keepLines/>
      <w:pBdr>
        <w:bottom w:val="single" w:sz="6" w:space="1" w:color="918585"/>
      </w:pBdr>
      <w:spacing w:before="240"/>
    </w:pPr>
  </w:style>
  <w:style w:type="character" w:customStyle="1" w:styleId="HotSpot">
    <w:name w:val="HotSpot"/>
    <w:rsid w:val="00712E46"/>
    <w:rPr>
      <w:color w:val="0033CC"/>
      <w:u w:val="none"/>
    </w:rPr>
  </w:style>
  <w:style w:type="paragraph" w:customStyle="1" w:styleId="BodyTextRight">
    <w:name w:val="Body Text Right"/>
    <w:basedOn w:val="BodyText"/>
    <w:rsid w:val="00712E46"/>
    <w:pPr>
      <w:spacing w:before="0" w:after="0"/>
      <w:jc w:val="right"/>
    </w:pPr>
  </w:style>
  <w:style w:type="paragraph" w:styleId="Index3">
    <w:name w:val="index 3"/>
    <w:basedOn w:val="ListNumber2"/>
    <w:next w:val="Normal"/>
    <w:semiHidden/>
    <w:rsid w:val="00712E46"/>
    <w:pPr>
      <w:numPr>
        <w:numId w:val="0"/>
      </w:numPr>
      <w:tabs>
        <w:tab w:val="right" w:leader="dot" w:pos="4176"/>
      </w:tabs>
    </w:pPr>
  </w:style>
  <w:style w:type="paragraph" w:styleId="ListNumber2">
    <w:name w:val="List Number 2"/>
    <w:basedOn w:val="List2"/>
    <w:rsid w:val="00712E46"/>
    <w:pPr>
      <w:numPr>
        <w:numId w:val="11"/>
      </w:numPr>
      <w:tabs>
        <w:tab w:val="clear" w:pos="1060"/>
      </w:tabs>
    </w:pPr>
  </w:style>
  <w:style w:type="paragraph" w:customStyle="1" w:styleId="MarginNote">
    <w:name w:val="Margin Note"/>
    <w:basedOn w:val="BodyText"/>
    <w:rsid w:val="00712E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E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E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E46"/>
    <w:rPr>
      <w:sz w:val="32"/>
    </w:rPr>
  </w:style>
  <w:style w:type="paragraph" w:customStyle="1" w:styleId="HeadingProcedure">
    <w:name w:val="Heading Procedure"/>
    <w:basedOn w:val="HeadingBase"/>
    <w:next w:val="Normal"/>
    <w:rsid w:val="00712E46"/>
    <w:pPr>
      <w:tabs>
        <w:tab w:val="left" w:pos="0"/>
      </w:tabs>
      <w:spacing w:before="120" w:after="60"/>
    </w:pPr>
    <w:rPr>
      <w:i/>
      <w:color w:val="918585"/>
      <w:sz w:val="22"/>
    </w:rPr>
  </w:style>
  <w:style w:type="paragraph" w:customStyle="1" w:styleId="TableBodyText">
    <w:name w:val="Table Body Text"/>
    <w:basedOn w:val="BodyText"/>
    <w:rsid w:val="00712E46"/>
    <w:pPr>
      <w:spacing w:before="60" w:after="60"/>
    </w:pPr>
  </w:style>
  <w:style w:type="paragraph" w:styleId="ListContinue">
    <w:name w:val="List Continue"/>
    <w:basedOn w:val="List"/>
    <w:rsid w:val="00712E46"/>
    <w:pPr>
      <w:ind w:firstLine="0"/>
    </w:pPr>
  </w:style>
  <w:style w:type="paragraph" w:customStyle="1" w:styleId="ListNote">
    <w:name w:val="List Note"/>
    <w:basedOn w:val="List"/>
    <w:rsid w:val="00712E46"/>
    <w:pPr>
      <w:pBdr>
        <w:top w:val="single" w:sz="6" w:space="2" w:color="918585"/>
        <w:bottom w:val="single" w:sz="6" w:space="2" w:color="918585"/>
      </w:pBdr>
      <w:tabs>
        <w:tab w:val="left" w:pos="1021"/>
      </w:tabs>
      <w:ind w:firstLine="0"/>
    </w:pPr>
  </w:style>
  <w:style w:type="paragraph" w:customStyle="1" w:styleId="Warning">
    <w:name w:val="Warning"/>
    <w:basedOn w:val="BodyText"/>
    <w:rsid w:val="00712E46"/>
    <w:pPr>
      <w:shd w:val="clear" w:color="auto" w:fill="D9D9D9"/>
      <w:tabs>
        <w:tab w:val="left" w:pos="992"/>
      </w:tabs>
      <w:ind w:left="119" w:right="119"/>
    </w:pPr>
    <w:rPr>
      <w:sz w:val="20"/>
    </w:rPr>
  </w:style>
  <w:style w:type="paragraph" w:customStyle="1" w:styleId="MarginIcons">
    <w:name w:val="Margin Icons"/>
    <w:basedOn w:val="BodyText"/>
    <w:rsid w:val="00712E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E46"/>
    <w:rPr>
      <w:rFonts w:ascii="Courier New" w:hAnsi="Courier New"/>
    </w:rPr>
  </w:style>
  <w:style w:type="paragraph" w:customStyle="1" w:styleId="NoteBullet">
    <w:name w:val="Note Bullet"/>
    <w:basedOn w:val="Note"/>
    <w:rsid w:val="00712E46"/>
    <w:pPr>
      <w:tabs>
        <w:tab w:val="clear" w:pos="680"/>
      </w:tabs>
      <w:spacing w:before="60" w:after="60"/>
    </w:pPr>
  </w:style>
  <w:style w:type="paragraph" w:customStyle="1" w:styleId="SubHeading2">
    <w:name w:val="SubHeading2"/>
    <w:basedOn w:val="HeadingBase"/>
    <w:rsid w:val="00712E46"/>
    <w:pPr>
      <w:spacing w:before="240" w:after="60"/>
    </w:pPr>
    <w:rPr>
      <w:sz w:val="20"/>
    </w:rPr>
  </w:style>
  <w:style w:type="paragraph" w:customStyle="1" w:styleId="SubHeading1">
    <w:name w:val="SubHeading1"/>
    <w:basedOn w:val="HeadingBase"/>
    <w:rsid w:val="00712E46"/>
    <w:pPr>
      <w:spacing w:before="240" w:after="60"/>
    </w:pPr>
    <w:rPr>
      <w:color w:val="918585"/>
      <w:sz w:val="22"/>
    </w:rPr>
  </w:style>
  <w:style w:type="paragraph" w:customStyle="1" w:styleId="SideHeading">
    <w:name w:val="Side Heading"/>
    <w:basedOn w:val="HeadingBase"/>
    <w:rsid w:val="00712E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E46"/>
    <w:pPr>
      <w:numPr>
        <w:numId w:val="13"/>
      </w:numPr>
    </w:pPr>
  </w:style>
  <w:style w:type="paragraph" w:styleId="PlainText">
    <w:name w:val="Plain Text"/>
    <w:basedOn w:val="Normal"/>
    <w:link w:val="PlainTextChar"/>
    <w:rsid w:val="00712E46"/>
    <w:rPr>
      <w:sz w:val="20"/>
    </w:rPr>
  </w:style>
  <w:style w:type="character" w:customStyle="1" w:styleId="PlainTextChar">
    <w:name w:val="Plain Text Char"/>
    <w:basedOn w:val="DefaultParagraphFont"/>
    <w:link w:val="PlainText"/>
    <w:rsid w:val="00712E46"/>
    <w:rPr>
      <w:rFonts w:ascii="Courier New" w:eastAsia="Times New Roman" w:hAnsi="Courier New" w:cs="Times New Roman"/>
      <w:sz w:val="20"/>
      <w:szCs w:val="20"/>
      <w:lang w:eastAsia="en-US"/>
    </w:rPr>
  </w:style>
  <w:style w:type="character" w:customStyle="1" w:styleId="MenuOption">
    <w:name w:val="Menu Option"/>
    <w:basedOn w:val="DefaultParagraphFont"/>
    <w:rsid w:val="00712E46"/>
    <w:rPr>
      <w:b/>
      <w:smallCaps/>
    </w:rPr>
  </w:style>
  <w:style w:type="paragraph" w:customStyle="1" w:styleId="TableListNumber">
    <w:name w:val="Table List Number"/>
    <w:basedOn w:val="ListNumber"/>
    <w:rsid w:val="00712E46"/>
    <w:pPr>
      <w:numPr>
        <w:numId w:val="0"/>
      </w:numPr>
    </w:pPr>
  </w:style>
  <w:style w:type="paragraph" w:styleId="TOC4">
    <w:name w:val="toc 4"/>
    <w:basedOn w:val="TOCBase"/>
    <w:next w:val="Normal"/>
    <w:semiHidden/>
    <w:rsid w:val="00712E46"/>
    <w:pPr>
      <w:tabs>
        <w:tab w:val="right" w:leader="dot" w:pos="9071"/>
      </w:tabs>
      <w:ind w:left="1701"/>
    </w:pPr>
  </w:style>
  <w:style w:type="paragraph" w:customStyle="1" w:styleId="ListAlpha">
    <w:name w:val="List Alpha"/>
    <w:basedOn w:val="List"/>
    <w:rsid w:val="00712E46"/>
    <w:pPr>
      <w:numPr>
        <w:numId w:val="10"/>
      </w:numPr>
    </w:pPr>
  </w:style>
  <w:style w:type="paragraph" w:customStyle="1" w:styleId="ListAlpha2">
    <w:name w:val="List Alpha 2"/>
    <w:basedOn w:val="List2"/>
    <w:rsid w:val="00712E46"/>
    <w:pPr>
      <w:numPr>
        <w:numId w:val="9"/>
      </w:numPr>
    </w:pPr>
  </w:style>
  <w:style w:type="paragraph" w:styleId="List2">
    <w:name w:val="List 2"/>
    <w:basedOn w:val="BodyText"/>
    <w:rsid w:val="00712E46"/>
    <w:pPr>
      <w:tabs>
        <w:tab w:val="left" w:pos="680"/>
      </w:tabs>
      <w:spacing w:before="60" w:after="60"/>
      <w:ind w:left="680" w:hanging="340"/>
    </w:pPr>
  </w:style>
  <w:style w:type="paragraph" w:styleId="List3">
    <w:name w:val="List 3"/>
    <w:basedOn w:val="BodyText"/>
    <w:rsid w:val="00712E46"/>
    <w:pPr>
      <w:tabs>
        <w:tab w:val="left" w:pos="1021"/>
      </w:tabs>
      <w:spacing w:before="60" w:after="60"/>
      <w:ind w:left="1020" w:hanging="340"/>
    </w:pPr>
  </w:style>
  <w:style w:type="paragraph" w:styleId="List4">
    <w:name w:val="List 4"/>
    <w:basedOn w:val="BodyText"/>
    <w:rsid w:val="00712E46"/>
    <w:pPr>
      <w:tabs>
        <w:tab w:val="left" w:pos="1361"/>
      </w:tabs>
      <w:spacing w:before="60" w:after="60"/>
      <w:ind w:left="1361" w:hanging="340"/>
    </w:pPr>
  </w:style>
  <w:style w:type="paragraph" w:styleId="List5">
    <w:name w:val="List 5"/>
    <w:basedOn w:val="BodyText"/>
    <w:rsid w:val="00712E46"/>
    <w:pPr>
      <w:tabs>
        <w:tab w:val="left" w:pos="1701"/>
      </w:tabs>
      <w:spacing w:before="60" w:after="60"/>
      <w:ind w:left="1701" w:hanging="340"/>
    </w:pPr>
  </w:style>
  <w:style w:type="paragraph" w:styleId="ListBullet4">
    <w:name w:val="List Bullet 4"/>
    <w:basedOn w:val="List4"/>
    <w:rsid w:val="00712E46"/>
    <w:pPr>
      <w:numPr>
        <w:numId w:val="4"/>
      </w:numPr>
    </w:pPr>
  </w:style>
  <w:style w:type="paragraph" w:styleId="ListBullet5">
    <w:name w:val="List Bullet 5"/>
    <w:basedOn w:val="List5"/>
    <w:rsid w:val="00712E46"/>
    <w:pPr>
      <w:numPr>
        <w:numId w:val="5"/>
      </w:numPr>
    </w:pPr>
  </w:style>
  <w:style w:type="paragraph" w:styleId="ListContinue2">
    <w:name w:val="List Continue 2"/>
    <w:basedOn w:val="List2"/>
    <w:rsid w:val="00712E46"/>
    <w:pPr>
      <w:ind w:firstLine="0"/>
    </w:pPr>
  </w:style>
  <w:style w:type="paragraph" w:styleId="ListContinue3">
    <w:name w:val="List Continue 3"/>
    <w:basedOn w:val="List3"/>
    <w:rsid w:val="00712E46"/>
    <w:pPr>
      <w:ind w:left="1021" w:firstLine="0"/>
    </w:pPr>
  </w:style>
  <w:style w:type="paragraph" w:styleId="ListContinue4">
    <w:name w:val="List Continue 4"/>
    <w:basedOn w:val="List4"/>
    <w:rsid w:val="00712E46"/>
    <w:pPr>
      <w:ind w:firstLine="0"/>
    </w:pPr>
  </w:style>
  <w:style w:type="paragraph" w:styleId="ListContinue5">
    <w:name w:val="List Continue 5"/>
    <w:basedOn w:val="List5"/>
    <w:rsid w:val="00712E46"/>
    <w:pPr>
      <w:ind w:firstLine="0"/>
    </w:pPr>
  </w:style>
  <w:style w:type="paragraph" w:styleId="ListNumber3">
    <w:name w:val="List Number 3"/>
    <w:basedOn w:val="List3"/>
    <w:rsid w:val="00712E46"/>
    <w:pPr>
      <w:numPr>
        <w:numId w:val="6"/>
      </w:numPr>
    </w:pPr>
  </w:style>
  <w:style w:type="paragraph" w:styleId="ListNumber4">
    <w:name w:val="List Number 4"/>
    <w:basedOn w:val="List4"/>
    <w:rsid w:val="00712E46"/>
    <w:pPr>
      <w:numPr>
        <w:numId w:val="7"/>
      </w:numPr>
    </w:pPr>
  </w:style>
  <w:style w:type="paragraph" w:styleId="ListNumber5">
    <w:name w:val="List Number 5"/>
    <w:basedOn w:val="List5"/>
    <w:rsid w:val="00712E46"/>
    <w:pPr>
      <w:numPr>
        <w:numId w:val="8"/>
      </w:numPr>
    </w:pPr>
  </w:style>
  <w:style w:type="paragraph" w:styleId="BlockText">
    <w:name w:val="Block Text"/>
    <w:basedOn w:val="Normal"/>
    <w:rsid w:val="00712E46"/>
    <w:pPr>
      <w:spacing w:after="120"/>
      <w:ind w:left="1440" w:right="1440"/>
    </w:pPr>
  </w:style>
  <w:style w:type="character" w:customStyle="1" w:styleId="Subscript">
    <w:name w:val="Subscript"/>
    <w:basedOn w:val="DefaultParagraphFont"/>
    <w:rsid w:val="00712E46"/>
    <w:rPr>
      <w:sz w:val="16"/>
      <w:vertAlign w:val="subscript"/>
    </w:rPr>
  </w:style>
  <w:style w:type="character" w:customStyle="1" w:styleId="Superscript">
    <w:name w:val="Superscript"/>
    <w:basedOn w:val="DefaultParagraphFont"/>
    <w:rsid w:val="00712E46"/>
    <w:rPr>
      <w:sz w:val="16"/>
      <w:vertAlign w:val="superscript"/>
    </w:rPr>
  </w:style>
  <w:style w:type="character" w:customStyle="1" w:styleId="Symbols">
    <w:name w:val="Symbols"/>
    <w:basedOn w:val="DefaultParagraphFont"/>
    <w:rsid w:val="00712E46"/>
    <w:rPr>
      <w:rFonts w:ascii="Symbol" w:hAnsi="Symbol"/>
    </w:rPr>
  </w:style>
  <w:style w:type="character" w:customStyle="1" w:styleId="MenuOptions">
    <w:name w:val="Menu Options"/>
    <w:basedOn w:val="DefaultParagraphFont"/>
    <w:rsid w:val="00712E46"/>
    <w:rPr>
      <w:rFonts w:ascii="Arial Narrow" w:hAnsi="Arial Narrow"/>
      <w:smallCaps/>
    </w:rPr>
  </w:style>
  <w:style w:type="character" w:customStyle="1" w:styleId="Buttons">
    <w:name w:val="Buttons"/>
    <w:basedOn w:val="DefaultParagraphFont"/>
    <w:rsid w:val="00712E46"/>
    <w:rPr>
      <w:b/>
    </w:rPr>
  </w:style>
  <w:style w:type="character" w:customStyle="1" w:styleId="Underlined">
    <w:name w:val="Underlined"/>
    <w:basedOn w:val="DefaultParagraphFont"/>
    <w:rsid w:val="00712E46"/>
    <w:rPr>
      <w:u w:val="single"/>
    </w:rPr>
  </w:style>
  <w:style w:type="paragraph" w:customStyle="1" w:styleId="TableBodyTextRight">
    <w:name w:val="Table Body Text Right"/>
    <w:basedOn w:val="TableBodyText"/>
    <w:rsid w:val="00712E46"/>
    <w:pPr>
      <w:widowControl w:val="0"/>
      <w:autoSpaceDE w:val="0"/>
      <w:autoSpaceDN w:val="0"/>
      <w:adjustRightInd w:val="0"/>
      <w:jc w:val="right"/>
    </w:pPr>
    <w:rPr>
      <w:rFonts w:cs="Arial"/>
      <w:szCs w:val="18"/>
    </w:rPr>
  </w:style>
  <w:style w:type="paragraph" w:customStyle="1" w:styleId="CopyrightText">
    <w:name w:val="Copyright Text"/>
    <w:basedOn w:val="BodyText"/>
    <w:rsid w:val="00712E46"/>
    <w:rPr>
      <w:sz w:val="18"/>
    </w:rPr>
  </w:style>
  <w:style w:type="paragraph" w:customStyle="1" w:styleId="BodySmallRight">
    <w:name w:val="Body Small Right"/>
    <w:basedOn w:val="BodyTextRight"/>
    <w:rsid w:val="00712E46"/>
    <w:rPr>
      <w:sz w:val="18"/>
      <w:szCs w:val="18"/>
    </w:rPr>
  </w:style>
  <w:style w:type="paragraph" w:customStyle="1" w:styleId="MarginEdition">
    <w:name w:val="Margin Edition"/>
    <w:basedOn w:val="MarginNote"/>
    <w:rsid w:val="00712E46"/>
    <w:pPr>
      <w:spacing w:before="0" w:after="0"/>
    </w:pPr>
    <w:rPr>
      <w:rFonts w:ascii="Times New Roman" w:hAnsi="Times New Roman"/>
      <w:color w:val="999999"/>
    </w:rPr>
  </w:style>
  <w:style w:type="paragraph" w:customStyle="1" w:styleId="Spacer">
    <w:name w:val="Spacer"/>
    <w:basedOn w:val="Normal"/>
    <w:rsid w:val="00712E46"/>
    <w:rPr>
      <w:sz w:val="2"/>
      <w:szCs w:val="2"/>
    </w:rPr>
  </w:style>
  <w:style w:type="character" w:customStyle="1" w:styleId="Small">
    <w:name w:val="Small"/>
    <w:basedOn w:val="DefaultParagraphFont"/>
    <w:rsid w:val="00712E46"/>
    <w:rPr>
      <w:sz w:val="16"/>
    </w:rPr>
  </w:style>
  <w:style w:type="paragraph" w:customStyle="1" w:styleId="WideTable">
    <w:name w:val="Wide Table"/>
    <w:basedOn w:val="Normal"/>
    <w:rsid w:val="00712E46"/>
    <w:pPr>
      <w:ind w:left="-1418"/>
    </w:pPr>
    <w:rPr>
      <w:sz w:val="2"/>
      <w:szCs w:val="2"/>
    </w:rPr>
  </w:style>
  <w:style w:type="character" w:styleId="PageNumber">
    <w:name w:val="page number"/>
    <w:basedOn w:val="DefaultParagraphFont"/>
    <w:rsid w:val="00712E46"/>
  </w:style>
  <w:style w:type="paragraph" w:styleId="Quote">
    <w:name w:val="Quote"/>
    <w:basedOn w:val="Heading1"/>
    <w:link w:val="QuoteChar"/>
    <w:qFormat/>
    <w:rsid w:val="00712E46"/>
    <w:rPr>
      <w:b w:val="0"/>
      <w:sz w:val="72"/>
      <w:szCs w:val="72"/>
      <w:lang w:val="en-NZ"/>
    </w:rPr>
  </w:style>
  <w:style w:type="character" w:customStyle="1" w:styleId="QuoteChar">
    <w:name w:val="Quote Char"/>
    <w:basedOn w:val="DefaultParagraphFont"/>
    <w:link w:val="Quote"/>
    <w:rsid w:val="00712E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E46"/>
    <w:pPr>
      <w:pageBreakBefore/>
    </w:pPr>
  </w:style>
  <w:style w:type="paragraph" w:customStyle="1" w:styleId="Border">
    <w:name w:val="Border"/>
    <w:basedOn w:val="Normal"/>
    <w:qFormat/>
    <w:rsid w:val="00712E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E46"/>
    <w:rPr>
      <w:b/>
      <w:bCs/>
      <w:i/>
      <w:iCs/>
      <w:color w:val="auto"/>
    </w:rPr>
  </w:style>
  <w:style w:type="paragraph" w:styleId="IntenseQuote">
    <w:name w:val="Intense Quote"/>
    <w:basedOn w:val="Normal"/>
    <w:next w:val="Normal"/>
    <w:link w:val="IntenseQuoteChar"/>
    <w:uiPriority w:val="30"/>
    <w:qFormat/>
    <w:rsid w:val="00712E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E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E46"/>
    <w:rPr>
      <w:smallCaps/>
      <w:color w:val="auto"/>
      <w:u w:val="single"/>
    </w:rPr>
  </w:style>
  <w:style w:type="character" w:styleId="IntenseReference">
    <w:name w:val="Intense Reference"/>
    <w:basedOn w:val="DefaultParagraphFont"/>
    <w:uiPriority w:val="32"/>
    <w:qFormat/>
    <w:rsid w:val="00712E46"/>
    <w:rPr>
      <w:b/>
      <w:bCs/>
      <w:smallCaps/>
      <w:color w:val="auto"/>
      <w:spacing w:val="5"/>
      <w:u w:val="single"/>
    </w:rPr>
  </w:style>
  <w:style w:type="paragraph" w:customStyle="1" w:styleId="2ColumnHeading">
    <w:name w:val="2Column Heading"/>
    <w:basedOn w:val="BodyText"/>
    <w:qFormat/>
    <w:rsid w:val="00712E46"/>
    <w:pPr>
      <w:spacing w:after="60"/>
      <w:ind w:left="-2268"/>
    </w:pPr>
    <w:rPr>
      <w:b/>
    </w:rPr>
  </w:style>
  <w:style w:type="paragraph" w:customStyle="1" w:styleId="Heading1TOC">
    <w:name w:val="Heading1 TOC"/>
    <w:basedOn w:val="Normal"/>
    <w:qFormat/>
    <w:rsid w:val="00712E46"/>
    <w:pPr>
      <w:spacing w:before="240" w:after="120"/>
    </w:pPr>
    <w:rPr>
      <w:rFonts w:ascii="Times New Roman" w:hAnsi="Times New Roman"/>
      <w:b/>
      <w:sz w:val="32"/>
    </w:rPr>
  </w:style>
  <w:style w:type="paragraph" w:customStyle="1" w:styleId="Heading2TOC">
    <w:name w:val="Heading2 TOC"/>
    <w:basedOn w:val="Normal"/>
    <w:qFormat/>
    <w:rsid w:val="00712E46"/>
    <w:pPr>
      <w:spacing w:before="240" w:after="60"/>
    </w:pPr>
    <w:rPr>
      <w:rFonts w:ascii="Times New Roman" w:hAnsi="Times New Roman"/>
      <w:b/>
      <w:sz w:val="28"/>
    </w:rPr>
  </w:style>
  <w:style w:type="character" w:customStyle="1" w:styleId="Underline">
    <w:name w:val="Underline"/>
    <w:basedOn w:val="DefaultParagraphFont"/>
    <w:qFormat/>
    <w:rsid w:val="00712E46"/>
    <w:rPr>
      <w:u w:val="single"/>
    </w:rPr>
  </w:style>
  <w:style w:type="paragraph" w:styleId="BalloonText">
    <w:name w:val="Balloon Text"/>
    <w:basedOn w:val="Normal"/>
    <w:link w:val="BalloonTextChar"/>
    <w:rsid w:val="00712E46"/>
    <w:rPr>
      <w:rFonts w:ascii="Tahoma" w:hAnsi="Tahoma" w:cs="Tahoma"/>
      <w:sz w:val="16"/>
      <w:szCs w:val="16"/>
    </w:rPr>
  </w:style>
  <w:style w:type="character" w:customStyle="1" w:styleId="BalloonTextChar">
    <w:name w:val="Balloon Text Char"/>
    <w:basedOn w:val="DefaultParagraphFont"/>
    <w:link w:val="BalloonText"/>
    <w:rsid w:val="00712E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E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E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E46"/>
    <w:rPr>
      <w:b/>
      <w:color w:val="660033"/>
      <w:spacing w:val="0"/>
    </w:rPr>
  </w:style>
  <w:style w:type="paragraph" w:customStyle="1" w:styleId="Nameditemlist">
    <w:name w:val="Named item list"/>
    <w:basedOn w:val="BodyText"/>
    <w:qFormat/>
    <w:rsid w:val="00712E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1815</Words>
  <Characters>11672</Characters>
  <Application>Microsoft Office Word</Application>
  <DocSecurity>0</DocSecurity>
  <Lines>439</Lines>
  <Paragraphs>242</Paragraphs>
  <ScaleCrop>false</ScaleCrop>
  <Company>Author-it Software Corporation Ltd.</Company>
  <LinksUpToDate>false</LinksUpToDate>
  <CharactersWithSpaces>13402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CPCCCA2002B Use carpentry tools and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2013-02-06T06:49:00Z</dcterms:created>
  <dcterms:modified xsi:type="dcterms:W3CDTF">2013-02-06T06:49:00Z</dcterms:modified>
</cp:coreProperties>
</file>