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AF9" w:rsidP="007E0AF9">
      <w:pPr>
        <w:pStyle w:val="Title"/>
      </w:pPr>
      <w:r>
        <w:fldChar w:fldCharType="begin"/>
      </w:r>
      <w:r>
        <w:instrText xml:space="preserve"> TITLE   \* MERGEFORMAT </w:instrText>
      </w:r>
      <w:r>
        <w:fldChar w:fldCharType="separate"/>
      </w:r>
      <w:r>
        <w:t>CPCCCA2002A Use carpentry tools and equipment</w:t>
      </w:r>
      <w:r>
        <w:fldChar w:fldCharType="end"/>
      </w:r>
    </w:p>
    <w:p w:rsidR="007E0AF9" w:rsidP="007E0AF9">
      <w:pPr>
        <w:pStyle w:val="Version"/>
        <w:sectPr w:rsidSect="00FA4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33A" w:rsidP="00FA433A">
      <w:pPr>
        <w:pStyle w:val="SuperHeading"/>
      </w:pPr>
      <w:r w:rsidRPr="00FA433A">
        <w:t>CPCCCA2002A Use carpentry tools and equipment</w:t>
      </w:r>
    </w:p>
    <w:p w:rsidR="00000000" w:rsidRPr="00FA433A" w:rsidP="00FA433A">
      <w:pPr>
        <w:pStyle w:val="Heading1"/>
      </w:pPr>
      <w:bookmarkStart w:id="1" w:name="O_269497"/>
      <w:bookmarkEnd w:id="1"/>
      <w:r w:rsidRPr="00FA433A">
        <w:t>Modification History</w:t>
      </w:r>
    </w:p>
    <w:p w:rsidR="00000000" w:rsidRPr="00FA433A" w:rsidP="00FA433A">
      <w:pPr>
        <w:pStyle w:val="BodyText"/>
      </w:pPr>
      <w:r w:rsidRPr="00FA433A">
        <w:t>Not Applicable</w:t>
      </w:r>
    </w:p>
    <w:p w:rsidR="00000000" w:rsidRPr="00FA433A" w:rsidP="00FA433A">
      <w:pPr>
        <w:pStyle w:val="AllowPageBreak"/>
      </w:pPr>
    </w:p>
    <w:p w:rsidR="00000000" w:rsidRPr="00FA433A" w:rsidP="00FA433A">
      <w:pPr>
        <w:pStyle w:val="Heading1"/>
      </w:pPr>
      <w:bookmarkStart w:id="2" w:name="O_197339"/>
      <w:bookmarkEnd w:id="2"/>
      <w:r w:rsidRPr="00FA433A">
        <w:t>Unit Descriptor</w:t>
      </w:r>
    </w:p>
    <w:tbl>
      <w:tblPr>
        <w:tblW w:w="0" w:type="auto"/>
        <w:tblLayout w:type="fixed"/>
        <w:tblCellMar>
          <w:left w:w="62" w:type="dxa"/>
          <w:right w:w="62" w:type="dxa"/>
        </w:tblCellMar>
        <w:tblLook w:val="0000"/>
      </w:tblPr>
      <w:tblGrid>
        <w:gridCol w:w="2570"/>
        <w:gridCol w:w="5952"/>
      </w:tblGrid>
      <w:tr w:rsidTr="007E0AF9">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Unit descriptor</w:t>
            </w:r>
          </w:p>
        </w:tc>
        <w:tc>
          <w:tcPr>
            <w:tcW w:w="5952"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This unit of competency specifies the outcomes required to safely select and use carpentry to</w:t>
            </w:r>
            <w:r w:rsidRPr="00FA433A">
              <w:t>ols and equipment. It includes hand tools, power tools, pneumatic tools, plant and equipment.</w:t>
            </w:r>
          </w:p>
        </w:tc>
      </w:tr>
    </w:tbl>
    <w:p w:rsidR="007E0AF9" w:rsidP="00FA433A">
      <w:pPr>
        <w:pStyle w:val="BodyText"/>
      </w:pPr>
    </w:p>
    <w:p w:rsidR="007E0AF9" w:rsidP="00FA433A">
      <w:pPr>
        <w:pStyle w:val="BodyText"/>
      </w:pPr>
    </w:p>
    <w:p w:rsidR="00000000" w:rsidRPr="00FA433A" w:rsidP="00FA433A">
      <w:pPr>
        <w:pStyle w:val="Heading1"/>
      </w:pPr>
      <w:bookmarkStart w:id="3" w:name="O_197343"/>
      <w:bookmarkEnd w:id="3"/>
      <w:r w:rsidRPr="00FA433A">
        <w:t>Application of the Unit</w:t>
      </w:r>
    </w:p>
    <w:tbl>
      <w:tblPr>
        <w:tblW w:w="0" w:type="auto"/>
        <w:tblLayout w:type="fixed"/>
        <w:tblCellMar>
          <w:left w:w="62" w:type="dxa"/>
          <w:right w:w="62" w:type="dxa"/>
        </w:tblCellMar>
        <w:tblLook w:val="0000"/>
      </w:tblPr>
      <w:tblGrid>
        <w:gridCol w:w="2635"/>
        <w:gridCol w:w="5887"/>
      </w:tblGrid>
      <w:tr w:rsidTr="007E0AF9">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 xml:space="preserve">This unit of competency supports achievement of skills in identification, correct and safe use and maintenance of hand and power tools commonly used in the construction industry. </w:t>
            </w:r>
          </w:p>
        </w:tc>
      </w:tr>
    </w:tbl>
    <w:p w:rsidR="007E0AF9" w:rsidP="00FA433A">
      <w:pPr>
        <w:pStyle w:val="BodyText"/>
      </w:pPr>
    </w:p>
    <w:p w:rsidR="007E0AF9" w:rsidP="00FA433A">
      <w:pPr>
        <w:pStyle w:val="BodyText"/>
      </w:pPr>
    </w:p>
    <w:p w:rsidR="00000000" w:rsidRPr="00FA433A" w:rsidP="00FA433A">
      <w:pPr>
        <w:pStyle w:val="Heading1"/>
      </w:pPr>
      <w:bookmarkStart w:id="4" w:name="O_277757"/>
      <w:bookmarkEnd w:id="4"/>
      <w:r w:rsidRPr="00FA433A">
        <w:t>Licensing/Regulatory Information</w:t>
      </w:r>
    </w:p>
    <w:p w:rsidR="00000000" w:rsidRPr="00FA433A" w:rsidP="00FA433A">
      <w:pPr>
        <w:pStyle w:val="BodyText"/>
      </w:pPr>
      <w:r w:rsidRPr="00FA433A">
        <w:t>Not Applicable</w:t>
      </w:r>
    </w:p>
    <w:p w:rsidR="00000000" w:rsidRPr="00FA433A" w:rsidP="00FA433A">
      <w:pPr>
        <w:pStyle w:val="AllowPageBreak"/>
      </w:pPr>
    </w:p>
    <w:p w:rsidR="00000000" w:rsidRPr="00FA433A" w:rsidP="00FA433A">
      <w:pPr>
        <w:pStyle w:val="Heading1"/>
      </w:pPr>
      <w:bookmarkStart w:id="5" w:name="O_197341"/>
      <w:bookmarkEnd w:id="5"/>
      <w:r w:rsidRPr="00FA433A">
        <w:t>Pre-Requisites</w:t>
      </w:r>
    </w:p>
    <w:tbl>
      <w:tblPr>
        <w:tblW w:w="0" w:type="auto"/>
        <w:tblLayout w:type="fixed"/>
        <w:tblCellMar>
          <w:left w:w="62" w:type="dxa"/>
          <w:right w:w="62" w:type="dxa"/>
        </w:tblCellMar>
        <w:tblLook w:val="0000"/>
      </w:tblPr>
      <w:tblGrid>
        <w:gridCol w:w="2633"/>
        <w:gridCol w:w="5889"/>
      </w:tblGrid>
      <w:tr w:rsidTr="007E0AF9">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Prerequisite units</w:t>
            </w:r>
          </w:p>
        </w:tc>
        <w:tc>
          <w:tcPr>
            <w:tcW w:w="5889"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CPCCOHS2001A Apply OHS requirements, policies and procedures in the construction industry</w:t>
            </w:r>
          </w:p>
        </w:tc>
      </w:tr>
    </w:tbl>
    <w:p w:rsidR="007E0AF9" w:rsidP="00FA433A">
      <w:pPr>
        <w:pStyle w:val="BodyText"/>
      </w:pPr>
    </w:p>
    <w:p w:rsidR="007E0AF9" w:rsidP="00FA433A">
      <w:pPr>
        <w:pStyle w:val="BodyText"/>
      </w:pPr>
    </w:p>
    <w:p w:rsidR="00000000" w:rsidRPr="00FA433A" w:rsidP="00FA433A">
      <w:pPr>
        <w:pStyle w:val="Heading1"/>
      </w:pPr>
      <w:bookmarkStart w:id="6" w:name="O_197340"/>
      <w:bookmarkEnd w:id="6"/>
      <w:r w:rsidRPr="00FA433A">
        <w:t>Employability Skills Information</w:t>
      </w:r>
    </w:p>
    <w:tbl>
      <w:tblPr>
        <w:tblW w:w="0" w:type="auto"/>
        <w:tblLayout w:type="fixed"/>
        <w:tblCellMar>
          <w:left w:w="62" w:type="dxa"/>
          <w:right w:w="62" w:type="dxa"/>
        </w:tblCellMar>
        <w:tblLook w:val="0000"/>
      </w:tblPr>
      <w:tblGrid>
        <w:gridCol w:w="2670"/>
        <w:gridCol w:w="5852"/>
      </w:tblGrid>
      <w:tr w:rsidTr="007E0AF9">
        <w:tblPrEx>
          <w:tblW w:w="0" w:type="auto"/>
          <w:tblLayout w:type="fixed"/>
          <w:tblCellMar>
            <w:left w:w="62" w:type="dxa"/>
            <w:right w:w="62" w:type="dxa"/>
          </w:tblCellMar>
          <w:tblLook w:val="0000"/>
        </w:tblPrEx>
        <w:trPr>
          <w:tblHeader/>
        </w:trPr>
        <w:tc>
          <w:tcPr>
            <w:tcW w:w="2670"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Employability skills</w:t>
            </w:r>
          </w:p>
        </w:tc>
        <w:tc>
          <w:tcPr>
            <w:tcW w:w="5852"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This unit contains employability skills.</w:t>
            </w:r>
          </w:p>
        </w:tc>
      </w:tr>
    </w:tbl>
    <w:p w:rsidR="007E0AF9" w:rsidP="00FA433A">
      <w:pPr>
        <w:pStyle w:val="BodyText"/>
      </w:pPr>
    </w:p>
    <w:p w:rsidR="007E0AF9" w:rsidP="00FA433A">
      <w:pPr>
        <w:pStyle w:val="BodyText"/>
      </w:pPr>
    </w:p>
    <w:p w:rsidR="00000000" w:rsidRPr="00FA433A" w:rsidP="00FA433A">
      <w:pPr>
        <w:pStyle w:val="Heading1"/>
      </w:pPr>
      <w:bookmarkStart w:id="7" w:name="O_287543"/>
      <w:bookmarkEnd w:id="7"/>
      <w:r w:rsidRPr="00FA433A">
        <w:t>Elements and Performance Criteria Pre-Content</w:t>
      </w:r>
    </w:p>
    <w:tbl>
      <w:tblPr>
        <w:tblW w:w="0" w:type="auto"/>
        <w:tblLayout w:type="fixed"/>
        <w:tblCellMar>
          <w:left w:w="62" w:type="dxa"/>
          <w:right w:w="62" w:type="dxa"/>
        </w:tblCellMar>
        <w:tblLook w:val="0000"/>
      </w:tblPr>
      <w:tblGrid>
        <w:gridCol w:w="2567"/>
        <w:gridCol w:w="5955"/>
      </w:tblGrid>
      <w:tr w:rsidTr="007E0AF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A433A">
            <w:pPr>
              <w:pStyle w:val="BodyText"/>
              <w:rPr>
                <w:lang w:val="en-NZ"/>
              </w:rPr>
            </w:pPr>
            <w:r w:rsidRPr="00FA433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A433A" w:rsidP="00FA433A">
            <w:pPr>
              <w:pStyle w:val="BodyText"/>
            </w:pPr>
            <w:r w:rsidRPr="00FA433A">
              <w:t>Performance criteria describe the performance needed to demonstrate achievement of the element. Where bold italicised text is</w:t>
            </w:r>
            <w:r w:rsidRPr="00FA433A">
              <w:t xml:space="preserve"> used, further information is detailed in the required skills and knowledge section and the range statement. Assessment of performance is to be consistent with the evidence guide.</w:t>
            </w:r>
          </w:p>
        </w:tc>
      </w:tr>
    </w:tbl>
    <w:p w:rsidR="00000000" w:rsidRPr="00FA433A" w:rsidP="00FA433A">
      <w:pPr>
        <w:pStyle w:val="BodyText"/>
      </w:pPr>
    </w:p>
    <w:p w:rsidR="00000000" w:rsidRPr="00FA433A" w:rsidP="00FA433A">
      <w:pPr>
        <w:pStyle w:val="AllowPageBreak"/>
      </w:pPr>
    </w:p>
    <w:p w:rsidR="00000000" w:rsidRPr="00FA433A" w:rsidP="00FA433A">
      <w:pPr>
        <w:pStyle w:val="Heading1"/>
      </w:pPr>
      <w:bookmarkStart w:id="8" w:name="O_234210"/>
      <w:bookmarkEnd w:id="8"/>
      <w:r w:rsidRPr="00FA433A">
        <w:t>Elements and Performance Criteria</w:t>
      </w:r>
    </w:p>
    <w:tbl>
      <w:tblPr>
        <w:tblW w:w="0" w:type="auto"/>
        <w:tblLayout w:type="fixed"/>
        <w:tblCellMar>
          <w:left w:w="62" w:type="dxa"/>
          <w:right w:w="62" w:type="dxa"/>
        </w:tblCellMar>
        <w:tblLook w:val="0000"/>
      </w:tblPr>
      <w:tblGrid>
        <w:gridCol w:w="2567"/>
        <w:gridCol w:w="5955"/>
      </w:tblGrid>
      <w:tr w:rsidTr="007E0AF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A433A" w:rsidP="00FA433A">
            <w:pPr>
              <w:pStyle w:val="BodyText"/>
            </w:pPr>
            <w:r w:rsidRPr="00FA433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A433A">
            <w:pPr>
              <w:pStyle w:val="BodyText"/>
              <w:rPr>
                <w:lang w:val="en-NZ"/>
              </w:rPr>
            </w:pPr>
            <w:r w:rsidRPr="00FA433A">
              <w:rPr>
                <w:rStyle w:val="SpecialBold"/>
              </w:rPr>
              <w:t>PERFORMANCE CRITERIA</w:t>
            </w:r>
          </w:p>
        </w:tc>
      </w:tr>
      <w:tr w:rsidTr="007E0AF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433A">
            <w:pPr>
              <w:pStyle w:val="List"/>
              <w:rPr>
                <w:lang w:val="en-NZ"/>
              </w:rPr>
            </w:pPr>
            <w:r w:rsidRPr="00FA433A">
              <w:t>1.</w:t>
            </w:r>
            <w:r w:rsidRPr="00FA433A">
              <w:tab/>
              <w:t>Plan and prepare.</w:t>
            </w:r>
          </w:p>
        </w:tc>
        <w:tc>
          <w:tcPr>
            <w:tcW w:w="5955" w:type="dxa"/>
            <w:tcBorders>
              <w:top w:val="nil"/>
              <w:left w:val="nil"/>
              <w:bottom w:val="nil"/>
              <w:right w:val="nil"/>
            </w:tcBorders>
            <w:tcMar>
              <w:top w:w="0" w:type="dxa"/>
              <w:left w:w="62" w:type="dxa"/>
              <w:bottom w:w="0" w:type="dxa"/>
              <w:right w:w="62" w:type="dxa"/>
            </w:tcMar>
          </w:tcPr>
          <w:p w:rsidR="00000000" w:rsidRPr="00FA433A" w:rsidP="00FA433A">
            <w:pPr>
              <w:pStyle w:val="List2"/>
            </w:pPr>
            <w:r w:rsidRPr="00FA433A">
              <w:t>1.1.</w:t>
            </w:r>
            <w:r w:rsidRPr="00FA433A">
              <w:tab/>
              <w:t xml:space="preserve">Work instructions and operational details are obtained, confirmed and applied from relevant </w:t>
            </w:r>
            <w:r w:rsidRPr="00FA433A">
              <w:rPr>
                <w:rStyle w:val="BoldandItalics"/>
              </w:rPr>
              <w:t>information</w:t>
            </w:r>
            <w:r w:rsidRPr="00FA433A">
              <w:t xml:space="preserve"> to undertake </w:t>
            </w:r>
            <w:r w:rsidRPr="00FA433A">
              <w:rPr>
                <w:rStyle w:val="BoldandItalics"/>
              </w:rPr>
              <w:t>planning and preparation</w:t>
            </w:r>
            <w:r w:rsidRPr="00FA433A">
              <w:t xml:space="preserve">. </w:t>
            </w:r>
          </w:p>
          <w:p w:rsidR="00000000" w:rsidRPr="00FA433A" w:rsidP="00FA433A">
            <w:pPr>
              <w:pStyle w:val="List2"/>
            </w:pPr>
            <w:r w:rsidRPr="00FA433A">
              <w:t>1.2.</w:t>
            </w:r>
            <w:r w:rsidRPr="00FA433A">
              <w:tab/>
            </w:r>
            <w:r w:rsidRPr="00FA433A">
              <w:rPr>
                <w:rStyle w:val="BoldandItalics"/>
              </w:rPr>
              <w:t>Safety</w:t>
            </w:r>
            <w:r w:rsidRPr="00FA433A">
              <w:t xml:space="preserve"> (</w:t>
            </w:r>
            <w:r w:rsidRPr="00FA433A">
              <w:rPr>
                <w:rStyle w:val="BoldandItalics"/>
              </w:rPr>
              <w:t>OHS</w:t>
            </w:r>
            <w:r w:rsidRPr="00FA433A">
              <w:t xml:space="preserve">) requirements are followed in accordance with safety plans and policies. </w:t>
            </w:r>
          </w:p>
          <w:p w:rsidR="00000000" w:rsidRPr="00FA433A" w:rsidP="00FA433A">
            <w:pPr>
              <w:pStyle w:val="List2"/>
            </w:pPr>
            <w:r w:rsidRPr="00FA433A">
              <w:t>1.3.</w:t>
            </w:r>
            <w:r w:rsidRPr="00FA433A">
              <w:tab/>
              <w:t>Signage and barricade requirements are identified and implemented.</w:t>
            </w:r>
          </w:p>
          <w:p w:rsidR="00000000" w:rsidRPr="00FA433A" w:rsidP="00FA433A">
            <w:pPr>
              <w:pStyle w:val="List2"/>
            </w:pPr>
            <w:r w:rsidRPr="00FA433A">
              <w:t>1.4.</w:t>
            </w:r>
            <w:r w:rsidRPr="00FA433A">
              <w:tab/>
            </w:r>
            <w:r w:rsidRPr="00FA433A">
              <w:rPr>
                <w:rStyle w:val="BoldandItalics"/>
              </w:rPr>
              <w:t>Plant and equipment</w:t>
            </w:r>
            <w:r w:rsidRPr="00FA433A">
              <w:t>, is selected to carry out tasks are consistent with job requirements, checked for se</w:t>
            </w:r>
            <w:r w:rsidRPr="00FA433A">
              <w:t xml:space="preserve">rviceability, and any faults are rectified or reported prior to commencement. </w:t>
            </w:r>
          </w:p>
          <w:p w:rsidR="00000000" w:rsidRPr="00FA433A" w:rsidP="00FA433A">
            <w:pPr>
              <w:pStyle w:val="List2"/>
            </w:pPr>
            <w:r w:rsidRPr="00FA433A">
              <w:t>1.5.</w:t>
            </w:r>
            <w:r w:rsidRPr="00FA433A">
              <w:tab/>
              <w:t xml:space="preserve">Material quantity requirements are calculated in accordance with plans, specifications and </w:t>
            </w:r>
            <w:r w:rsidRPr="00FA433A">
              <w:rPr>
                <w:rStyle w:val="BoldandItalics"/>
              </w:rPr>
              <w:t>quality requirements</w:t>
            </w:r>
            <w:r w:rsidRPr="00FA433A">
              <w:t xml:space="preserve">. </w:t>
            </w:r>
          </w:p>
          <w:p w:rsidR="00000000" w:rsidRPr="00FA433A" w:rsidP="00FA433A">
            <w:pPr>
              <w:pStyle w:val="List2"/>
            </w:pPr>
            <w:r w:rsidRPr="00FA433A">
              <w:t>1.6.</w:t>
            </w:r>
            <w:r w:rsidRPr="00FA433A">
              <w:tab/>
            </w:r>
            <w:r w:rsidRPr="00FA433A">
              <w:rPr>
                <w:rStyle w:val="BoldandItalics"/>
              </w:rPr>
              <w:t>Materials</w:t>
            </w:r>
            <w:r w:rsidRPr="00FA433A">
              <w:t xml:space="preserve"> appropriate to the work application are ide</w:t>
            </w:r>
            <w:r w:rsidRPr="00FA433A">
              <w:t xml:space="preserve">ntified, obtained, prepared, safely handled and located ready for use. </w:t>
            </w:r>
          </w:p>
          <w:p w:rsidR="00000000" w:rsidP="00FA433A">
            <w:pPr>
              <w:pStyle w:val="List2"/>
              <w:rPr>
                <w:lang w:val="en-NZ"/>
              </w:rPr>
            </w:pPr>
            <w:r w:rsidRPr="00FA433A">
              <w:t>1.7.</w:t>
            </w:r>
            <w:r w:rsidRPr="00FA433A">
              <w:tab/>
            </w:r>
            <w:r w:rsidRPr="00FA433A">
              <w:rPr>
                <w:rStyle w:val="BoldandItalics"/>
              </w:rPr>
              <w:t>Environmental requirements</w:t>
            </w:r>
            <w:r w:rsidRPr="00FA433A">
              <w:t xml:space="preserve"> are identified for the project in accordance with environmental plans and </w:t>
            </w:r>
            <w:r w:rsidRPr="00FA433A">
              <w:rPr>
                <w:rStyle w:val="BoldandItalics"/>
              </w:rPr>
              <w:t>statutory and regulatory authority</w:t>
            </w:r>
            <w:r w:rsidRPr="00FA433A">
              <w:t xml:space="preserve"> obligations, and are applied. </w:t>
            </w:r>
          </w:p>
        </w:tc>
      </w:tr>
      <w:tr w:rsidTr="007E0AF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433A">
            <w:pPr>
              <w:pStyle w:val="List"/>
              <w:rPr>
                <w:lang w:val="en-NZ"/>
              </w:rPr>
            </w:pPr>
            <w:r w:rsidRPr="00FA433A">
              <w:t>2.</w:t>
            </w:r>
            <w:r w:rsidRPr="00FA433A">
              <w:tab/>
              <w:t>Identify</w:t>
            </w:r>
            <w:r w:rsidRPr="00FA433A">
              <w:t xml:space="preserve"> and select hand, power and pneumatic tools.</w:t>
            </w:r>
          </w:p>
        </w:tc>
        <w:tc>
          <w:tcPr>
            <w:tcW w:w="5955" w:type="dxa"/>
            <w:tcBorders>
              <w:top w:val="nil"/>
              <w:left w:val="nil"/>
              <w:bottom w:val="nil"/>
              <w:right w:val="nil"/>
            </w:tcBorders>
            <w:tcMar>
              <w:top w:w="0" w:type="dxa"/>
              <w:left w:w="62" w:type="dxa"/>
              <w:bottom w:w="0" w:type="dxa"/>
              <w:right w:w="62" w:type="dxa"/>
            </w:tcMar>
          </w:tcPr>
          <w:p w:rsidR="00000000" w:rsidRPr="00FA433A" w:rsidP="00FA433A">
            <w:pPr>
              <w:pStyle w:val="List2"/>
            </w:pPr>
            <w:r w:rsidRPr="00FA433A">
              <w:t>2.1.</w:t>
            </w:r>
            <w:r w:rsidRPr="00FA433A">
              <w:tab/>
            </w:r>
            <w:r w:rsidRPr="00FA433A">
              <w:rPr>
                <w:rStyle w:val="BoldandItalics"/>
              </w:rPr>
              <w:t>Hand</w:t>
            </w:r>
            <w:r w:rsidRPr="00FA433A">
              <w:t xml:space="preserve">, </w:t>
            </w:r>
            <w:r w:rsidRPr="00FA433A">
              <w:rPr>
                <w:rStyle w:val="BoldandItalics"/>
              </w:rPr>
              <w:t>power and pneumatic tools</w:t>
            </w:r>
            <w:r w:rsidRPr="00FA433A">
              <w:t xml:space="preserve">, their functions, operations and limitations are identified and selected. </w:t>
            </w:r>
          </w:p>
          <w:p w:rsidR="00000000" w:rsidRPr="00FA433A" w:rsidP="00FA433A">
            <w:pPr>
              <w:pStyle w:val="List2"/>
            </w:pPr>
            <w:r w:rsidRPr="00FA433A">
              <w:t>2.2.</w:t>
            </w:r>
            <w:r w:rsidRPr="00FA433A">
              <w:tab/>
              <w:t>OHS requirements for using hand, power and pneumatic tools are recognised and adhered to.</w:t>
            </w:r>
          </w:p>
          <w:p w:rsidR="00000000" w:rsidP="00FA433A">
            <w:pPr>
              <w:pStyle w:val="List2"/>
              <w:rPr>
                <w:lang w:val="en-NZ"/>
              </w:rPr>
            </w:pPr>
            <w:r w:rsidRPr="00FA433A">
              <w:t>2.3.</w:t>
            </w:r>
            <w:r w:rsidRPr="00FA433A">
              <w:tab/>
              <w:t>Lubricants, hydraulic fluid and water are checked according to manufacturer recommendations.</w:t>
            </w:r>
          </w:p>
        </w:tc>
      </w:tr>
      <w:tr w:rsidTr="007E0AF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433A">
            <w:pPr>
              <w:pStyle w:val="List"/>
              <w:rPr>
                <w:lang w:val="en-NZ"/>
              </w:rPr>
            </w:pPr>
            <w:r w:rsidRPr="00FA433A">
              <w:t>3.</w:t>
            </w:r>
            <w:r w:rsidRPr="00FA433A">
              <w:tab/>
              <w:t>Use tools.</w:t>
            </w:r>
          </w:p>
        </w:tc>
        <w:tc>
          <w:tcPr>
            <w:tcW w:w="5955" w:type="dxa"/>
            <w:tcBorders>
              <w:top w:val="nil"/>
              <w:left w:val="nil"/>
              <w:bottom w:val="nil"/>
              <w:right w:val="nil"/>
            </w:tcBorders>
            <w:tcMar>
              <w:top w:w="0" w:type="dxa"/>
              <w:left w:w="62" w:type="dxa"/>
              <w:bottom w:w="0" w:type="dxa"/>
              <w:right w:w="62" w:type="dxa"/>
            </w:tcMar>
          </w:tcPr>
          <w:p w:rsidR="00000000" w:rsidRPr="00FA433A" w:rsidP="00FA433A">
            <w:pPr>
              <w:pStyle w:val="List2"/>
            </w:pPr>
            <w:r w:rsidRPr="00FA433A">
              <w:t>3.1.</w:t>
            </w:r>
            <w:r w:rsidRPr="00FA433A">
              <w:tab/>
              <w:t>Hand tools used are appropriate to the task and materials and are in accordance with OHS requirements.</w:t>
            </w:r>
          </w:p>
          <w:p w:rsidR="00000000" w:rsidRPr="00FA433A" w:rsidP="00FA433A">
            <w:pPr>
              <w:pStyle w:val="List2"/>
            </w:pPr>
            <w:r w:rsidRPr="00FA433A">
              <w:t>3.2.</w:t>
            </w:r>
            <w:r w:rsidRPr="00FA433A">
              <w:tab/>
              <w:t>Power and pneumatic tools are safe</w:t>
            </w:r>
            <w:r w:rsidRPr="00FA433A">
              <w:t>ly and effectively used in accordance with manufacturer recommendations and state or territory OHS requirements.</w:t>
            </w:r>
          </w:p>
          <w:p w:rsidR="00000000" w:rsidP="00FA433A">
            <w:pPr>
              <w:pStyle w:val="List2"/>
              <w:rPr>
                <w:lang w:val="en-NZ"/>
              </w:rPr>
            </w:pPr>
            <w:r w:rsidRPr="00FA433A">
              <w:t>3.3.</w:t>
            </w:r>
            <w:r w:rsidRPr="00FA433A">
              <w:tab/>
              <w:t>Tools are sharpened and maintained.</w:t>
            </w:r>
          </w:p>
        </w:tc>
      </w:tr>
      <w:tr w:rsidTr="007E0AF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433A">
            <w:pPr>
              <w:pStyle w:val="List"/>
              <w:rPr>
                <w:lang w:val="en-NZ"/>
              </w:rPr>
            </w:pPr>
            <w:r w:rsidRPr="00FA433A">
              <w:t>4.</w:t>
            </w:r>
            <w:r w:rsidRPr="00FA433A">
              <w:tab/>
              <w:t>Identify, select and use plant and equipment.</w:t>
            </w:r>
          </w:p>
        </w:tc>
        <w:tc>
          <w:tcPr>
            <w:tcW w:w="5955" w:type="dxa"/>
            <w:tcBorders>
              <w:top w:val="nil"/>
              <w:left w:val="nil"/>
              <w:bottom w:val="nil"/>
              <w:right w:val="nil"/>
            </w:tcBorders>
            <w:tcMar>
              <w:top w:w="0" w:type="dxa"/>
              <w:left w:w="62" w:type="dxa"/>
              <w:bottom w:w="0" w:type="dxa"/>
              <w:right w:w="62" w:type="dxa"/>
            </w:tcMar>
          </w:tcPr>
          <w:p w:rsidR="00000000" w:rsidRPr="00FA433A" w:rsidP="00FA433A">
            <w:pPr>
              <w:pStyle w:val="List2"/>
            </w:pPr>
            <w:r w:rsidRPr="00FA433A">
              <w:t>4.1.</w:t>
            </w:r>
            <w:r w:rsidRPr="00FA433A">
              <w:tab/>
              <w:t>Plant and equipment are selected and used consi</w:t>
            </w:r>
            <w:r w:rsidRPr="00FA433A">
              <w:t>stent with OHS requirements and the needs of the job.</w:t>
            </w:r>
          </w:p>
          <w:p w:rsidR="00000000" w:rsidRPr="00FA433A" w:rsidP="00FA433A">
            <w:pPr>
              <w:pStyle w:val="List2"/>
            </w:pPr>
            <w:r w:rsidRPr="00FA433A">
              <w:t>4.2.</w:t>
            </w:r>
            <w:r w:rsidRPr="00FA433A">
              <w:tab/>
              <w:t>Lubricants, hydraulic fluid and water are checked according to manufacturer recommendations.</w:t>
            </w:r>
          </w:p>
          <w:p w:rsidR="00000000" w:rsidP="00FA433A">
            <w:pPr>
              <w:pStyle w:val="List2"/>
              <w:rPr>
                <w:lang w:val="en-NZ"/>
              </w:rPr>
            </w:pPr>
            <w:r w:rsidRPr="00FA433A">
              <w:t>4.3.</w:t>
            </w:r>
            <w:r w:rsidRPr="00FA433A">
              <w:tab/>
              <w:t>Plant and equipment are maintained in accordance with ma</w:t>
            </w:r>
            <w:r w:rsidRPr="00FA433A">
              <w:t xml:space="preserve">nufacturer recommendations and standard </w:t>
            </w:r>
            <w:r w:rsidRPr="00FA433A">
              <w:t>work practices.</w:t>
            </w:r>
          </w:p>
        </w:tc>
      </w:tr>
      <w:tr w:rsidTr="007E0AF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433A">
            <w:pPr>
              <w:pStyle w:val="List"/>
              <w:rPr>
                <w:lang w:val="en-NZ"/>
              </w:rPr>
            </w:pPr>
            <w:r w:rsidRPr="00FA433A">
              <w:t>5.</w:t>
            </w:r>
            <w:r w:rsidRPr="00FA433A">
              <w:tab/>
              <w:t>Clean up.</w:t>
            </w:r>
          </w:p>
        </w:tc>
        <w:tc>
          <w:tcPr>
            <w:tcW w:w="5955" w:type="dxa"/>
            <w:tcBorders>
              <w:top w:val="nil"/>
              <w:left w:val="nil"/>
              <w:bottom w:val="nil"/>
              <w:right w:val="nil"/>
            </w:tcBorders>
            <w:tcMar>
              <w:top w:w="0" w:type="dxa"/>
              <w:left w:w="62" w:type="dxa"/>
              <w:bottom w:w="0" w:type="dxa"/>
              <w:right w:w="62" w:type="dxa"/>
            </w:tcMar>
          </w:tcPr>
          <w:p w:rsidR="00000000" w:rsidRPr="00FA433A" w:rsidP="00FA433A">
            <w:pPr>
              <w:pStyle w:val="List2"/>
            </w:pPr>
            <w:r w:rsidRPr="00FA433A">
              <w:t>5.1.</w:t>
            </w:r>
            <w:r w:rsidRPr="00FA433A">
              <w:tab/>
              <w:t>Work area is cleared and materials disposed of, reused or recycled in accordance with legislation, regulations, codes of practice and job specification.</w:t>
            </w:r>
          </w:p>
          <w:p w:rsidR="00000000" w:rsidRPr="00FA433A" w:rsidP="00FA433A">
            <w:pPr>
              <w:pStyle w:val="List2"/>
            </w:pPr>
            <w:r w:rsidRPr="00FA433A">
              <w:t>5.2.</w:t>
            </w:r>
            <w:r w:rsidRPr="00FA433A">
              <w:tab/>
              <w:t>Plant, tools and equipm</w:t>
            </w:r>
            <w:r w:rsidRPr="00FA433A">
              <w:t>ent are cleaned, checked, maintained and stored in accordance with manufacturer recommendations and standard work practices.</w:t>
            </w:r>
          </w:p>
        </w:tc>
      </w:tr>
    </w:tbl>
    <w:p w:rsidR="007E0AF9" w:rsidP="00FA433A">
      <w:pPr>
        <w:pStyle w:val="BodyText"/>
      </w:pPr>
    </w:p>
    <w:p w:rsidR="007E0AF9" w:rsidP="00FA433A">
      <w:pPr>
        <w:pStyle w:val="BodyText"/>
      </w:pPr>
    </w:p>
    <w:p w:rsidR="00000000" w:rsidRPr="00FA433A" w:rsidP="00FA433A">
      <w:pPr>
        <w:pStyle w:val="Heading1"/>
      </w:pPr>
      <w:bookmarkStart w:id="9" w:name="O_258160"/>
      <w:bookmarkEnd w:id="9"/>
      <w:r w:rsidRPr="00FA433A">
        <w:t>Required Skills and Knowledge</w:t>
      </w:r>
    </w:p>
    <w:tbl>
      <w:tblPr>
        <w:tblW w:w="0" w:type="auto"/>
        <w:tblLayout w:type="fixed"/>
        <w:tblCellMar>
          <w:left w:w="62" w:type="dxa"/>
          <w:right w:w="62" w:type="dxa"/>
        </w:tblCellMar>
        <w:tblLook w:val="0000"/>
      </w:tblPr>
      <w:tblGrid>
        <w:gridCol w:w="8522"/>
      </w:tblGrid>
      <w:tr w:rsidTr="007E0AF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REQUIRED SKILLS AND KNOWLEDGE</w:t>
            </w:r>
          </w:p>
        </w:tc>
      </w:tr>
      <w:tr w:rsidTr="007E0A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t>This section describes the skills and knowledge required for this unit.</w:t>
            </w:r>
          </w:p>
        </w:tc>
      </w:tr>
      <w:tr w:rsidTr="007E0A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Required skills</w:t>
            </w:r>
          </w:p>
        </w:tc>
      </w:tr>
      <w:tr w:rsidTr="007E0A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Required skills for this unit are:</w:t>
            </w:r>
          </w:p>
          <w:p w:rsidR="00000000" w:rsidRPr="00FA433A" w:rsidP="00FA433A">
            <w:pPr>
              <w:pStyle w:val="ListBullet"/>
            </w:pPr>
            <w:r w:rsidRPr="00FA433A">
              <w:t>communication skills to:</w:t>
            </w:r>
          </w:p>
          <w:p w:rsidR="00000000" w:rsidRPr="00FA433A" w:rsidP="00FA433A">
            <w:pPr>
              <w:pStyle w:val="ListBullet2"/>
            </w:pPr>
            <w:r w:rsidRPr="00FA433A">
              <w:t>determine requirements</w:t>
            </w:r>
          </w:p>
          <w:p w:rsidR="00000000" w:rsidRPr="00FA433A" w:rsidP="00FA433A">
            <w:pPr>
              <w:pStyle w:val="ListBullet2"/>
            </w:pPr>
            <w:r w:rsidRPr="00FA433A">
              <w:t>enable clear and direct communication, using questioning to identify and confirm requirements, share information, listen and understand</w:t>
            </w:r>
          </w:p>
          <w:p w:rsidR="00000000" w:rsidRPr="00FA433A" w:rsidP="00FA433A">
            <w:pPr>
              <w:pStyle w:val="ListBullet2"/>
            </w:pPr>
            <w:r w:rsidRPr="00FA433A">
              <w:t>follow instructions</w:t>
            </w:r>
          </w:p>
          <w:p w:rsidR="00000000" w:rsidRPr="00FA433A" w:rsidP="00FA433A">
            <w:pPr>
              <w:pStyle w:val="ListBullet2"/>
            </w:pPr>
            <w:r w:rsidRPr="00FA433A">
              <w:t>read and interpret:</w:t>
            </w:r>
          </w:p>
          <w:p w:rsidR="00000000" w:rsidRPr="00FA433A" w:rsidP="00FA433A">
            <w:pPr>
              <w:pStyle w:val="ListBullet3"/>
            </w:pPr>
            <w:r w:rsidRPr="00FA433A">
              <w:t>documentation from a variety of sources</w:t>
            </w:r>
          </w:p>
          <w:p w:rsidR="00000000" w:rsidRPr="00FA433A" w:rsidP="00FA433A">
            <w:pPr>
              <w:pStyle w:val="ListBullet3"/>
            </w:pPr>
            <w:r w:rsidRPr="00FA433A">
              <w:t>plans, specifications and drawings</w:t>
            </w:r>
          </w:p>
          <w:p w:rsidR="00000000" w:rsidRPr="00FA433A" w:rsidP="00FA433A">
            <w:pPr>
              <w:pStyle w:val="ListBullet2"/>
            </w:pPr>
            <w:r w:rsidRPr="00FA433A">
              <w:t>report faults</w:t>
            </w:r>
          </w:p>
          <w:p w:rsidR="00000000" w:rsidRPr="00FA433A" w:rsidP="00FA433A">
            <w:pPr>
              <w:pStyle w:val="ListBullet2"/>
            </w:pPr>
            <w:r w:rsidRPr="00FA433A">
              <w:t>use language and concepts appropriate to cultural differences</w:t>
            </w:r>
          </w:p>
          <w:p w:rsidR="00000000" w:rsidRPr="00FA433A" w:rsidP="00FA433A">
            <w:pPr>
              <w:pStyle w:val="ListBullet2"/>
            </w:pPr>
            <w:r w:rsidRPr="00FA433A">
              <w:t>use and interpret non-verbal communication, such as hand signals</w:t>
            </w:r>
          </w:p>
          <w:p w:rsidR="00000000" w:rsidRPr="00FA433A" w:rsidP="00FA433A">
            <w:pPr>
              <w:pStyle w:val="ListBullet"/>
            </w:pPr>
            <w:r w:rsidRPr="00FA433A">
              <w:t>creative design, drawing and drafting skills, including use of drafting equipment</w:t>
            </w:r>
          </w:p>
          <w:p w:rsidR="00000000" w:rsidRPr="00FA433A" w:rsidP="00FA433A">
            <w:pPr>
              <w:pStyle w:val="ListBullet"/>
            </w:pPr>
            <w:r w:rsidRPr="00FA433A">
              <w:t>numeracy skills to apply measurements and make calculations</w:t>
            </w:r>
          </w:p>
          <w:p w:rsidR="00000000" w:rsidRPr="00FA433A" w:rsidP="00FA433A">
            <w:pPr>
              <w:pStyle w:val="ListBullet"/>
            </w:pPr>
            <w:r w:rsidRPr="00FA433A">
              <w:t>organisational skills, including the ability to plan and set out work</w:t>
            </w:r>
          </w:p>
          <w:p w:rsidR="00000000" w:rsidRPr="00FA433A" w:rsidP="00FA433A">
            <w:pPr>
              <w:pStyle w:val="ListBullet"/>
            </w:pPr>
            <w:r w:rsidRPr="00FA433A">
              <w:t>planning and organisational skills to ensure coordinated development of sketches and drawings</w:t>
            </w:r>
          </w:p>
          <w:p w:rsidR="00000000" w:rsidRPr="00FA433A" w:rsidP="00FA433A">
            <w:pPr>
              <w:pStyle w:val="ListBullet"/>
            </w:pPr>
            <w:r w:rsidRPr="00FA433A">
              <w:t>teamwork skills to work with oth</w:t>
            </w:r>
            <w:r w:rsidRPr="00FA433A">
              <w:t>ers to action tasks and relate to people from a range of cultural and ethnic backgrounds and with varying physical and mental abilities</w:t>
            </w:r>
          </w:p>
          <w:p w:rsidR="00000000" w:rsidRPr="00FA433A" w:rsidP="00FA433A">
            <w:pPr>
              <w:pStyle w:val="ListBullet"/>
            </w:pPr>
            <w:r w:rsidRPr="00FA433A">
              <w:t>technological skills to:</w:t>
            </w:r>
          </w:p>
          <w:p w:rsidR="00000000" w:rsidRPr="00FA433A" w:rsidP="00FA433A">
            <w:pPr>
              <w:pStyle w:val="ListBullet2"/>
            </w:pPr>
            <w:r w:rsidRPr="00FA433A">
              <w:t>use a range of mobile technology, such as two-way radio and mobile phones</w:t>
            </w:r>
          </w:p>
          <w:p w:rsidR="00000000" w:rsidP="00FA433A">
            <w:pPr>
              <w:pStyle w:val="ListBullet2"/>
              <w:rPr>
                <w:lang w:val="en-NZ"/>
              </w:rPr>
            </w:pPr>
            <w:r w:rsidRPr="00FA433A">
              <w:t>voice and hand signa</w:t>
            </w:r>
            <w:r w:rsidRPr="00FA433A">
              <w:t>ls to access and understand site-specific instructions.</w:t>
            </w:r>
          </w:p>
        </w:tc>
      </w:tr>
      <w:tr w:rsidTr="007E0A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Required knowledge</w:t>
            </w:r>
          </w:p>
        </w:tc>
      </w:tr>
      <w:tr w:rsidTr="007E0A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Required knowledge for this unit is:</w:t>
            </w:r>
          </w:p>
          <w:p w:rsidR="00000000" w:rsidRPr="00FA433A" w:rsidP="00FA433A">
            <w:pPr>
              <w:pStyle w:val="ListBullet"/>
            </w:pPr>
            <w:r w:rsidRPr="00FA433A">
              <w:t>carpentry materials</w:t>
            </w:r>
          </w:p>
          <w:p w:rsidR="00000000" w:rsidRPr="00FA433A" w:rsidP="00FA433A">
            <w:pPr>
              <w:pStyle w:val="ListBullet"/>
            </w:pPr>
            <w:r w:rsidRPr="00FA433A">
              <w:t>carpentry tool use techniques</w:t>
            </w:r>
          </w:p>
          <w:p w:rsidR="00000000" w:rsidRPr="00FA433A" w:rsidP="00FA433A">
            <w:pPr>
              <w:pStyle w:val="ListBullet"/>
            </w:pPr>
            <w:r w:rsidRPr="00FA433A">
              <w:t>construction terminology</w:t>
            </w:r>
          </w:p>
          <w:p w:rsidR="00000000" w:rsidRPr="00FA433A" w:rsidP="00FA433A">
            <w:pPr>
              <w:pStyle w:val="ListBullet"/>
            </w:pPr>
            <w:r w:rsidRPr="00FA433A">
              <w:t>job safety analysis (JSA) and safe work method statements</w:t>
            </w:r>
          </w:p>
          <w:p w:rsidR="00000000" w:rsidRPr="00FA433A" w:rsidP="00FA433A">
            <w:pPr>
              <w:pStyle w:val="ListBullet"/>
            </w:pPr>
            <w:r w:rsidRPr="00FA433A">
              <w:t>material safety data sheets (MSDS)</w:t>
            </w:r>
          </w:p>
          <w:p w:rsidR="00000000" w:rsidRPr="00FA433A" w:rsidP="00FA433A">
            <w:pPr>
              <w:pStyle w:val="ListBullet"/>
            </w:pPr>
            <w:r w:rsidRPr="00FA433A">
              <w:t>materials storage and environmentally friendly waste management</w:t>
            </w:r>
          </w:p>
          <w:p w:rsidR="00000000" w:rsidRPr="00FA433A" w:rsidP="00FA433A">
            <w:pPr>
              <w:pStyle w:val="ListBullet"/>
            </w:pPr>
            <w:r w:rsidRPr="00FA433A">
              <w:t>plans, specifications and drawings</w:t>
            </w:r>
          </w:p>
          <w:p w:rsidR="00000000" w:rsidRPr="00FA433A" w:rsidP="00FA433A">
            <w:pPr>
              <w:pStyle w:val="ListBullet"/>
            </w:pPr>
            <w:r w:rsidRPr="00FA433A">
              <w:t>processes for the calculation of material requirements</w:t>
            </w:r>
          </w:p>
          <w:p w:rsidR="00000000" w:rsidRPr="00FA433A" w:rsidP="00FA433A">
            <w:pPr>
              <w:pStyle w:val="ListBullet"/>
            </w:pPr>
            <w:r w:rsidRPr="00FA433A">
              <w:t>quality requirements of carpentry tools and equipment</w:t>
            </w:r>
          </w:p>
          <w:p w:rsidR="00000000" w:rsidRPr="00FA433A" w:rsidP="00FA433A">
            <w:pPr>
              <w:pStyle w:val="ListBullet"/>
            </w:pPr>
            <w:r w:rsidRPr="00FA433A">
              <w:t>relevant Acts</w:t>
            </w:r>
            <w:r w:rsidRPr="00FA433A">
              <w:t>, regulations and codes of practice</w:t>
            </w:r>
          </w:p>
          <w:p w:rsidR="00000000" w:rsidRPr="00FA433A" w:rsidP="00FA433A">
            <w:pPr>
              <w:pStyle w:val="ListBullet"/>
            </w:pPr>
            <w:r w:rsidRPr="00FA433A">
              <w:t>tools and equipment safety manuals and instructions</w:t>
            </w:r>
          </w:p>
          <w:p w:rsidR="00000000" w:rsidRPr="00FA433A" w:rsidP="00FA433A">
            <w:pPr>
              <w:pStyle w:val="ListBullet"/>
            </w:pPr>
            <w:r w:rsidRPr="00FA433A">
              <w:t>types, characteristics, uses and limitations of plant, tools and equipment</w:t>
            </w:r>
          </w:p>
          <w:p w:rsidR="00000000" w:rsidRPr="00FA433A" w:rsidP="00FA433A">
            <w:pPr>
              <w:pStyle w:val="ListBullet"/>
            </w:pPr>
            <w:r w:rsidRPr="00FA433A">
              <w:t>workplace and equipment safety requirements.</w:t>
            </w:r>
          </w:p>
        </w:tc>
      </w:tr>
    </w:tbl>
    <w:p w:rsidR="007E0AF9" w:rsidP="00FA433A">
      <w:pPr>
        <w:pStyle w:val="BodyText"/>
      </w:pPr>
    </w:p>
    <w:p w:rsidR="007E0AF9" w:rsidP="00FA433A">
      <w:pPr>
        <w:pStyle w:val="BodyText"/>
      </w:pPr>
    </w:p>
    <w:p w:rsidR="00000000" w:rsidRPr="00FA433A" w:rsidP="00FA433A">
      <w:pPr>
        <w:pStyle w:val="AllowPageBreak"/>
      </w:pPr>
    </w:p>
    <w:p w:rsidR="00000000" w:rsidRPr="00FA433A" w:rsidP="00FA433A">
      <w:pPr>
        <w:pStyle w:val="Heading1"/>
      </w:pPr>
      <w:bookmarkStart w:id="10" w:name="O_242194"/>
      <w:bookmarkEnd w:id="10"/>
      <w:r w:rsidRPr="00FA433A">
        <w:t>Evidence Guide</w:t>
      </w:r>
    </w:p>
    <w:tbl>
      <w:tblPr>
        <w:tblW w:w="0" w:type="auto"/>
        <w:tblLayout w:type="fixed"/>
        <w:tblCellMar>
          <w:left w:w="62" w:type="dxa"/>
          <w:right w:w="62" w:type="dxa"/>
        </w:tblCellMar>
        <w:tblLook w:val="0000"/>
      </w:tblPr>
      <w:tblGrid>
        <w:gridCol w:w="3507"/>
        <w:gridCol w:w="5015"/>
      </w:tblGrid>
      <w:tr w:rsidTr="007E0AF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433A">
            <w:pPr>
              <w:pStyle w:val="BodyText"/>
              <w:rPr>
                <w:lang w:val="en-NZ"/>
              </w:rPr>
            </w:pPr>
            <w:r w:rsidRPr="00FA433A">
              <w:rPr>
                <w:rStyle w:val="SpecialBold"/>
              </w:rPr>
              <w:t>EVIDENCE GUIDE</w:t>
            </w:r>
          </w:p>
        </w:tc>
      </w:tr>
      <w:tr w:rsidTr="007E0AF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433A">
            <w:pPr>
              <w:pStyle w:val="BodyText"/>
              <w:rPr>
                <w:lang w:val="en-NZ"/>
              </w:rPr>
            </w:pPr>
            <w:r w:rsidRPr="00FA433A">
              <w:t>The evidence guide provides advice on assessment and must be read in conjunction with the performance criteria, required skills and knowledge, range statement and the Assessment Guidelines for the Training Package.</w:t>
            </w:r>
          </w:p>
        </w:tc>
      </w:tr>
      <w:tr w:rsidTr="007E0A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t xml:space="preserve">This unit of competency could be assessed in the workplace or a close simulation of the workplace environment, provided that simulated or project-based </w:t>
            </w:r>
            <w:r w:rsidRPr="00FA433A">
              <w:t xml:space="preserve">assessment techniques fully replicate construction workplace conditions, materials, activities, responsibilities and procedures. </w:t>
            </w:r>
          </w:p>
        </w:tc>
      </w:tr>
      <w:tr w:rsidTr="007E0A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A person who demonstrates compet</w:t>
            </w:r>
            <w:r w:rsidRPr="00FA433A">
              <w:t>ency in this unit must be able to provide evidence of the ability to:</w:t>
            </w:r>
          </w:p>
          <w:p w:rsidR="00000000" w:rsidRPr="00FA433A" w:rsidP="00FA433A">
            <w:pPr>
              <w:pStyle w:val="ListBullet"/>
            </w:pPr>
            <w:r w:rsidRPr="00FA433A">
              <w:t>locate, interpret and apply relevant information, standards and specifications</w:t>
            </w:r>
          </w:p>
          <w:p w:rsidR="00000000" w:rsidRPr="00FA433A" w:rsidP="00FA433A">
            <w:pPr>
              <w:pStyle w:val="ListBullet"/>
            </w:pPr>
            <w:r w:rsidRPr="00FA433A">
              <w:t>comply with site safety plan and OHS legislation, regulations and codes of practice applicable to workplac</w:t>
            </w:r>
            <w:r w:rsidRPr="00FA433A">
              <w:t>e operations</w:t>
            </w:r>
          </w:p>
          <w:p w:rsidR="00000000" w:rsidRPr="00FA433A" w:rsidP="00FA433A">
            <w:pPr>
              <w:pStyle w:val="ListBullet"/>
            </w:pPr>
            <w:r w:rsidRPr="00FA433A">
              <w:t>comply with organisational policies and procedures, including quality requirements</w:t>
            </w:r>
          </w:p>
          <w:p w:rsidR="00000000" w:rsidRPr="00FA433A" w:rsidP="00FA433A">
            <w:pPr>
              <w:pStyle w:val="ListBullet"/>
            </w:pPr>
            <w:r w:rsidRPr="00FA433A">
              <w:t>safely and effectively use tools, plant and equipment</w:t>
            </w:r>
          </w:p>
          <w:p w:rsidR="00000000" w:rsidRPr="00FA433A" w:rsidP="00FA433A">
            <w:pPr>
              <w:pStyle w:val="ListBullet"/>
            </w:pPr>
            <w:r w:rsidRPr="00FA433A">
              <w:t>communicate and work effectively and safely with others</w:t>
            </w:r>
          </w:p>
          <w:p w:rsidR="00000000" w:rsidRPr="00FA433A" w:rsidP="00FA433A">
            <w:pPr>
              <w:pStyle w:val="ListBullet"/>
            </w:pPr>
            <w:r w:rsidRPr="00FA433A">
              <w:t>identify and select hand tools for given tasks</w:t>
            </w:r>
          </w:p>
          <w:p w:rsidR="00000000" w:rsidRPr="00FA433A" w:rsidP="00FA433A">
            <w:pPr>
              <w:pStyle w:val="ListBullet"/>
            </w:pPr>
            <w:r w:rsidRPr="00FA433A">
              <w:t>safely use and maintain a minimum of rules, tapes, squares, hammers, hand saws, hand plane and chisels for given tasks</w:t>
            </w:r>
          </w:p>
          <w:p w:rsidR="00000000" w:rsidRPr="00FA433A" w:rsidP="00FA433A">
            <w:pPr>
              <w:pStyle w:val="ListBullet"/>
            </w:pPr>
            <w:r w:rsidRPr="00FA433A">
              <w:t>identify power and pneumatic tools for a given task</w:t>
            </w:r>
          </w:p>
          <w:p w:rsidR="00000000" w:rsidP="00FA433A">
            <w:pPr>
              <w:pStyle w:val="ListBullet"/>
              <w:rPr>
                <w:lang w:val="en-NZ"/>
              </w:rPr>
            </w:pPr>
            <w:r w:rsidRPr="00FA433A">
              <w:t>safely use and maintain a minimum of a power saw, electric plane, impact power drill,</w:t>
            </w:r>
            <w:r w:rsidRPr="00FA433A">
              <w:t xml:space="preserve"> nail gun and compressor for given tasks, with maintenance including grinding and sharpening of a hand plane, chisel, a hand saw and one non-tungsten tip power saw blade.</w:t>
            </w:r>
          </w:p>
        </w:tc>
      </w:tr>
      <w:tr w:rsidTr="007E0A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This competency is to be assessed u</w:t>
            </w:r>
            <w:r w:rsidRPr="00FA433A">
              <w:t>sing standard and authorised work practices, safety requirements and environmental constraints.</w:t>
            </w:r>
          </w:p>
          <w:p w:rsidR="00000000" w:rsidRPr="00FA433A" w:rsidP="00FA433A">
            <w:pPr>
              <w:pStyle w:val="BodyText"/>
            </w:pPr>
            <w:r w:rsidRPr="00FA433A">
              <w:t>Assessment of essential underpinning knowledge will usually be conducted in an off-site context.</w:t>
            </w:r>
          </w:p>
          <w:p w:rsidR="00000000" w:rsidRPr="00FA433A" w:rsidP="00FA433A">
            <w:pPr>
              <w:pStyle w:val="BodyText"/>
            </w:pPr>
            <w:r w:rsidRPr="00FA433A">
              <w:t xml:space="preserve">Assessment is to comply with relevant regulatory or Australian </w:t>
            </w:r>
            <w:r w:rsidRPr="00FA433A">
              <w:t>standards' requirements.</w:t>
            </w:r>
          </w:p>
          <w:p w:rsidR="00000000" w:rsidRPr="00FA433A" w:rsidP="00FA433A">
            <w:pPr>
              <w:pStyle w:val="BodyText"/>
            </w:pPr>
            <w:r w:rsidRPr="00FA433A">
              <w:t>Resource implications for assessment include:</w:t>
            </w:r>
          </w:p>
          <w:p w:rsidR="00000000" w:rsidRPr="00FA433A" w:rsidP="00FA433A">
            <w:pPr>
              <w:pStyle w:val="ListBullet"/>
            </w:pPr>
            <w:r w:rsidRPr="00FA433A">
              <w:t>an induction procedure and requirement</w:t>
            </w:r>
          </w:p>
          <w:p w:rsidR="00000000" w:rsidRPr="00FA433A" w:rsidP="00FA433A">
            <w:pPr>
              <w:pStyle w:val="ListBullet"/>
            </w:pPr>
            <w:r w:rsidRPr="00FA433A">
              <w:t>realistic tasks or simulated tasks covering the mandatory task requirements</w:t>
            </w:r>
          </w:p>
          <w:p w:rsidR="00000000" w:rsidRPr="00FA433A" w:rsidP="00FA433A">
            <w:pPr>
              <w:pStyle w:val="ListBullet"/>
            </w:pPr>
            <w:r w:rsidRPr="00FA433A">
              <w:t>relevant specifications and work instructions</w:t>
            </w:r>
          </w:p>
          <w:p w:rsidR="00000000" w:rsidRPr="00FA433A" w:rsidP="00FA433A">
            <w:pPr>
              <w:pStyle w:val="ListBullet"/>
            </w:pPr>
            <w:r w:rsidRPr="00FA433A">
              <w:t>tools and equipment appropriate to applying safe work practices</w:t>
            </w:r>
          </w:p>
          <w:p w:rsidR="00000000" w:rsidRPr="00FA433A" w:rsidP="00FA433A">
            <w:pPr>
              <w:pStyle w:val="ListBullet"/>
            </w:pPr>
            <w:r w:rsidRPr="00FA433A">
              <w:t>support materials appropriate to activity</w:t>
            </w:r>
          </w:p>
          <w:p w:rsidR="00000000" w:rsidRPr="00FA433A" w:rsidP="00FA433A">
            <w:pPr>
              <w:pStyle w:val="ListBullet"/>
            </w:pPr>
            <w:r w:rsidRPr="00FA433A">
              <w:t>workplace instructions relating to safe work practices and addressing hazards and emergencies</w:t>
            </w:r>
          </w:p>
          <w:p w:rsidR="00000000" w:rsidRPr="00FA433A" w:rsidP="00FA433A">
            <w:pPr>
              <w:pStyle w:val="ListBullet"/>
            </w:pPr>
            <w:r w:rsidRPr="00FA433A">
              <w:t>material safety data sheets</w:t>
            </w:r>
          </w:p>
          <w:p w:rsidR="00000000" w:rsidRPr="00FA433A" w:rsidP="00FA433A">
            <w:pPr>
              <w:pStyle w:val="ListBullet"/>
            </w:pPr>
            <w:r w:rsidRPr="00FA433A">
              <w:t>research resources, includin</w:t>
            </w:r>
            <w:r w:rsidRPr="00FA433A">
              <w:t>g industry related systems information.</w:t>
            </w:r>
          </w:p>
          <w:p w:rsidR="00000000" w:rsidP="00FA433A">
            <w:pPr>
              <w:pStyle w:val="BodyText"/>
              <w:rPr>
                <w:lang w:val="en-NZ"/>
              </w:rPr>
            </w:pPr>
            <w:r w:rsidRPr="00FA433A">
              <w:t xml:space="preserve">Reasonable adjustments for people with disabilities must be made to assessment processes where required. This could include access to modified equipment and other physical resources, and the provision of appropriate </w:t>
            </w:r>
            <w:r w:rsidRPr="00FA433A">
              <w:t xml:space="preserve">assessment support. </w:t>
            </w:r>
          </w:p>
        </w:tc>
      </w:tr>
      <w:tr w:rsidTr="007E0A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Assessment methods must:</w:t>
            </w:r>
          </w:p>
          <w:p w:rsidR="00000000" w:rsidRPr="00FA433A" w:rsidP="00FA433A">
            <w:pPr>
              <w:pStyle w:val="ListBullet"/>
            </w:pPr>
            <w:r w:rsidRPr="00FA433A">
              <w:t>satisfy the endorsed Assessment Guidelines of the Construction, Plumbing and Services Training Package</w:t>
            </w:r>
          </w:p>
          <w:p w:rsidR="00000000" w:rsidRPr="00FA433A" w:rsidP="00FA433A">
            <w:pPr>
              <w:pStyle w:val="ListBullet"/>
            </w:pPr>
            <w:r w:rsidRPr="00FA433A">
              <w:t>include direct observation of tasks in real or simulated work conditions, with quest</w:t>
            </w:r>
            <w:r w:rsidRPr="00FA433A">
              <w:t>ioning to confirm the ability to consistently identify and correctly interpret the essential underpinning knowledge required for practical application</w:t>
            </w:r>
          </w:p>
          <w:p w:rsidR="00000000" w:rsidRPr="00FA433A" w:rsidP="00FA433A">
            <w:pPr>
              <w:pStyle w:val="ListBullet"/>
            </w:pPr>
            <w:r w:rsidRPr="00FA433A">
              <w:t>reinforce the integration of employability skills with workplace tasks and job roles</w:t>
            </w:r>
          </w:p>
          <w:p w:rsidR="00000000" w:rsidRPr="00FA433A" w:rsidP="00FA433A">
            <w:pPr>
              <w:pStyle w:val="ListBullet"/>
            </w:pPr>
            <w:r w:rsidRPr="00FA433A">
              <w:t>confirm that compete</w:t>
            </w:r>
            <w:r w:rsidRPr="00FA433A">
              <w:t>ncy is verified and able to be transferred to other circumstances and environments.</w:t>
            </w:r>
          </w:p>
          <w:p w:rsidR="00000000" w:rsidRPr="00FA433A" w:rsidP="00FA433A">
            <w:pPr>
              <w:pStyle w:val="BodyText"/>
            </w:pPr>
            <w:r w:rsidRPr="00FA433A">
              <w:t>Validity and sufficiency of evidence requires that:</w:t>
            </w:r>
          </w:p>
          <w:p w:rsidR="00000000" w:rsidRPr="00FA433A" w:rsidP="00FA433A">
            <w:pPr>
              <w:pStyle w:val="ListBullet"/>
            </w:pPr>
            <w:r w:rsidRPr="00FA433A">
              <w:t>competency will need to be demonstrated over a period of time reflecting the scope of the role and the practical requir</w:t>
            </w:r>
            <w:r w:rsidRPr="00FA433A">
              <w:t>ements of the workplace</w:t>
            </w:r>
          </w:p>
          <w:p w:rsidR="00000000" w:rsidRPr="00FA433A" w:rsidP="00FA433A">
            <w:pPr>
              <w:pStyle w:val="ListBullet"/>
            </w:pPr>
            <w:r w:rsidRPr="00FA433A">
              <w:t xml:space="preserve">where the assessment is part of a structured learning experience the evidence collected must relate to a </w:t>
            </w:r>
            <w:r w:rsidRPr="00FA433A">
              <w:t>number of performances assessed at different points in time and separated by further learning and practice, with a decision on competency only taken at the point when the assessor has complete confidence in the person's demonstrated ability and applied kno</w:t>
            </w:r>
            <w:r w:rsidRPr="00FA433A">
              <w:t>wledge</w:t>
            </w:r>
          </w:p>
          <w:p w:rsidR="00000000" w:rsidRPr="00FA433A" w:rsidP="00FA433A">
            <w:pPr>
              <w:pStyle w:val="ListBullet"/>
            </w:pPr>
            <w:r w:rsidRPr="00FA433A">
              <w:t>all assessment that is part of a structured learning experience must include a combination of direct, indirect and supplementary evidence.</w:t>
            </w:r>
          </w:p>
          <w:p w:rsidR="00000000" w:rsidRPr="00FA433A" w:rsidP="00FA433A">
            <w:pPr>
              <w:pStyle w:val="BodyText"/>
            </w:pPr>
            <w:r w:rsidRPr="00FA433A">
              <w:t>Assessment processes and techniques should as far as is practical take into account the language, literacy and</w:t>
            </w:r>
            <w:r w:rsidRPr="00FA433A">
              <w:t xml:space="preserve"> numeracy capacity of the candidate in relation to the competency being assessed.</w:t>
            </w:r>
          </w:p>
          <w:p w:rsidR="00000000" w:rsidRPr="00FA433A" w:rsidP="00FA433A">
            <w:pPr>
              <w:pStyle w:val="BodyText"/>
            </w:pPr>
            <w:r w:rsidRPr="00FA433A">
              <w:t>Supplementary evidence of competency may be obtained from relevant authenticated documentation from third parties, such as existing supervisors, team leaders or specialist tr</w:t>
            </w:r>
            <w:r w:rsidRPr="00FA433A">
              <w:t xml:space="preserve">aining staff. </w:t>
            </w:r>
          </w:p>
        </w:tc>
      </w:tr>
    </w:tbl>
    <w:p w:rsidR="007E0AF9" w:rsidP="00FA433A">
      <w:pPr>
        <w:pStyle w:val="BodyText"/>
      </w:pPr>
    </w:p>
    <w:p w:rsidR="007E0AF9" w:rsidP="00FA433A">
      <w:pPr>
        <w:pStyle w:val="BodyText"/>
      </w:pPr>
    </w:p>
    <w:p w:rsidR="00000000" w:rsidRPr="00FA433A" w:rsidP="00FA433A">
      <w:pPr>
        <w:pStyle w:val="Heading1"/>
      </w:pPr>
      <w:bookmarkStart w:id="11" w:name="O_250177"/>
      <w:bookmarkEnd w:id="11"/>
      <w:r w:rsidRPr="00FA433A">
        <w:t>Range Statement</w:t>
      </w:r>
    </w:p>
    <w:tbl>
      <w:tblPr>
        <w:tblW w:w="0" w:type="auto"/>
        <w:tblLayout w:type="fixed"/>
        <w:tblCellMar>
          <w:left w:w="62" w:type="dxa"/>
          <w:right w:w="62" w:type="dxa"/>
        </w:tblCellMar>
        <w:tblLook w:val="0000"/>
      </w:tblPr>
      <w:tblGrid>
        <w:gridCol w:w="3475"/>
        <w:gridCol w:w="5047"/>
      </w:tblGrid>
      <w:tr w:rsidTr="007E0AF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433A">
            <w:pPr>
              <w:pStyle w:val="BodyText"/>
              <w:rPr>
                <w:lang w:val="en-NZ"/>
              </w:rPr>
            </w:pPr>
            <w:r w:rsidRPr="00FA433A">
              <w:rPr>
                <w:rStyle w:val="SpecialBold"/>
              </w:rPr>
              <w:t>RANGE STATEMENT</w:t>
            </w:r>
          </w:p>
        </w:tc>
      </w:tr>
      <w:tr w:rsidTr="007E0AF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433A">
            <w:pPr>
              <w:pStyle w:val="BodyText"/>
              <w:rPr>
                <w:lang w:val="en-NZ"/>
              </w:rPr>
            </w:pPr>
            <w:r w:rsidRPr="00FA433A">
              <w:t xml:space="preserve">The range statement relates to the unit of competency as a whole. It allows for different work environments and situations that may affect </w:t>
            </w:r>
            <w:r w:rsidRPr="00FA433A">
              <w:t>performance. Bold italicised wording, if used in the performance criteria, is detailed below. Essential operating conditions that may be present with training and assessment (depending on the work situation, needs of the candidate, accessibility of the ite</w:t>
            </w:r>
            <w:r w:rsidRPr="00FA433A">
              <w:t>m, and local industry and regional contexts) may also be included.</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Information</w:t>
            </w:r>
            <w:r w:rsidRPr="00FA433A">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diagrams or sketches</w:t>
            </w:r>
          </w:p>
          <w:p w:rsidR="00000000" w:rsidRPr="00FA433A" w:rsidP="00FA433A">
            <w:pPr>
              <w:pStyle w:val="ListBullet"/>
            </w:pPr>
            <w:r w:rsidRPr="00FA433A">
              <w:t>instructions issued by authorised organisational or external personnel</w:t>
            </w:r>
          </w:p>
          <w:p w:rsidR="00000000" w:rsidRPr="00FA433A" w:rsidP="00FA433A">
            <w:pPr>
              <w:pStyle w:val="ListBullet"/>
            </w:pPr>
            <w:r w:rsidRPr="00FA433A">
              <w:t>manufacturer specifications and instructions where specified</w:t>
            </w:r>
          </w:p>
          <w:p w:rsidR="00000000" w:rsidRPr="00FA433A" w:rsidP="00FA433A">
            <w:pPr>
              <w:pStyle w:val="ListBullet"/>
            </w:pPr>
            <w:r w:rsidRPr="00FA433A">
              <w:t>memos</w:t>
            </w:r>
          </w:p>
          <w:p w:rsidR="00000000" w:rsidRPr="00FA433A" w:rsidP="00FA433A">
            <w:pPr>
              <w:pStyle w:val="ListBullet"/>
            </w:pPr>
            <w:r w:rsidRPr="00FA433A">
              <w:t>MSDS</w:t>
            </w:r>
          </w:p>
          <w:p w:rsidR="00000000" w:rsidRPr="00FA433A" w:rsidP="00FA433A">
            <w:pPr>
              <w:pStyle w:val="ListBullet"/>
            </w:pPr>
            <w:r w:rsidRPr="00FA433A">
              <w:t>organisation work specifications and requirements</w:t>
            </w:r>
          </w:p>
          <w:p w:rsidR="00000000" w:rsidRPr="00FA433A" w:rsidP="00FA433A">
            <w:pPr>
              <w:pStyle w:val="ListBullet"/>
            </w:pPr>
            <w:r w:rsidRPr="00FA433A">
              <w:t>plans and specifications</w:t>
            </w:r>
          </w:p>
          <w:p w:rsidR="00000000" w:rsidRPr="00FA433A" w:rsidP="00FA433A">
            <w:pPr>
              <w:pStyle w:val="ListBullet"/>
            </w:pPr>
            <w:r w:rsidRPr="00FA433A">
              <w:t>regulatory and legislative requirements pertaining to using carpentry tools and equipment</w:t>
            </w:r>
          </w:p>
          <w:p w:rsidR="00000000" w:rsidRPr="00FA433A" w:rsidP="00FA433A">
            <w:pPr>
              <w:pStyle w:val="ListBullet"/>
            </w:pPr>
            <w:r w:rsidRPr="00FA433A">
              <w:t>relevant Australian standards</w:t>
            </w:r>
          </w:p>
          <w:p w:rsidR="00000000" w:rsidRPr="00FA433A" w:rsidP="00FA433A">
            <w:pPr>
              <w:pStyle w:val="ListBullet"/>
            </w:pPr>
            <w:r w:rsidRPr="00FA433A">
              <w:t>safe work procedures related to using carpentry tools and eq</w:t>
            </w:r>
            <w:r w:rsidRPr="00FA433A">
              <w:t>uipment</w:t>
            </w:r>
          </w:p>
          <w:p w:rsidR="00000000" w:rsidRPr="00FA433A" w:rsidP="00FA433A">
            <w:pPr>
              <w:pStyle w:val="ListBullet"/>
            </w:pPr>
            <w:r w:rsidRPr="00FA433A">
              <w:t>signage</w:t>
            </w:r>
          </w:p>
          <w:p w:rsidR="00000000" w:rsidRPr="00FA433A" w:rsidP="00FA433A">
            <w:pPr>
              <w:pStyle w:val="ListBullet"/>
            </w:pPr>
            <w:r w:rsidRPr="00FA433A">
              <w:t>verbal or written and graphical instructions</w:t>
            </w:r>
          </w:p>
          <w:p w:rsidR="00000000" w:rsidRPr="00FA433A" w:rsidP="00FA433A">
            <w:pPr>
              <w:pStyle w:val="ListBullet"/>
            </w:pPr>
            <w:r w:rsidRPr="00FA433A">
              <w:t>work bulletins</w:t>
            </w:r>
          </w:p>
          <w:p w:rsidR="00000000" w:rsidP="00FA433A">
            <w:pPr>
              <w:pStyle w:val="ListBullet"/>
              <w:rPr>
                <w:lang w:val="en-NZ"/>
              </w:rPr>
            </w:pPr>
            <w:r w:rsidRPr="00FA433A">
              <w:t>work schedules.</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Planning and preparation</w:t>
            </w:r>
            <w:r w:rsidRPr="00FA433A">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work site inspection</w:t>
            </w:r>
          </w:p>
          <w:p w:rsidR="00000000" w:rsidRPr="00FA433A" w:rsidP="00FA433A">
            <w:pPr>
              <w:pStyle w:val="ListBullet"/>
            </w:pPr>
            <w:r w:rsidRPr="00FA433A">
              <w:t>equipment defect identification</w:t>
            </w:r>
          </w:p>
          <w:p w:rsidR="00000000" w:rsidRPr="00FA433A" w:rsidP="00FA433A">
            <w:pPr>
              <w:pStyle w:val="ListBullet"/>
            </w:pPr>
            <w:r w:rsidRPr="00FA433A">
              <w:t>assessment of conditions and hazards</w:t>
            </w:r>
          </w:p>
          <w:p w:rsidR="00000000" w:rsidP="00FA433A">
            <w:pPr>
              <w:pStyle w:val="ListBullet"/>
              <w:rPr>
                <w:lang w:val="en-NZ"/>
              </w:rPr>
            </w:pPr>
            <w:r w:rsidRPr="00FA433A">
              <w:t>determination of work requirements.</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Safety</w:t>
            </w:r>
            <w:r w:rsidRPr="00FA433A">
              <w:t xml:space="preserve"> (</w:t>
            </w:r>
            <w:r w:rsidRPr="00FA433A">
              <w:rPr>
                <w:rStyle w:val="BoldandItalics"/>
              </w:rPr>
              <w:t>OHS</w:t>
            </w:r>
            <w:r w:rsidRPr="00FA433A">
              <w:t xml:space="preserve">) is to be in accordance with legislation, regulations, codes of practice, organisational safety policies and procedures, and project safety plan and may include: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emergency procedures, including emergency shutdown and stopping, extinguishing f</w:t>
            </w:r>
            <w:r w:rsidRPr="00FA433A">
              <w:t>ires, organisational first aid requirements and evacuation</w:t>
            </w:r>
          </w:p>
          <w:p w:rsidR="00000000" w:rsidRPr="00FA433A" w:rsidP="00FA433A">
            <w:pPr>
              <w:pStyle w:val="ListBullet"/>
            </w:pPr>
            <w:r w:rsidRPr="00FA433A">
              <w:t>handling of materials</w:t>
            </w:r>
          </w:p>
          <w:p w:rsidR="00000000" w:rsidRPr="00FA433A" w:rsidP="00FA433A">
            <w:pPr>
              <w:pStyle w:val="ListBullet"/>
            </w:pPr>
            <w:r w:rsidRPr="00FA433A">
              <w:t>hazard control</w:t>
            </w:r>
          </w:p>
          <w:p w:rsidR="00000000" w:rsidRPr="00FA433A" w:rsidP="00FA433A">
            <w:pPr>
              <w:pStyle w:val="ListBullet"/>
            </w:pPr>
            <w:r w:rsidRPr="00FA433A">
              <w:t>hazardous materials and substances</w:t>
            </w:r>
          </w:p>
          <w:p w:rsidR="00000000" w:rsidRPr="00FA433A" w:rsidP="00FA433A">
            <w:pPr>
              <w:pStyle w:val="ListBullet"/>
            </w:pPr>
            <w:r w:rsidRPr="00FA433A">
              <w:t>safe operating procedures, including the conduct of operational risk assessment and treatments associated with:</w:t>
            </w:r>
          </w:p>
          <w:p w:rsidR="00000000" w:rsidRPr="00FA433A" w:rsidP="00FA433A">
            <w:pPr>
              <w:pStyle w:val="ListBullet2"/>
            </w:pPr>
            <w:r w:rsidRPr="00FA433A">
              <w:t>earth leakag</w:t>
            </w:r>
            <w:r w:rsidRPr="00FA433A">
              <w:t>e boxes</w:t>
            </w:r>
          </w:p>
          <w:p w:rsidR="00000000" w:rsidRPr="00FA433A" w:rsidP="00FA433A">
            <w:pPr>
              <w:pStyle w:val="ListBullet2"/>
            </w:pPr>
            <w:r w:rsidRPr="00FA433A">
              <w:t>lighting</w:t>
            </w:r>
          </w:p>
          <w:p w:rsidR="00000000" w:rsidRPr="00FA433A" w:rsidP="00FA433A">
            <w:pPr>
              <w:pStyle w:val="ListBullet2"/>
            </w:pPr>
            <w:r w:rsidRPr="00FA433A">
              <w:t>power cables, including overhead service trays, cables and conduits</w:t>
            </w:r>
          </w:p>
          <w:p w:rsidR="00000000" w:rsidRPr="00FA433A" w:rsidP="00FA433A">
            <w:pPr>
              <w:pStyle w:val="ListBullet2"/>
            </w:pPr>
            <w:r w:rsidRPr="00FA433A">
              <w:t>restricted access barriers</w:t>
            </w:r>
          </w:p>
          <w:p w:rsidR="00000000" w:rsidRPr="00FA433A" w:rsidP="00FA433A">
            <w:pPr>
              <w:pStyle w:val="ListBullet2"/>
            </w:pPr>
            <w:r w:rsidRPr="00FA433A">
              <w:t>surrounding structures</w:t>
            </w:r>
          </w:p>
          <w:p w:rsidR="00000000" w:rsidRPr="00FA433A" w:rsidP="00FA433A">
            <w:pPr>
              <w:pStyle w:val="ListBullet2"/>
            </w:pPr>
            <w:r w:rsidRPr="00FA433A">
              <w:t>traffic control</w:t>
            </w:r>
          </w:p>
          <w:p w:rsidR="00000000" w:rsidRPr="00FA433A" w:rsidP="00FA433A">
            <w:pPr>
              <w:pStyle w:val="ListBullet2"/>
            </w:pPr>
            <w:r w:rsidRPr="00FA433A">
              <w:t>trip hazards</w:t>
            </w:r>
          </w:p>
          <w:p w:rsidR="00000000" w:rsidRPr="00FA433A" w:rsidP="00FA433A">
            <w:pPr>
              <w:pStyle w:val="ListBullet2"/>
            </w:pPr>
            <w:r w:rsidRPr="00FA433A">
              <w:t>work site visitors and the public</w:t>
            </w:r>
          </w:p>
          <w:p w:rsidR="00000000" w:rsidRPr="00FA433A" w:rsidP="00FA433A">
            <w:pPr>
              <w:pStyle w:val="ListBullet2"/>
            </w:pPr>
            <w:r w:rsidRPr="00FA433A">
              <w:t>working at heights</w:t>
            </w:r>
          </w:p>
          <w:p w:rsidR="00000000" w:rsidRPr="00FA433A" w:rsidP="00FA433A">
            <w:pPr>
              <w:pStyle w:val="ListBullet2"/>
            </w:pPr>
            <w:r w:rsidRPr="00FA433A">
              <w:t>working in confined spaces</w:t>
            </w:r>
          </w:p>
          <w:p w:rsidR="00000000" w:rsidRPr="00FA433A" w:rsidP="00FA433A">
            <w:pPr>
              <w:pStyle w:val="ListBullet2"/>
            </w:pPr>
            <w:r w:rsidRPr="00FA433A">
              <w:t>working in proximity to others</w:t>
            </w:r>
          </w:p>
          <w:p w:rsidR="00000000" w:rsidRPr="00FA433A" w:rsidP="00FA433A">
            <w:pPr>
              <w:pStyle w:val="ListBullet2"/>
            </w:pPr>
            <w:r w:rsidRPr="00FA433A">
              <w:t>working with dangerous materials</w:t>
            </w:r>
          </w:p>
          <w:p w:rsidR="00000000" w:rsidRPr="00FA433A" w:rsidP="00FA433A">
            <w:pPr>
              <w:pStyle w:val="ListBullet"/>
            </w:pPr>
            <w:r w:rsidRPr="00FA433A">
              <w:t>organisational first aid</w:t>
            </w:r>
          </w:p>
          <w:p w:rsidR="00000000" w:rsidRPr="00FA433A" w:rsidP="00FA433A">
            <w:pPr>
              <w:pStyle w:val="ListBullet"/>
            </w:pPr>
            <w:r w:rsidRPr="00FA433A">
              <w:t>personal protective clothing and equipment prescribed under legislation, regulations and workplace policies and practices</w:t>
            </w:r>
          </w:p>
          <w:p w:rsidR="00000000" w:rsidRPr="00FA433A" w:rsidP="00FA433A">
            <w:pPr>
              <w:pStyle w:val="ListBullet"/>
            </w:pPr>
            <w:r w:rsidRPr="00FA433A">
              <w:t>use of firefighting equipment</w:t>
            </w:r>
          </w:p>
          <w:p w:rsidR="00000000" w:rsidRPr="00FA433A" w:rsidP="00FA433A">
            <w:pPr>
              <w:pStyle w:val="ListBullet"/>
            </w:pPr>
            <w:r w:rsidRPr="00FA433A">
              <w:t>use of tools and equipment</w:t>
            </w:r>
          </w:p>
          <w:p w:rsidR="00000000" w:rsidP="00FA433A">
            <w:pPr>
              <w:pStyle w:val="ListBullet"/>
              <w:rPr>
                <w:lang w:val="en-NZ"/>
              </w:rPr>
            </w:pPr>
            <w:r w:rsidRPr="00FA433A">
              <w:t>workplace environment and safety.</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Plant and equipment</w:t>
            </w:r>
            <w:r w:rsidRPr="00FA433A">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240v power supplied</w:t>
            </w:r>
          </w:p>
          <w:p w:rsidR="00000000" w:rsidRPr="00FA433A" w:rsidP="00FA433A">
            <w:pPr>
              <w:pStyle w:val="ListBullet"/>
            </w:pPr>
            <w:r w:rsidRPr="00FA433A">
              <w:t>compressor</w:t>
            </w:r>
          </w:p>
          <w:p w:rsidR="00000000" w:rsidRPr="00FA433A" w:rsidP="00FA433A">
            <w:pPr>
              <w:pStyle w:val="ListBullet"/>
            </w:pPr>
            <w:r w:rsidRPr="00FA433A">
              <w:t>generator</w:t>
            </w:r>
          </w:p>
          <w:p w:rsidR="00000000" w:rsidRPr="00FA433A" w:rsidP="00FA433A">
            <w:pPr>
              <w:pStyle w:val="ListBullet"/>
            </w:pPr>
            <w:r w:rsidRPr="00FA433A">
              <w:t>hand held or small single person operated equipment</w:t>
            </w:r>
          </w:p>
          <w:p w:rsidR="00000000" w:rsidP="00FA433A">
            <w:pPr>
              <w:pStyle w:val="ListBullet"/>
              <w:rPr>
                <w:lang w:val="en-NZ"/>
              </w:rPr>
            </w:pPr>
            <w:r w:rsidRPr="00FA433A">
              <w:t>pneumatic driven.</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Quality requirements</w:t>
            </w:r>
            <w:r w:rsidRPr="00FA433A">
              <w:t xml:space="preserve"> include relevant regulations, </w:t>
            </w:r>
            <w:r w:rsidRPr="00FA433A">
              <w:t xml:space="preserve">including: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Australian standards</w:t>
            </w:r>
          </w:p>
          <w:p w:rsidR="00000000" w:rsidRPr="00FA433A" w:rsidP="00FA433A">
            <w:pPr>
              <w:pStyle w:val="ListBullet"/>
            </w:pPr>
            <w:r w:rsidRPr="00FA433A">
              <w:t>internal company quality policy and standards</w:t>
            </w:r>
          </w:p>
          <w:p w:rsidR="00000000" w:rsidRPr="00FA433A" w:rsidP="00FA433A">
            <w:pPr>
              <w:pStyle w:val="ListBullet"/>
            </w:pPr>
            <w:r w:rsidRPr="00FA433A">
              <w:t>manufacturer specifications, where specified</w:t>
            </w:r>
          </w:p>
          <w:p w:rsidR="00000000" w:rsidP="00FA433A">
            <w:pPr>
              <w:pStyle w:val="ListBullet"/>
              <w:rPr>
                <w:lang w:val="en-NZ"/>
              </w:rPr>
            </w:pPr>
            <w:r w:rsidRPr="00FA433A">
              <w:t>workplace operations and procedures.</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Materials</w:t>
            </w:r>
            <w:r w:rsidRPr="00FA433A">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bricks</w:t>
            </w:r>
          </w:p>
          <w:p w:rsidR="00000000" w:rsidRPr="00FA433A" w:rsidP="00FA433A">
            <w:pPr>
              <w:pStyle w:val="ListBullet"/>
            </w:pPr>
            <w:r w:rsidRPr="00FA433A">
              <w:t>concrete components</w:t>
            </w:r>
          </w:p>
          <w:p w:rsidR="00000000" w:rsidRPr="00FA433A" w:rsidP="00FA433A">
            <w:pPr>
              <w:pStyle w:val="ListBullet"/>
            </w:pPr>
            <w:r w:rsidRPr="00FA433A">
              <w:t>concrete masonry units</w:t>
            </w:r>
          </w:p>
          <w:p w:rsidR="00000000" w:rsidRPr="00FA433A" w:rsidP="00FA433A">
            <w:pPr>
              <w:pStyle w:val="ListBullet"/>
            </w:pPr>
            <w:r w:rsidRPr="00FA433A">
              <w:t>glass</w:t>
            </w:r>
          </w:p>
          <w:p w:rsidR="00000000" w:rsidRPr="00FA433A" w:rsidP="00FA433A">
            <w:pPr>
              <w:pStyle w:val="ListBullet"/>
            </w:pPr>
            <w:r w:rsidRPr="00FA433A">
              <w:t>insulation</w:t>
            </w:r>
          </w:p>
          <w:p w:rsidR="00000000" w:rsidRPr="00FA433A" w:rsidP="00FA433A">
            <w:pPr>
              <w:pStyle w:val="ListBullet"/>
            </w:pPr>
            <w:r w:rsidRPr="00FA433A">
              <w:t>joinery units</w:t>
            </w:r>
          </w:p>
          <w:p w:rsidR="00000000" w:rsidRPr="00FA433A" w:rsidP="00FA433A">
            <w:pPr>
              <w:pStyle w:val="ListBullet"/>
            </w:pPr>
            <w:r w:rsidRPr="00FA433A">
              <w:t>metal sheeting</w:t>
            </w:r>
          </w:p>
          <w:p w:rsidR="00000000" w:rsidRPr="00FA433A" w:rsidP="00FA433A">
            <w:pPr>
              <w:pStyle w:val="ListBullet"/>
            </w:pPr>
            <w:r w:rsidRPr="00FA433A">
              <w:t>paints and sealants</w:t>
            </w:r>
          </w:p>
          <w:p w:rsidR="00000000" w:rsidRPr="00FA433A" w:rsidP="00FA433A">
            <w:pPr>
              <w:pStyle w:val="ListBullet"/>
            </w:pPr>
            <w:r w:rsidRPr="00FA433A">
              <w:t>plaster or fibre cement sheeting</w:t>
            </w:r>
          </w:p>
          <w:p w:rsidR="00000000" w:rsidRPr="00FA433A" w:rsidP="00FA433A">
            <w:pPr>
              <w:pStyle w:val="ListBullet"/>
            </w:pPr>
            <w:r w:rsidRPr="00FA433A">
              <w:t>reconstituted timber products</w:t>
            </w:r>
          </w:p>
          <w:p w:rsidR="00000000" w:rsidRPr="00FA433A" w:rsidP="00FA433A">
            <w:pPr>
              <w:pStyle w:val="ListBullet"/>
            </w:pPr>
            <w:r w:rsidRPr="00FA433A">
              <w:t>reinforcement materials</w:t>
            </w:r>
          </w:p>
          <w:p w:rsidR="00000000" w:rsidRPr="00FA433A" w:rsidP="00FA433A">
            <w:pPr>
              <w:pStyle w:val="ListBullet"/>
            </w:pPr>
            <w:r w:rsidRPr="00FA433A">
              <w:t>scaffolding components</w:t>
            </w:r>
          </w:p>
          <w:p w:rsidR="00000000" w:rsidRPr="00FA433A" w:rsidP="00FA433A">
            <w:pPr>
              <w:pStyle w:val="ListBullet"/>
            </w:pPr>
            <w:r w:rsidRPr="00FA433A">
              <w:t>structural steel sections and components</w:t>
            </w:r>
          </w:p>
          <w:p w:rsidR="00000000" w:rsidP="00FA433A">
            <w:pPr>
              <w:pStyle w:val="ListBullet"/>
              <w:rPr>
                <w:lang w:val="en-NZ"/>
              </w:rPr>
            </w:pPr>
            <w:r w:rsidRPr="00FA433A">
              <w:t>timber.</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Environmental requirements</w:t>
            </w:r>
            <w:r w:rsidRPr="00FA433A">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clean-up protection</w:t>
            </w:r>
          </w:p>
          <w:p w:rsidR="00000000" w:rsidRPr="00FA433A" w:rsidP="00FA433A">
            <w:pPr>
              <w:pStyle w:val="ListBullet"/>
            </w:pPr>
            <w:r w:rsidRPr="00FA433A">
              <w:t>noise and dust</w:t>
            </w:r>
          </w:p>
          <w:p w:rsidR="00000000" w:rsidRPr="00FA433A" w:rsidP="00FA433A">
            <w:pPr>
              <w:pStyle w:val="ListBullet"/>
            </w:pPr>
            <w:r w:rsidRPr="00FA433A">
              <w:t>vibration</w:t>
            </w:r>
          </w:p>
          <w:p w:rsidR="00000000" w:rsidP="00FA433A">
            <w:pPr>
              <w:pStyle w:val="ListBullet"/>
              <w:rPr>
                <w:lang w:val="en-NZ"/>
              </w:rPr>
            </w:pPr>
            <w:r w:rsidRPr="00FA433A">
              <w:t>waste management.</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Statutory and regulatory authorities</w:t>
            </w:r>
            <w:r w:rsidRPr="00FA433A">
              <w:t xml:space="preserve"> include: </w:t>
            </w:r>
          </w:p>
        </w:tc>
        <w:tc>
          <w:tcPr>
            <w:tcW w:w="5047" w:type="dxa"/>
            <w:tcBorders>
              <w:top w:val="nil"/>
              <w:left w:val="nil"/>
              <w:bottom w:val="nil"/>
              <w:right w:val="nil"/>
            </w:tcBorders>
            <w:tcMar>
              <w:top w:w="0" w:type="dxa"/>
              <w:left w:w="62" w:type="dxa"/>
              <w:bottom w:w="0" w:type="dxa"/>
              <w:right w:w="62" w:type="dxa"/>
            </w:tcMar>
          </w:tcPr>
          <w:p w:rsidR="00000000" w:rsidP="00FA433A">
            <w:pPr>
              <w:pStyle w:val="ListBullet"/>
              <w:rPr>
                <w:lang w:val="en-NZ"/>
              </w:rPr>
            </w:pPr>
            <w:r w:rsidRPr="00FA433A">
              <w:t>federal, state and local authorities administering applicable Acts, regulations and codes of practice.</w:t>
            </w:r>
          </w:p>
        </w:tc>
      </w:tr>
      <w:tr w:rsidTr="007E0AF9">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BoldandItalics"/>
              </w:rPr>
              <w:t>Hand</w:t>
            </w:r>
            <w:r w:rsidRPr="00FA433A">
              <w:t xml:space="preserve">, </w:t>
            </w:r>
            <w:r w:rsidRPr="00FA433A">
              <w:rPr>
                <w:rStyle w:val="BoldandItalics"/>
              </w:rPr>
              <w:t>power and pneumatic tools</w:t>
            </w:r>
            <w:r w:rsidRPr="00FA433A">
              <w:t xml:space="preserve"> include:</w:t>
            </w:r>
            <w:r w:rsidRPr="00FA433A">
              <w:t xml:space="preserve"> </w:t>
            </w:r>
          </w:p>
        </w:tc>
        <w:tc>
          <w:tcPr>
            <w:tcW w:w="5047" w:type="dxa"/>
            <w:tcBorders>
              <w:top w:val="nil"/>
              <w:left w:val="nil"/>
              <w:bottom w:val="nil"/>
              <w:right w:val="nil"/>
            </w:tcBorders>
            <w:tcMar>
              <w:top w:w="0" w:type="dxa"/>
              <w:left w:w="62" w:type="dxa"/>
              <w:bottom w:w="0" w:type="dxa"/>
              <w:right w:w="62" w:type="dxa"/>
            </w:tcMar>
          </w:tcPr>
          <w:p w:rsidR="00000000" w:rsidRPr="00FA433A" w:rsidP="00FA433A">
            <w:pPr>
              <w:pStyle w:val="ListBullet"/>
            </w:pPr>
            <w:r w:rsidRPr="00FA433A">
              <w:t>hand tools:</w:t>
            </w:r>
          </w:p>
          <w:p w:rsidR="00000000" w:rsidRPr="00FA433A" w:rsidP="00FA433A">
            <w:pPr>
              <w:pStyle w:val="ListBullet2"/>
            </w:pPr>
            <w:r w:rsidRPr="00FA433A">
              <w:t>cutting, planing, boring and shaping</w:t>
            </w:r>
          </w:p>
          <w:p w:rsidR="00000000" w:rsidRPr="00FA433A" w:rsidP="00FA433A">
            <w:pPr>
              <w:pStyle w:val="ListBullet2"/>
            </w:pPr>
            <w:r w:rsidRPr="00FA433A">
              <w:t>fixing, fastening and percussion tools</w:t>
            </w:r>
          </w:p>
          <w:p w:rsidR="00000000" w:rsidRPr="00FA433A" w:rsidP="00FA433A">
            <w:pPr>
              <w:pStyle w:val="ListBullet2"/>
            </w:pPr>
            <w:r w:rsidRPr="00FA433A">
              <w:t>holding tools</w:t>
            </w:r>
          </w:p>
          <w:p w:rsidR="00000000" w:rsidRPr="00FA433A" w:rsidP="00FA433A">
            <w:pPr>
              <w:pStyle w:val="ListBullet2"/>
            </w:pPr>
            <w:r w:rsidRPr="00FA433A">
              <w:t>setting out, marking out and levelling tools</w:t>
            </w:r>
          </w:p>
          <w:p w:rsidR="00000000" w:rsidRPr="00FA433A" w:rsidP="00FA433A">
            <w:pPr>
              <w:pStyle w:val="ListBullet"/>
            </w:pPr>
            <w:r w:rsidRPr="00FA433A">
              <w:t>power tools (portable and static):</w:t>
            </w:r>
          </w:p>
          <w:p w:rsidR="00000000" w:rsidRPr="00FA433A" w:rsidP="00FA433A">
            <w:pPr>
              <w:pStyle w:val="ListBullet2"/>
            </w:pPr>
            <w:r w:rsidRPr="00FA433A">
              <w:t>electrical and pneumatic operated tools</w:t>
            </w:r>
          </w:p>
          <w:p w:rsidR="00000000" w:rsidRPr="00FA433A" w:rsidP="00FA433A">
            <w:pPr>
              <w:pStyle w:val="ListBullet2"/>
            </w:pPr>
            <w:r w:rsidRPr="00FA433A">
              <w:t>gas driven tools</w:t>
            </w:r>
          </w:p>
          <w:p w:rsidR="00000000" w:rsidRPr="00FA433A" w:rsidP="00FA433A">
            <w:pPr>
              <w:pStyle w:val="ListBullet2"/>
            </w:pPr>
            <w:r w:rsidRPr="00FA433A">
              <w:t>hoses</w:t>
            </w:r>
          </w:p>
          <w:p w:rsidR="00000000" w:rsidRPr="00FA433A" w:rsidP="00FA433A">
            <w:pPr>
              <w:pStyle w:val="ListBullet2"/>
            </w:pPr>
            <w:r w:rsidRPr="00FA433A">
              <w:t>leads.</w:t>
            </w:r>
          </w:p>
        </w:tc>
      </w:tr>
    </w:tbl>
    <w:p w:rsidR="007E0AF9" w:rsidP="00FA433A">
      <w:pPr>
        <w:pStyle w:val="BodyText"/>
      </w:pPr>
    </w:p>
    <w:p w:rsidR="007E0AF9" w:rsidP="00FA433A">
      <w:pPr>
        <w:pStyle w:val="BodyText"/>
      </w:pPr>
    </w:p>
    <w:p w:rsidR="00000000" w:rsidRPr="00FA433A" w:rsidP="00FA433A">
      <w:pPr>
        <w:pStyle w:val="Heading1"/>
      </w:pPr>
      <w:bookmarkStart w:id="12" w:name="O_197345"/>
      <w:bookmarkEnd w:id="12"/>
      <w:r w:rsidRPr="00FA433A">
        <w:t>Unit Sector(s)</w:t>
      </w:r>
    </w:p>
    <w:tbl>
      <w:tblPr>
        <w:tblW w:w="0" w:type="auto"/>
        <w:tblLayout w:type="fixed"/>
        <w:tblCellMar>
          <w:left w:w="62" w:type="dxa"/>
          <w:right w:w="62" w:type="dxa"/>
        </w:tblCellMar>
        <w:tblLook w:val="0000"/>
      </w:tblPr>
      <w:tblGrid>
        <w:gridCol w:w="2534"/>
        <w:gridCol w:w="5988"/>
      </w:tblGrid>
      <w:tr w:rsidTr="007E0AF9">
        <w:tblPrEx>
          <w:tblW w:w="0" w:type="auto"/>
          <w:tblLayout w:type="fixed"/>
          <w:tblCellMar>
            <w:left w:w="62" w:type="dxa"/>
            <w:right w:w="62" w:type="dxa"/>
          </w:tblCellMar>
          <w:tblLook w:val="0000"/>
        </w:tblPrEx>
        <w:trPr>
          <w:tblHeader/>
        </w:trPr>
        <w:tc>
          <w:tcPr>
            <w:tcW w:w="2534"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Unit sector</w:t>
            </w:r>
          </w:p>
        </w:tc>
        <w:tc>
          <w:tcPr>
            <w:tcW w:w="5988"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Construction</w:t>
            </w:r>
          </w:p>
        </w:tc>
      </w:tr>
    </w:tbl>
    <w:p w:rsidR="007E0AF9" w:rsidP="00FA433A">
      <w:pPr>
        <w:pStyle w:val="BodyText"/>
      </w:pPr>
    </w:p>
    <w:p w:rsidR="007E0AF9" w:rsidP="00FA433A">
      <w:pPr>
        <w:pStyle w:val="BodyText"/>
      </w:pPr>
    </w:p>
    <w:p w:rsidR="00000000" w:rsidRPr="00FA433A" w:rsidP="00FA433A">
      <w:pPr>
        <w:pStyle w:val="Heading1"/>
      </w:pPr>
      <w:bookmarkStart w:id="13" w:name="O_197342"/>
      <w:bookmarkEnd w:id="13"/>
      <w:r w:rsidRPr="00FA433A">
        <w:t>Co-requisite units</w:t>
      </w:r>
    </w:p>
    <w:tbl>
      <w:tblPr>
        <w:tblW w:w="0" w:type="auto"/>
        <w:tblLayout w:type="fixed"/>
        <w:tblCellMar>
          <w:left w:w="62" w:type="dxa"/>
          <w:right w:w="62" w:type="dxa"/>
        </w:tblCellMar>
        <w:tblLook w:val="0000"/>
      </w:tblPr>
      <w:tblGrid>
        <w:gridCol w:w="2545"/>
        <w:gridCol w:w="5977"/>
      </w:tblGrid>
      <w:tr w:rsidTr="007E0AF9">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Co-requisite units</w:t>
            </w:r>
          </w:p>
        </w:tc>
        <w:tc>
          <w:tcPr>
            <w:tcW w:w="5977" w:type="dxa"/>
            <w:tcBorders>
              <w:top w:val="nil"/>
              <w:left w:val="nil"/>
              <w:bottom w:val="nil"/>
              <w:right w:val="nil"/>
            </w:tcBorders>
            <w:tcMar>
              <w:top w:w="0" w:type="dxa"/>
              <w:left w:w="62" w:type="dxa"/>
              <w:bottom w:w="0" w:type="dxa"/>
              <w:right w:w="62" w:type="dxa"/>
            </w:tcMar>
          </w:tcPr>
          <w:p w:rsidR="00000000" w:rsidRPr="00FA433A" w:rsidP="00FA433A">
            <w:pPr>
              <w:pStyle w:val="BodyText"/>
            </w:pPr>
            <w:r w:rsidRPr="00FA433A">
              <w:t>Nil</w:t>
            </w:r>
          </w:p>
        </w:tc>
      </w:tr>
    </w:tbl>
    <w:p w:rsidR="007E0AF9" w:rsidP="00FA433A">
      <w:pPr>
        <w:pStyle w:val="BodyText"/>
      </w:pPr>
    </w:p>
    <w:p w:rsidR="007E0AF9" w:rsidP="00FA433A">
      <w:pPr>
        <w:pStyle w:val="BodyText"/>
      </w:pPr>
    </w:p>
    <w:p w:rsidR="00000000" w:rsidRPr="00FA433A" w:rsidP="00FA433A">
      <w:pPr>
        <w:pStyle w:val="Heading1"/>
      </w:pPr>
      <w:bookmarkStart w:id="14" w:name="O_197344"/>
      <w:bookmarkEnd w:id="14"/>
      <w:r w:rsidRPr="00FA433A">
        <w:t>Functional area</w:t>
      </w:r>
    </w:p>
    <w:tbl>
      <w:tblPr>
        <w:tblW w:w="0" w:type="auto"/>
        <w:tblLayout w:type="fixed"/>
        <w:tblCellMar>
          <w:left w:w="62" w:type="dxa"/>
          <w:right w:w="62" w:type="dxa"/>
        </w:tblCellMar>
        <w:tblLook w:val="0000"/>
      </w:tblPr>
      <w:tblGrid>
        <w:gridCol w:w="2633"/>
        <w:gridCol w:w="5889"/>
      </w:tblGrid>
      <w:tr w:rsidTr="007E0AF9">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FA433A">
            <w:pPr>
              <w:pStyle w:val="BodyText"/>
              <w:rPr>
                <w:lang w:val="en-NZ"/>
              </w:rPr>
            </w:pPr>
            <w:r w:rsidRPr="00FA433A">
              <w:rPr>
                <w:rStyle w:val="SpecialBold"/>
              </w:rPr>
              <w:t>Functional area</w:t>
            </w:r>
          </w:p>
        </w:tc>
        <w:tc>
          <w:tcPr>
            <w:tcW w:w="5889" w:type="dxa"/>
            <w:tcBorders>
              <w:top w:val="nil"/>
              <w:left w:val="nil"/>
              <w:bottom w:val="nil"/>
              <w:right w:val="nil"/>
            </w:tcBorders>
            <w:tcMar>
              <w:top w:w="0" w:type="dxa"/>
              <w:left w:w="62" w:type="dxa"/>
              <w:bottom w:w="0" w:type="dxa"/>
              <w:right w:w="62" w:type="dxa"/>
            </w:tcMar>
          </w:tcPr>
          <w:p w:rsidR="00000000" w:rsidRPr="00FA433A" w:rsidP="00FA433A">
            <w:pPr>
              <w:pStyle w:val="BodyText"/>
            </w:pPr>
          </w:p>
        </w:tc>
      </w:tr>
    </w:tbl>
    <w:p w:rsidR="007E0AF9" w:rsidP="00FA433A">
      <w:pPr>
        <w:pStyle w:val="BodyText"/>
      </w:pPr>
    </w:p>
    <w:p w:rsidR="007E0AF9" w:rsidP="00FA433A">
      <w:pPr>
        <w:pStyle w:val="BodyText"/>
      </w:pPr>
    </w:p>
    <w:p w:rsidR="00000000" w:rsidRPr="00FA433A" w:rsidP="00FA433A"/>
    <w:sectPr w:rsidSect="00FA4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AF9" w:rsidP="007E0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9" w:rsidP="00FA4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E0AF9" w:rsidP="00FA4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0AF9" w:rsidP="00FA4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AF9" w:rsidP="007E0A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F9" w:rsidP="00FA433A">
    <w:pPr>
      <w:pStyle w:val="Header"/>
      <w:framePr w:wrap="around"/>
    </w:pPr>
    <w:r>
      <w:fldChar w:fldCharType="begin"/>
    </w:r>
    <w:r>
      <w:instrText xml:space="preserve"> TITLE   \* MERGEFORMAT </w:instrText>
    </w:r>
    <w:r>
      <w:fldChar w:fldCharType="separate"/>
    </w:r>
    <w:r>
      <w:t>CPCCCA2002A Use carpentry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0AF9" w:rsidP="00FA4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87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48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25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33A"/>
    <w:pPr>
      <w:spacing w:before="360" w:after="60"/>
      <w:outlineLvl w:val="0"/>
    </w:pPr>
    <w:rPr>
      <w:sz w:val="32"/>
    </w:rPr>
  </w:style>
  <w:style w:type="paragraph" w:styleId="Heading2">
    <w:name w:val="heading 2"/>
    <w:basedOn w:val="HeadingBase"/>
    <w:next w:val="BodyText"/>
    <w:link w:val="Heading2Char"/>
    <w:qFormat/>
    <w:rsid w:val="00FA433A"/>
    <w:pPr>
      <w:keepLines/>
      <w:spacing w:before="240" w:after="120"/>
      <w:outlineLvl w:val="1"/>
    </w:pPr>
    <w:rPr>
      <w:sz w:val="28"/>
      <w:szCs w:val="40"/>
    </w:rPr>
  </w:style>
  <w:style w:type="paragraph" w:styleId="Heading3">
    <w:name w:val="heading 3"/>
    <w:basedOn w:val="HeadingBase"/>
    <w:next w:val="BodyText"/>
    <w:link w:val="Heading3Char"/>
    <w:qFormat/>
    <w:rsid w:val="00FA433A"/>
    <w:pPr>
      <w:spacing w:before="180" w:after="120"/>
      <w:outlineLvl w:val="2"/>
    </w:pPr>
    <w:rPr>
      <w:spacing w:val="-10"/>
      <w:kern w:val="32"/>
    </w:rPr>
  </w:style>
  <w:style w:type="paragraph" w:styleId="Heading4">
    <w:name w:val="heading 4"/>
    <w:basedOn w:val="HeadingBase"/>
    <w:next w:val="BodyText"/>
    <w:link w:val="Heading4Char"/>
    <w:qFormat/>
    <w:rsid w:val="00FA433A"/>
    <w:pPr>
      <w:spacing w:before="160" w:after="120"/>
      <w:outlineLvl w:val="3"/>
    </w:pPr>
    <w:rPr>
      <w:sz w:val="22"/>
    </w:rPr>
  </w:style>
  <w:style w:type="paragraph" w:styleId="Heading5">
    <w:name w:val="heading 5"/>
    <w:basedOn w:val="HeadingBase"/>
    <w:next w:val="Normal"/>
    <w:link w:val="Heading5Char"/>
    <w:qFormat/>
    <w:rsid w:val="00FA433A"/>
    <w:pPr>
      <w:spacing w:before="80"/>
      <w:outlineLvl w:val="4"/>
    </w:pPr>
    <w:rPr>
      <w:color w:val="918585"/>
      <w:sz w:val="20"/>
    </w:rPr>
  </w:style>
  <w:style w:type="paragraph" w:styleId="Heading6">
    <w:name w:val="heading 6"/>
    <w:basedOn w:val="HeadingBase"/>
    <w:next w:val="Normal"/>
    <w:link w:val="Heading6Char"/>
    <w:qFormat/>
    <w:rsid w:val="00FA433A"/>
    <w:pPr>
      <w:spacing w:before="60"/>
      <w:outlineLvl w:val="5"/>
    </w:pPr>
    <w:rPr>
      <w:color w:val="918585"/>
      <w:sz w:val="20"/>
    </w:rPr>
  </w:style>
  <w:style w:type="paragraph" w:styleId="Heading7">
    <w:name w:val="heading 7"/>
    <w:basedOn w:val="Normal"/>
    <w:next w:val="Normal"/>
    <w:link w:val="Heading7Char"/>
    <w:qFormat/>
    <w:rsid w:val="00FA433A"/>
    <w:pPr>
      <w:ind w:left="720"/>
      <w:outlineLvl w:val="6"/>
    </w:pPr>
    <w:rPr>
      <w:i/>
    </w:rPr>
  </w:style>
  <w:style w:type="paragraph" w:styleId="Heading8">
    <w:name w:val="heading 8"/>
    <w:basedOn w:val="Normal"/>
    <w:next w:val="Normal"/>
    <w:link w:val="Heading8Char"/>
    <w:qFormat/>
    <w:rsid w:val="00FA433A"/>
    <w:pPr>
      <w:ind w:left="720"/>
      <w:outlineLvl w:val="7"/>
    </w:pPr>
    <w:rPr>
      <w:i/>
    </w:rPr>
  </w:style>
  <w:style w:type="paragraph" w:styleId="Heading9">
    <w:name w:val="heading 9"/>
    <w:basedOn w:val="Normal"/>
    <w:next w:val="Normal"/>
    <w:link w:val="Heading9Char"/>
    <w:qFormat/>
    <w:rsid w:val="00FA433A"/>
    <w:pPr>
      <w:ind w:left="720"/>
      <w:outlineLvl w:val="8"/>
    </w:pPr>
    <w:rPr>
      <w:i/>
    </w:rPr>
  </w:style>
  <w:style w:type="character" w:default="1" w:styleId="DefaultParagraphFont">
    <w:name w:val="Default Paragraph Font"/>
    <w:uiPriority w:val="1"/>
    <w:unhideWhenUsed/>
    <w:rsid w:val="00FA4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33A"/>
  </w:style>
  <w:style w:type="character" w:customStyle="1" w:styleId="Heading1Char">
    <w:name w:val="Heading 1 Char"/>
    <w:basedOn w:val="DefaultParagraphFont"/>
    <w:link w:val="Heading1"/>
    <w:rsid w:val="00FA433A"/>
    <w:rPr>
      <w:rFonts w:ascii="Times New Roman" w:eastAsia="Times New Roman" w:hAnsi="Times New Roman" w:cs="Times New Roman"/>
      <w:b/>
      <w:sz w:val="32"/>
      <w:szCs w:val="20"/>
      <w:lang w:eastAsia="en-US"/>
    </w:rPr>
  </w:style>
  <w:style w:type="paragraph" w:styleId="BodyText">
    <w:name w:val="Body Text"/>
    <w:basedOn w:val="Normal"/>
    <w:link w:val="BodyTextChar"/>
    <w:rsid w:val="00FA4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33A"/>
    <w:rPr>
      <w:rFonts w:ascii="Times New Roman" w:eastAsia="Times New Roman" w:hAnsi="Times New Roman" w:cs="Times New Roman"/>
      <w:sz w:val="24"/>
      <w:lang w:val="en-US" w:eastAsia="en-US"/>
    </w:rPr>
  </w:style>
  <w:style w:type="paragraph" w:styleId="Footer">
    <w:name w:val="footer"/>
    <w:basedOn w:val="Normal"/>
    <w:link w:val="FooterChar"/>
    <w:rsid w:val="00FA4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33A"/>
    <w:rPr>
      <w:rFonts w:ascii="Times New Roman" w:eastAsia="Times New Roman" w:hAnsi="Times New Roman" w:cs="Times New Roman"/>
      <w:sz w:val="16"/>
      <w:lang w:val="en-US" w:eastAsia="en-US"/>
    </w:rPr>
  </w:style>
  <w:style w:type="paragraph" w:styleId="List">
    <w:name w:val="List"/>
    <w:basedOn w:val="BodyText"/>
    <w:next w:val="BodyText"/>
    <w:rsid w:val="00FA433A"/>
    <w:pPr>
      <w:tabs>
        <w:tab w:val="left" w:pos="340"/>
      </w:tabs>
      <w:spacing w:before="60" w:after="60"/>
      <w:ind w:left="340" w:hanging="340"/>
    </w:pPr>
  </w:style>
  <w:style w:type="paragraph" w:styleId="ListBullet">
    <w:name w:val="List Bullet"/>
    <w:basedOn w:val="List"/>
    <w:rsid w:val="00FA433A"/>
    <w:pPr>
      <w:numPr>
        <w:numId w:val="14"/>
      </w:numPr>
      <w:tabs>
        <w:tab w:val="clear" w:pos="340"/>
      </w:tabs>
      <w:spacing w:before="40" w:after="40"/>
    </w:pPr>
  </w:style>
  <w:style w:type="character" w:customStyle="1" w:styleId="SpecialBold">
    <w:name w:val="Special Bold"/>
    <w:basedOn w:val="DefaultParagraphFont"/>
    <w:rsid w:val="00FA433A"/>
    <w:rPr>
      <w:b/>
      <w:spacing w:val="0"/>
    </w:rPr>
  </w:style>
  <w:style w:type="paragraph" w:styleId="ListBullet2">
    <w:name w:val="List Bullet 2"/>
    <w:basedOn w:val="List2"/>
    <w:rsid w:val="00FA433A"/>
    <w:pPr>
      <w:numPr>
        <w:numId w:val="15"/>
      </w:numPr>
      <w:tabs>
        <w:tab w:val="clear" w:pos="680"/>
      </w:tabs>
    </w:pPr>
  </w:style>
  <w:style w:type="paragraph" w:styleId="Header">
    <w:name w:val="header"/>
    <w:basedOn w:val="Normal"/>
    <w:link w:val="HeaderChar"/>
    <w:rsid w:val="00FA4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33A"/>
    <w:pPr>
      <w:spacing w:before="240" w:after="120"/>
      <w:outlineLvl w:val="0"/>
    </w:pPr>
    <w:rPr>
      <w:rFonts w:ascii="Times New Roman" w:hAnsi="Times New Roman"/>
      <w:b/>
      <w:sz w:val="28"/>
    </w:rPr>
  </w:style>
  <w:style w:type="paragraph" w:customStyle="1" w:styleId="AllowPageBreak">
    <w:name w:val="AllowPageBreak"/>
    <w:rsid w:val="00FA43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433A"/>
    <w:pPr>
      <w:tabs>
        <w:tab w:val="left" w:pos="680"/>
      </w:tabs>
      <w:spacing w:before="60" w:after="60"/>
      <w:ind w:left="680" w:hanging="340"/>
    </w:pPr>
  </w:style>
  <w:style w:type="paragraph" w:styleId="ListBullet3">
    <w:name w:val="List Bullet 3"/>
    <w:basedOn w:val="List3"/>
    <w:rsid w:val="00FA433A"/>
    <w:pPr>
      <w:numPr>
        <w:numId w:val="3"/>
      </w:numPr>
      <w:tabs>
        <w:tab w:val="clear" w:pos="1021"/>
      </w:tabs>
      <w:ind w:left="1037" w:hanging="357"/>
    </w:pPr>
  </w:style>
  <w:style w:type="character" w:customStyle="1" w:styleId="BoldandItalics">
    <w:name w:val="Bold and Italics"/>
    <w:qFormat/>
    <w:rsid w:val="00FA433A"/>
    <w:rPr>
      <w:b/>
      <w:i/>
      <w:u w:val="none"/>
    </w:rPr>
  </w:style>
  <w:style w:type="character" w:customStyle="1" w:styleId="Heading2Char">
    <w:name w:val="Heading 2 Char"/>
    <w:basedOn w:val="DefaultParagraphFont"/>
    <w:link w:val="Heading2"/>
    <w:rsid w:val="00FA4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33A"/>
    <w:rPr>
      <w:rFonts w:ascii="Courier New" w:eastAsia="Times New Roman" w:hAnsi="Courier New" w:cs="Times New Roman"/>
      <w:i/>
      <w:szCs w:val="20"/>
      <w:lang w:val="en-US" w:eastAsia="en-US"/>
    </w:rPr>
  </w:style>
  <w:style w:type="paragraph" w:customStyle="1" w:styleId="HeadingBase">
    <w:name w:val="Heading Base"/>
    <w:rsid w:val="00FA4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33A"/>
    <w:pPr>
      <w:tabs>
        <w:tab w:val="right" w:leader="dot" w:pos="9072"/>
      </w:tabs>
      <w:ind w:left="567"/>
    </w:pPr>
    <w:rPr>
      <w:szCs w:val="22"/>
    </w:rPr>
  </w:style>
  <w:style w:type="paragraph" w:customStyle="1" w:styleId="TOCBase">
    <w:name w:val="TOC Base"/>
    <w:rsid w:val="00FA4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33A"/>
    <w:pPr>
      <w:tabs>
        <w:tab w:val="right" w:leader="dot" w:pos="9072"/>
      </w:tabs>
      <w:spacing w:before="40" w:after="40"/>
      <w:ind w:left="284"/>
    </w:pPr>
    <w:rPr>
      <w:rFonts w:ascii="Times New Roman" w:hAnsi="Times New Roman"/>
    </w:rPr>
  </w:style>
  <w:style w:type="paragraph" w:styleId="TOC1">
    <w:name w:val="toc 1"/>
    <w:basedOn w:val="TOCBase"/>
    <w:next w:val="Normal"/>
    <w:rsid w:val="00FA4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33A"/>
    <w:pPr>
      <w:spacing w:before="5040"/>
      <w:jc w:val="center"/>
    </w:pPr>
    <w:rPr>
      <w:sz w:val="48"/>
      <w:szCs w:val="72"/>
      <w:lang w:val="en-US"/>
    </w:rPr>
  </w:style>
  <w:style w:type="character" w:customStyle="1" w:styleId="TitleChar">
    <w:name w:val="Title Char"/>
    <w:basedOn w:val="DefaultParagraphFont"/>
    <w:link w:val="Title"/>
    <w:rsid w:val="00FA4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33A"/>
    <w:pPr>
      <w:tabs>
        <w:tab w:val="left" w:pos="3600"/>
        <w:tab w:val="left" w:pos="3958"/>
      </w:tabs>
    </w:pPr>
  </w:style>
  <w:style w:type="paragraph" w:customStyle="1" w:styleId="Note">
    <w:name w:val="Note"/>
    <w:basedOn w:val="BodyText"/>
    <w:rsid w:val="00FA4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33A"/>
    <w:pPr>
      <w:framePr w:wrap="auto" w:hAnchor="text" w:y="6049"/>
    </w:pPr>
    <w:rPr>
      <w:color w:val="000000"/>
      <w:sz w:val="40"/>
    </w:rPr>
  </w:style>
  <w:style w:type="paragraph" w:customStyle="1" w:styleId="TOCTitle">
    <w:name w:val="TOCTitle"/>
    <w:basedOn w:val="Heading1"/>
    <w:rsid w:val="00FA433A"/>
    <w:pPr>
      <w:spacing w:after="240"/>
      <w:jc w:val="center"/>
      <w:outlineLvl w:val="9"/>
    </w:pPr>
    <w:rPr>
      <w:caps/>
    </w:rPr>
  </w:style>
  <w:style w:type="paragraph" w:customStyle="1" w:styleId="Version">
    <w:name w:val="Version"/>
    <w:rsid w:val="00FA4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33A"/>
    <w:pPr>
      <w:keepNext w:val="0"/>
      <w:tabs>
        <w:tab w:val="right" w:pos="4176"/>
      </w:tabs>
      <w:ind w:left="198" w:hanging="198"/>
    </w:pPr>
    <w:rPr>
      <w:rFonts w:ascii="Garamond" w:hAnsi="Garamond"/>
    </w:rPr>
  </w:style>
  <w:style w:type="paragraph" w:styleId="IndexHeading">
    <w:name w:val="index heading"/>
    <w:basedOn w:val="Normal"/>
    <w:next w:val="Index1"/>
    <w:semiHidden/>
    <w:rsid w:val="00FA433A"/>
    <w:pPr>
      <w:spacing w:before="120" w:after="120"/>
    </w:pPr>
    <w:rPr>
      <w:rFonts w:ascii="Arial" w:hAnsi="Arial"/>
      <w:b/>
      <w:color w:val="918585"/>
      <w:sz w:val="24"/>
    </w:rPr>
  </w:style>
  <w:style w:type="paragraph" w:customStyle="1" w:styleId="Chapter">
    <w:name w:val="Chapter"/>
    <w:basedOn w:val="Normal"/>
    <w:rsid w:val="00FA433A"/>
    <w:pPr>
      <w:spacing w:before="240"/>
    </w:pPr>
    <w:rPr>
      <w:rFonts w:ascii="Times New Roman" w:hAnsi="Times New Roman"/>
      <w:smallCaps/>
      <w:spacing w:val="80"/>
      <w:sz w:val="28"/>
    </w:rPr>
  </w:style>
  <w:style w:type="paragraph" w:customStyle="1" w:styleId="InChapter">
    <w:name w:val="InChapter"/>
    <w:basedOn w:val="Heading3"/>
    <w:rsid w:val="00FA433A"/>
    <w:pPr>
      <w:spacing w:after="240"/>
      <w:outlineLvl w:val="9"/>
    </w:pPr>
    <w:rPr>
      <w:noProof/>
    </w:rPr>
  </w:style>
  <w:style w:type="paragraph" w:styleId="Index2">
    <w:name w:val="index 2"/>
    <w:basedOn w:val="Normal"/>
    <w:next w:val="Normal"/>
    <w:semiHidden/>
    <w:rsid w:val="00FA433A"/>
    <w:pPr>
      <w:tabs>
        <w:tab w:val="right" w:pos="4176"/>
      </w:tabs>
      <w:ind w:left="568" w:hanging="284"/>
    </w:pPr>
    <w:rPr>
      <w:rFonts w:ascii="Garamond" w:hAnsi="Garamond"/>
    </w:rPr>
  </w:style>
  <w:style w:type="paragraph" w:customStyle="1" w:styleId="Byline">
    <w:name w:val="Byline"/>
    <w:rsid w:val="00FA4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33A"/>
    <w:pPr>
      <w:tabs>
        <w:tab w:val="clear" w:pos="3600"/>
        <w:tab w:val="clear" w:pos="3958"/>
      </w:tabs>
      <w:jc w:val="right"/>
    </w:pPr>
  </w:style>
  <w:style w:type="character" w:styleId="Emphasis">
    <w:name w:val="Emphasis"/>
    <w:basedOn w:val="DefaultParagraphFont"/>
    <w:qFormat/>
    <w:rsid w:val="00FA433A"/>
    <w:rPr>
      <w:i/>
    </w:rPr>
  </w:style>
  <w:style w:type="paragraph" w:styleId="Caption">
    <w:name w:val="caption"/>
    <w:basedOn w:val="BodyText"/>
    <w:next w:val="Normal"/>
    <w:qFormat/>
    <w:rsid w:val="00FA433A"/>
    <w:pPr>
      <w:framePr w:w="2268" w:hSpace="181" w:vSpace="181" w:wrap="around" w:vAnchor="text" w:hAnchor="page" w:x="1135" w:y="285" w:anchorLock="1"/>
    </w:pPr>
    <w:rPr>
      <w:i/>
    </w:rPr>
  </w:style>
  <w:style w:type="paragraph" w:customStyle="1" w:styleId="MiniTOCTitle">
    <w:name w:val="MiniTOCTitle"/>
    <w:basedOn w:val="Heading4"/>
    <w:rsid w:val="00FA433A"/>
    <w:pPr>
      <w:spacing w:before="240"/>
      <w:outlineLvl w:val="9"/>
    </w:pPr>
    <w:rPr>
      <w:noProof/>
      <w:sz w:val="24"/>
    </w:rPr>
  </w:style>
  <w:style w:type="paragraph" w:customStyle="1" w:styleId="MiniTOCItem">
    <w:name w:val="MiniTOCItem"/>
    <w:basedOn w:val="ListBullet"/>
    <w:rsid w:val="00FA433A"/>
    <w:pPr>
      <w:numPr>
        <w:numId w:val="0"/>
      </w:numPr>
      <w:tabs>
        <w:tab w:val="right" w:leader="dot" w:pos="6521"/>
      </w:tabs>
      <w:spacing w:before="0" w:after="0"/>
    </w:pPr>
  </w:style>
  <w:style w:type="paragraph" w:customStyle="1" w:styleId="TOFTitle">
    <w:name w:val="TOFTitle"/>
    <w:basedOn w:val="TOCTitle"/>
    <w:rsid w:val="00FA433A"/>
  </w:style>
  <w:style w:type="paragraph" w:styleId="TableofFigures">
    <w:name w:val="table of figures"/>
    <w:basedOn w:val="Normal"/>
    <w:next w:val="Normal"/>
    <w:semiHidden/>
    <w:rsid w:val="00FA433A"/>
    <w:pPr>
      <w:tabs>
        <w:tab w:val="right" w:leader="dot" w:pos="9072"/>
      </w:tabs>
      <w:ind w:left="970" w:hanging="403"/>
    </w:pPr>
    <w:rPr>
      <w:rFonts w:ascii="Times New Roman" w:hAnsi="Times New Roman"/>
      <w:b/>
    </w:rPr>
  </w:style>
  <w:style w:type="paragraph" w:styleId="ListNumber">
    <w:name w:val="List Number"/>
    <w:basedOn w:val="List"/>
    <w:rsid w:val="00FA433A"/>
    <w:pPr>
      <w:numPr>
        <w:numId w:val="12"/>
      </w:numPr>
    </w:pPr>
  </w:style>
  <w:style w:type="character" w:customStyle="1" w:styleId="WingdingSymbols">
    <w:name w:val="Wingding Symbols"/>
    <w:rsid w:val="00FA433A"/>
    <w:rPr>
      <w:rFonts w:ascii="Wingdings" w:hAnsi="Wingdings"/>
    </w:rPr>
  </w:style>
  <w:style w:type="paragraph" w:customStyle="1" w:styleId="TableHeading">
    <w:name w:val="Table Heading"/>
    <w:basedOn w:val="HeadingBase"/>
    <w:rsid w:val="00FA433A"/>
    <w:pPr>
      <w:keepLines/>
      <w:pBdr>
        <w:bottom w:val="single" w:sz="6" w:space="1" w:color="918585"/>
      </w:pBdr>
      <w:spacing w:before="240"/>
    </w:pPr>
  </w:style>
  <w:style w:type="character" w:customStyle="1" w:styleId="HotSpot">
    <w:name w:val="HotSpot"/>
    <w:rsid w:val="00FA433A"/>
    <w:rPr>
      <w:color w:val="0033CC"/>
      <w:u w:val="none"/>
    </w:rPr>
  </w:style>
  <w:style w:type="paragraph" w:customStyle="1" w:styleId="BodyTextRight">
    <w:name w:val="Body Text Right"/>
    <w:basedOn w:val="BodyText"/>
    <w:rsid w:val="00FA433A"/>
    <w:pPr>
      <w:spacing w:before="0" w:after="0"/>
      <w:jc w:val="right"/>
    </w:pPr>
  </w:style>
  <w:style w:type="paragraph" w:styleId="Index3">
    <w:name w:val="index 3"/>
    <w:basedOn w:val="ListNumber2"/>
    <w:next w:val="Normal"/>
    <w:semiHidden/>
    <w:rsid w:val="00FA433A"/>
    <w:pPr>
      <w:numPr>
        <w:numId w:val="0"/>
      </w:numPr>
      <w:tabs>
        <w:tab w:val="right" w:leader="dot" w:pos="4176"/>
      </w:tabs>
    </w:pPr>
  </w:style>
  <w:style w:type="paragraph" w:styleId="ListNumber2">
    <w:name w:val="List Number 2"/>
    <w:basedOn w:val="List2"/>
    <w:rsid w:val="00FA433A"/>
    <w:pPr>
      <w:numPr>
        <w:numId w:val="11"/>
      </w:numPr>
      <w:tabs>
        <w:tab w:val="clear" w:pos="1060"/>
      </w:tabs>
    </w:pPr>
  </w:style>
  <w:style w:type="paragraph" w:customStyle="1" w:styleId="MarginNote">
    <w:name w:val="Margin Note"/>
    <w:basedOn w:val="BodyText"/>
    <w:rsid w:val="00FA4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33A"/>
    <w:rPr>
      <w:sz w:val="32"/>
    </w:rPr>
  </w:style>
  <w:style w:type="paragraph" w:customStyle="1" w:styleId="HeadingProcedure">
    <w:name w:val="Heading Procedure"/>
    <w:basedOn w:val="HeadingBase"/>
    <w:next w:val="Normal"/>
    <w:rsid w:val="00FA433A"/>
    <w:pPr>
      <w:tabs>
        <w:tab w:val="left" w:pos="0"/>
      </w:tabs>
      <w:spacing w:before="120" w:after="60"/>
    </w:pPr>
    <w:rPr>
      <w:i/>
      <w:color w:val="918585"/>
      <w:sz w:val="22"/>
    </w:rPr>
  </w:style>
  <w:style w:type="paragraph" w:customStyle="1" w:styleId="TableBodyText">
    <w:name w:val="Table Body Text"/>
    <w:basedOn w:val="BodyText"/>
    <w:rsid w:val="00FA433A"/>
    <w:pPr>
      <w:spacing w:before="60" w:after="60"/>
    </w:pPr>
  </w:style>
  <w:style w:type="paragraph" w:styleId="ListContinue">
    <w:name w:val="List Continue"/>
    <w:basedOn w:val="List"/>
    <w:rsid w:val="00FA433A"/>
    <w:pPr>
      <w:ind w:firstLine="0"/>
    </w:pPr>
  </w:style>
  <w:style w:type="paragraph" w:customStyle="1" w:styleId="ListNote">
    <w:name w:val="List Note"/>
    <w:basedOn w:val="List"/>
    <w:rsid w:val="00FA433A"/>
    <w:pPr>
      <w:pBdr>
        <w:top w:val="single" w:sz="6" w:space="2" w:color="918585"/>
        <w:bottom w:val="single" w:sz="6" w:space="2" w:color="918585"/>
      </w:pBdr>
      <w:tabs>
        <w:tab w:val="left" w:pos="1021"/>
      </w:tabs>
      <w:ind w:firstLine="0"/>
    </w:pPr>
  </w:style>
  <w:style w:type="paragraph" w:customStyle="1" w:styleId="Warning">
    <w:name w:val="Warning"/>
    <w:basedOn w:val="BodyText"/>
    <w:rsid w:val="00FA433A"/>
    <w:pPr>
      <w:shd w:val="clear" w:color="auto" w:fill="D9D9D9"/>
      <w:tabs>
        <w:tab w:val="left" w:pos="992"/>
      </w:tabs>
      <w:ind w:left="119" w:right="119"/>
    </w:pPr>
    <w:rPr>
      <w:sz w:val="20"/>
    </w:rPr>
  </w:style>
  <w:style w:type="paragraph" w:customStyle="1" w:styleId="MarginIcons">
    <w:name w:val="Margin Icons"/>
    <w:basedOn w:val="BodyText"/>
    <w:rsid w:val="00FA4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33A"/>
    <w:rPr>
      <w:rFonts w:ascii="Courier New" w:hAnsi="Courier New"/>
    </w:rPr>
  </w:style>
  <w:style w:type="paragraph" w:customStyle="1" w:styleId="NoteBullet">
    <w:name w:val="Note Bullet"/>
    <w:basedOn w:val="Note"/>
    <w:rsid w:val="00FA433A"/>
    <w:pPr>
      <w:tabs>
        <w:tab w:val="clear" w:pos="680"/>
      </w:tabs>
      <w:spacing w:before="60" w:after="60"/>
    </w:pPr>
  </w:style>
  <w:style w:type="paragraph" w:customStyle="1" w:styleId="SubHeading2">
    <w:name w:val="SubHeading2"/>
    <w:basedOn w:val="HeadingBase"/>
    <w:rsid w:val="00FA433A"/>
    <w:pPr>
      <w:spacing w:before="240" w:after="60"/>
    </w:pPr>
    <w:rPr>
      <w:sz w:val="20"/>
    </w:rPr>
  </w:style>
  <w:style w:type="paragraph" w:customStyle="1" w:styleId="SubHeading1">
    <w:name w:val="SubHeading1"/>
    <w:basedOn w:val="HeadingBase"/>
    <w:rsid w:val="00FA433A"/>
    <w:pPr>
      <w:spacing w:before="240" w:after="60"/>
    </w:pPr>
    <w:rPr>
      <w:color w:val="918585"/>
      <w:sz w:val="22"/>
    </w:rPr>
  </w:style>
  <w:style w:type="paragraph" w:customStyle="1" w:styleId="SideHeading">
    <w:name w:val="Side Heading"/>
    <w:basedOn w:val="HeadingBase"/>
    <w:rsid w:val="00FA4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33A"/>
    <w:pPr>
      <w:numPr>
        <w:numId w:val="13"/>
      </w:numPr>
    </w:pPr>
  </w:style>
  <w:style w:type="paragraph" w:styleId="PlainText">
    <w:name w:val="Plain Text"/>
    <w:basedOn w:val="Normal"/>
    <w:link w:val="PlainTextChar"/>
    <w:rsid w:val="00FA433A"/>
    <w:rPr>
      <w:sz w:val="20"/>
    </w:rPr>
  </w:style>
  <w:style w:type="character" w:customStyle="1" w:styleId="PlainTextChar">
    <w:name w:val="Plain Text Char"/>
    <w:basedOn w:val="DefaultParagraphFont"/>
    <w:link w:val="PlainText"/>
    <w:rsid w:val="00FA43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33A"/>
    <w:rPr>
      <w:b/>
      <w:smallCaps/>
    </w:rPr>
  </w:style>
  <w:style w:type="paragraph" w:customStyle="1" w:styleId="TableListNumber">
    <w:name w:val="Table List Number"/>
    <w:basedOn w:val="ListNumber"/>
    <w:rsid w:val="00FA433A"/>
    <w:pPr>
      <w:numPr>
        <w:numId w:val="0"/>
      </w:numPr>
    </w:pPr>
  </w:style>
  <w:style w:type="paragraph" w:styleId="TOC4">
    <w:name w:val="toc 4"/>
    <w:basedOn w:val="TOCBase"/>
    <w:next w:val="Normal"/>
    <w:semiHidden/>
    <w:rsid w:val="00FA433A"/>
    <w:pPr>
      <w:tabs>
        <w:tab w:val="right" w:leader="dot" w:pos="9071"/>
      </w:tabs>
      <w:ind w:left="1701"/>
    </w:pPr>
  </w:style>
  <w:style w:type="paragraph" w:customStyle="1" w:styleId="ListAlpha">
    <w:name w:val="List Alpha"/>
    <w:basedOn w:val="List"/>
    <w:rsid w:val="00FA433A"/>
    <w:pPr>
      <w:numPr>
        <w:numId w:val="10"/>
      </w:numPr>
    </w:pPr>
  </w:style>
  <w:style w:type="paragraph" w:customStyle="1" w:styleId="ListAlpha2">
    <w:name w:val="List Alpha 2"/>
    <w:basedOn w:val="List2"/>
    <w:rsid w:val="00FA433A"/>
    <w:pPr>
      <w:numPr>
        <w:numId w:val="9"/>
      </w:numPr>
    </w:pPr>
  </w:style>
  <w:style w:type="paragraph" w:styleId="List3">
    <w:name w:val="List 3"/>
    <w:basedOn w:val="BodyText"/>
    <w:rsid w:val="00FA433A"/>
    <w:pPr>
      <w:tabs>
        <w:tab w:val="left" w:pos="1021"/>
      </w:tabs>
      <w:spacing w:before="60" w:after="60"/>
      <w:ind w:left="1020" w:hanging="340"/>
    </w:pPr>
  </w:style>
  <w:style w:type="paragraph" w:styleId="List4">
    <w:name w:val="List 4"/>
    <w:basedOn w:val="BodyText"/>
    <w:rsid w:val="00FA433A"/>
    <w:pPr>
      <w:tabs>
        <w:tab w:val="left" w:pos="1361"/>
      </w:tabs>
      <w:spacing w:before="60" w:after="60"/>
      <w:ind w:left="1361" w:hanging="340"/>
    </w:pPr>
  </w:style>
  <w:style w:type="paragraph" w:styleId="List5">
    <w:name w:val="List 5"/>
    <w:basedOn w:val="BodyText"/>
    <w:rsid w:val="00FA433A"/>
    <w:pPr>
      <w:tabs>
        <w:tab w:val="left" w:pos="1701"/>
      </w:tabs>
      <w:spacing w:before="60" w:after="60"/>
      <w:ind w:left="1701" w:hanging="340"/>
    </w:pPr>
  </w:style>
  <w:style w:type="paragraph" w:styleId="ListBullet4">
    <w:name w:val="List Bullet 4"/>
    <w:basedOn w:val="List4"/>
    <w:rsid w:val="00FA433A"/>
    <w:pPr>
      <w:numPr>
        <w:numId w:val="4"/>
      </w:numPr>
    </w:pPr>
  </w:style>
  <w:style w:type="paragraph" w:styleId="ListBullet5">
    <w:name w:val="List Bullet 5"/>
    <w:basedOn w:val="List5"/>
    <w:rsid w:val="00FA433A"/>
    <w:pPr>
      <w:numPr>
        <w:numId w:val="5"/>
      </w:numPr>
    </w:pPr>
  </w:style>
  <w:style w:type="paragraph" w:styleId="ListContinue2">
    <w:name w:val="List Continue 2"/>
    <w:basedOn w:val="List2"/>
    <w:rsid w:val="00FA433A"/>
    <w:pPr>
      <w:ind w:firstLine="0"/>
    </w:pPr>
  </w:style>
  <w:style w:type="paragraph" w:styleId="ListContinue3">
    <w:name w:val="List Continue 3"/>
    <w:basedOn w:val="List3"/>
    <w:rsid w:val="00FA433A"/>
    <w:pPr>
      <w:ind w:left="1021" w:firstLine="0"/>
    </w:pPr>
  </w:style>
  <w:style w:type="paragraph" w:styleId="ListContinue4">
    <w:name w:val="List Continue 4"/>
    <w:basedOn w:val="List4"/>
    <w:rsid w:val="00FA433A"/>
    <w:pPr>
      <w:ind w:firstLine="0"/>
    </w:pPr>
  </w:style>
  <w:style w:type="paragraph" w:styleId="ListContinue5">
    <w:name w:val="List Continue 5"/>
    <w:basedOn w:val="List5"/>
    <w:rsid w:val="00FA433A"/>
    <w:pPr>
      <w:ind w:firstLine="0"/>
    </w:pPr>
  </w:style>
  <w:style w:type="paragraph" w:styleId="ListNumber3">
    <w:name w:val="List Number 3"/>
    <w:basedOn w:val="List3"/>
    <w:rsid w:val="00FA433A"/>
    <w:pPr>
      <w:numPr>
        <w:numId w:val="6"/>
      </w:numPr>
    </w:pPr>
  </w:style>
  <w:style w:type="paragraph" w:styleId="ListNumber4">
    <w:name w:val="List Number 4"/>
    <w:basedOn w:val="List4"/>
    <w:rsid w:val="00FA433A"/>
    <w:pPr>
      <w:numPr>
        <w:numId w:val="7"/>
      </w:numPr>
    </w:pPr>
  </w:style>
  <w:style w:type="paragraph" w:styleId="ListNumber5">
    <w:name w:val="List Number 5"/>
    <w:basedOn w:val="List5"/>
    <w:rsid w:val="00FA433A"/>
    <w:pPr>
      <w:numPr>
        <w:numId w:val="8"/>
      </w:numPr>
    </w:pPr>
  </w:style>
  <w:style w:type="paragraph" w:styleId="BlockText">
    <w:name w:val="Block Text"/>
    <w:basedOn w:val="Normal"/>
    <w:rsid w:val="00FA433A"/>
    <w:pPr>
      <w:spacing w:after="120"/>
      <w:ind w:left="1440" w:right="1440"/>
    </w:pPr>
  </w:style>
  <w:style w:type="character" w:customStyle="1" w:styleId="Subscript">
    <w:name w:val="Subscript"/>
    <w:basedOn w:val="DefaultParagraphFont"/>
    <w:rsid w:val="00FA433A"/>
    <w:rPr>
      <w:sz w:val="16"/>
      <w:vertAlign w:val="subscript"/>
    </w:rPr>
  </w:style>
  <w:style w:type="character" w:customStyle="1" w:styleId="Superscript">
    <w:name w:val="Superscript"/>
    <w:basedOn w:val="DefaultParagraphFont"/>
    <w:rsid w:val="00FA433A"/>
    <w:rPr>
      <w:sz w:val="16"/>
      <w:vertAlign w:val="superscript"/>
    </w:rPr>
  </w:style>
  <w:style w:type="character" w:customStyle="1" w:styleId="Symbols">
    <w:name w:val="Symbols"/>
    <w:basedOn w:val="DefaultParagraphFont"/>
    <w:rsid w:val="00FA433A"/>
    <w:rPr>
      <w:rFonts w:ascii="Symbol" w:hAnsi="Symbol"/>
    </w:rPr>
  </w:style>
  <w:style w:type="character" w:customStyle="1" w:styleId="MenuOptions">
    <w:name w:val="Menu Options"/>
    <w:basedOn w:val="DefaultParagraphFont"/>
    <w:rsid w:val="00FA433A"/>
    <w:rPr>
      <w:rFonts w:ascii="Arial Narrow" w:hAnsi="Arial Narrow"/>
      <w:smallCaps/>
    </w:rPr>
  </w:style>
  <w:style w:type="character" w:customStyle="1" w:styleId="Buttons">
    <w:name w:val="Buttons"/>
    <w:basedOn w:val="DefaultParagraphFont"/>
    <w:rsid w:val="00FA433A"/>
    <w:rPr>
      <w:b/>
    </w:rPr>
  </w:style>
  <w:style w:type="character" w:customStyle="1" w:styleId="Underlined">
    <w:name w:val="Underlined"/>
    <w:basedOn w:val="DefaultParagraphFont"/>
    <w:rsid w:val="00FA433A"/>
    <w:rPr>
      <w:u w:val="single"/>
    </w:rPr>
  </w:style>
  <w:style w:type="paragraph" w:customStyle="1" w:styleId="TableBodyTextRight">
    <w:name w:val="Table Body Text Right"/>
    <w:basedOn w:val="TableBodyText"/>
    <w:rsid w:val="00FA433A"/>
    <w:pPr>
      <w:widowControl w:val="0"/>
      <w:autoSpaceDE w:val="0"/>
      <w:autoSpaceDN w:val="0"/>
      <w:adjustRightInd w:val="0"/>
      <w:jc w:val="right"/>
    </w:pPr>
    <w:rPr>
      <w:rFonts w:cs="Arial"/>
      <w:szCs w:val="18"/>
    </w:rPr>
  </w:style>
  <w:style w:type="paragraph" w:customStyle="1" w:styleId="CopyrightText">
    <w:name w:val="Copyright Text"/>
    <w:basedOn w:val="BodyText"/>
    <w:rsid w:val="00FA433A"/>
    <w:rPr>
      <w:sz w:val="18"/>
    </w:rPr>
  </w:style>
  <w:style w:type="paragraph" w:customStyle="1" w:styleId="BodySmallRight">
    <w:name w:val="Body Small Right"/>
    <w:basedOn w:val="BodyTextRight"/>
    <w:rsid w:val="00FA433A"/>
    <w:rPr>
      <w:sz w:val="18"/>
      <w:szCs w:val="18"/>
    </w:rPr>
  </w:style>
  <w:style w:type="paragraph" w:customStyle="1" w:styleId="MarginEdition">
    <w:name w:val="Margin Edition"/>
    <w:basedOn w:val="MarginNote"/>
    <w:rsid w:val="00FA433A"/>
    <w:pPr>
      <w:spacing w:before="0" w:after="0"/>
    </w:pPr>
    <w:rPr>
      <w:rFonts w:ascii="Times New Roman" w:hAnsi="Times New Roman"/>
      <w:color w:val="999999"/>
    </w:rPr>
  </w:style>
  <w:style w:type="paragraph" w:customStyle="1" w:styleId="Spacer">
    <w:name w:val="Spacer"/>
    <w:basedOn w:val="Normal"/>
    <w:rsid w:val="00FA433A"/>
    <w:rPr>
      <w:sz w:val="2"/>
      <w:szCs w:val="2"/>
    </w:rPr>
  </w:style>
  <w:style w:type="character" w:customStyle="1" w:styleId="Small">
    <w:name w:val="Small"/>
    <w:basedOn w:val="DefaultParagraphFont"/>
    <w:rsid w:val="00FA433A"/>
    <w:rPr>
      <w:sz w:val="16"/>
    </w:rPr>
  </w:style>
  <w:style w:type="paragraph" w:customStyle="1" w:styleId="WideTable">
    <w:name w:val="Wide Table"/>
    <w:basedOn w:val="Normal"/>
    <w:rsid w:val="00FA433A"/>
    <w:pPr>
      <w:ind w:left="-1418"/>
    </w:pPr>
    <w:rPr>
      <w:sz w:val="2"/>
      <w:szCs w:val="2"/>
    </w:rPr>
  </w:style>
  <w:style w:type="character" w:styleId="PageNumber">
    <w:name w:val="page number"/>
    <w:basedOn w:val="DefaultParagraphFont"/>
    <w:rsid w:val="00FA433A"/>
  </w:style>
  <w:style w:type="paragraph" w:styleId="Quote">
    <w:name w:val="Quote"/>
    <w:basedOn w:val="Heading1"/>
    <w:link w:val="QuoteChar"/>
    <w:qFormat/>
    <w:rsid w:val="00FA433A"/>
    <w:rPr>
      <w:b w:val="0"/>
      <w:sz w:val="72"/>
      <w:szCs w:val="72"/>
      <w:lang w:val="en-NZ"/>
    </w:rPr>
  </w:style>
  <w:style w:type="character" w:customStyle="1" w:styleId="QuoteChar">
    <w:name w:val="Quote Char"/>
    <w:basedOn w:val="DefaultParagraphFont"/>
    <w:link w:val="Quote"/>
    <w:rsid w:val="00FA4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33A"/>
    <w:pPr>
      <w:pageBreakBefore/>
    </w:pPr>
  </w:style>
  <w:style w:type="paragraph" w:customStyle="1" w:styleId="Border">
    <w:name w:val="Border"/>
    <w:basedOn w:val="Normal"/>
    <w:qFormat/>
    <w:rsid w:val="00FA4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33A"/>
    <w:rPr>
      <w:b/>
      <w:bCs/>
      <w:i/>
      <w:iCs/>
      <w:color w:val="auto"/>
    </w:rPr>
  </w:style>
  <w:style w:type="paragraph" w:styleId="IntenseQuote">
    <w:name w:val="Intense Quote"/>
    <w:basedOn w:val="Normal"/>
    <w:next w:val="Normal"/>
    <w:link w:val="IntenseQuoteChar"/>
    <w:uiPriority w:val="30"/>
    <w:qFormat/>
    <w:rsid w:val="00FA4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3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33A"/>
    <w:rPr>
      <w:smallCaps/>
      <w:color w:val="auto"/>
      <w:u w:val="single"/>
    </w:rPr>
  </w:style>
  <w:style w:type="character" w:styleId="IntenseReference">
    <w:name w:val="Intense Reference"/>
    <w:basedOn w:val="DefaultParagraphFont"/>
    <w:uiPriority w:val="32"/>
    <w:qFormat/>
    <w:rsid w:val="00FA433A"/>
    <w:rPr>
      <w:b/>
      <w:bCs/>
      <w:smallCaps/>
      <w:color w:val="auto"/>
      <w:spacing w:val="5"/>
      <w:u w:val="single"/>
    </w:rPr>
  </w:style>
  <w:style w:type="paragraph" w:customStyle="1" w:styleId="2ColumnHeading">
    <w:name w:val="2Column Heading"/>
    <w:basedOn w:val="BodyText"/>
    <w:qFormat/>
    <w:rsid w:val="00FA433A"/>
    <w:pPr>
      <w:spacing w:after="60"/>
      <w:ind w:left="-2268"/>
    </w:pPr>
    <w:rPr>
      <w:b/>
    </w:rPr>
  </w:style>
  <w:style w:type="paragraph" w:customStyle="1" w:styleId="Heading1TOC">
    <w:name w:val="Heading1 TOC"/>
    <w:basedOn w:val="Normal"/>
    <w:qFormat/>
    <w:rsid w:val="00FA433A"/>
    <w:pPr>
      <w:spacing w:before="240" w:after="120"/>
    </w:pPr>
    <w:rPr>
      <w:rFonts w:ascii="Times New Roman" w:hAnsi="Times New Roman"/>
      <w:b/>
      <w:sz w:val="32"/>
    </w:rPr>
  </w:style>
  <w:style w:type="paragraph" w:customStyle="1" w:styleId="Heading2TOC">
    <w:name w:val="Heading2 TOC"/>
    <w:basedOn w:val="Normal"/>
    <w:qFormat/>
    <w:rsid w:val="00FA433A"/>
    <w:pPr>
      <w:spacing w:before="240" w:after="60"/>
    </w:pPr>
    <w:rPr>
      <w:rFonts w:ascii="Times New Roman" w:hAnsi="Times New Roman"/>
      <w:b/>
      <w:sz w:val="28"/>
    </w:rPr>
  </w:style>
  <w:style w:type="character" w:customStyle="1" w:styleId="Underline">
    <w:name w:val="Underline"/>
    <w:basedOn w:val="DefaultParagraphFont"/>
    <w:qFormat/>
    <w:rsid w:val="00FA433A"/>
    <w:rPr>
      <w:u w:val="single"/>
    </w:rPr>
  </w:style>
  <w:style w:type="paragraph" w:styleId="BalloonText">
    <w:name w:val="Balloon Text"/>
    <w:basedOn w:val="Normal"/>
    <w:link w:val="BalloonTextChar"/>
    <w:rsid w:val="00FA433A"/>
    <w:rPr>
      <w:rFonts w:ascii="Tahoma" w:hAnsi="Tahoma" w:cs="Tahoma"/>
      <w:sz w:val="16"/>
      <w:szCs w:val="16"/>
    </w:rPr>
  </w:style>
  <w:style w:type="character" w:customStyle="1" w:styleId="BalloonTextChar">
    <w:name w:val="Balloon Text Char"/>
    <w:basedOn w:val="DefaultParagraphFont"/>
    <w:link w:val="BalloonText"/>
    <w:rsid w:val="00FA4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3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1837</Words>
  <Characters>11768</Characters>
  <Application>Microsoft Office Word</Application>
  <DocSecurity>0</DocSecurity>
  <Lines>413</Lines>
  <Paragraphs>226</Paragraphs>
  <ScaleCrop>false</ScaleCrop>
  <Company>Author-it Software Corporation Ltd.</Company>
  <LinksUpToDate>false</LinksUpToDate>
  <CharactersWithSpaces>13531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CPCCCA2002A Use carpentry tools and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2012-05-26T05:23:00Z</dcterms:created>
  <dcterms:modified xsi:type="dcterms:W3CDTF">2012-05-26T05:23:00Z</dcterms:modified>
</cp:coreProperties>
</file>