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038" w:rsidP="004E2038">
      <w:pPr>
        <w:pStyle w:val="Title"/>
      </w:pPr>
      <w:r>
        <w:fldChar w:fldCharType="begin"/>
      </w:r>
      <w:r>
        <w:instrText xml:space="preserve"> TITLE   \* MERGEFORMAT </w:instrText>
      </w:r>
      <w:r>
        <w:fldChar w:fldCharType="separate"/>
      </w:r>
      <w:r>
        <w:t>CPCCBL3018A Install aerated autoclaved concrete products</w:t>
      </w:r>
      <w:r>
        <w:fldChar w:fldCharType="end"/>
      </w:r>
    </w:p>
    <w:p w:rsidR="004E2038" w:rsidP="004E2038">
      <w:pPr>
        <w:pStyle w:val="Version"/>
        <w:sectPr w:rsidSect="00464C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C31" w:rsidP="00464C31">
      <w:pPr>
        <w:pStyle w:val="SuperHeading"/>
      </w:pPr>
      <w:r w:rsidRPr="00464C31">
        <w:t>CPCCBL3018A Install aerated autoclaved concrete products</w:t>
      </w:r>
    </w:p>
    <w:p w:rsidR="00000000" w:rsidRPr="00464C31" w:rsidP="00464C31">
      <w:pPr>
        <w:pStyle w:val="Heading1"/>
      </w:pPr>
      <w:bookmarkStart w:id="1" w:name="O_269496"/>
      <w:bookmarkEnd w:id="1"/>
      <w:r w:rsidRPr="00464C31">
        <w:t>Modification History</w:t>
      </w:r>
    </w:p>
    <w:p w:rsidR="00000000" w:rsidRPr="00464C31" w:rsidP="00464C31">
      <w:pPr>
        <w:pStyle w:val="BodyText"/>
      </w:pPr>
      <w:r w:rsidRPr="00464C31">
        <w:t>Not Applicable</w:t>
      </w:r>
    </w:p>
    <w:p w:rsidR="00000000" w:rsidRPr="00464C31" w:rsidP="00464C31">
      <w:pPr>
        <w:pStyle w:val="AllowPageBreak"/>
      </w:pPr>
    </w:p>
    <w:p w:rsidR="00000000" w:rsidRPr="00464C31" w:rsidP="00464C31">
      <w:pPr>
        <w:pStyle w:val="Heading1"/>
      </w:pPr>
      <w:bookmarkStart w:id="2" w:name="O_197332"/>
      <w:bookmarkEnd w:id="2"/>
      <w:r w:rsidRPr="00464C31">
        <w:t>Unit Descriptor</w:t>
      </w:r>
    </w:p>
    <w:tbl>
      <w:tblPr>
        <w:tblW w:w="0" w:type="auto"/>
        <w:tblLayout w:type="fixed"/>
        <w:tblCellMar>
          <w:left w:w="62" w:type="dxa"/>
          <w:right w:w="62" w:type="dxa"/>
        </w:tblCellMar>
        <w:tblLook w:val="0000"/>
      </w:tblPr>
      <w:tblGrid>
        <w:gridCol w:w="2692"/>
        <w:gridCol w:w="5830"/>
      </w:tblGrid>
      <w:tr w:rsidTr="004E2038">
        <w:tblPrEx>
          <w:tblW w:w="0" w:type="auto"/>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Unit descriptor</w:t>
            </w:r>
          </w:p>
        </w:tc>
        <w:tc>
          <w:tcPr>
            <w:tcW w:w="5830"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 xml:space="preserve">This unit of competency specifies the outcomes required to install aerated autoclaved concrete </w:t>
            </w:r>
            <w:r w:rsidRPr="00464C31">
              <w:t>(AAC) products to different types and styles of buildings. It includes planning, preparation, set out and installation requirements of the work.</w:t>
            </w:r>
          </w:p>
        </w:tc>
      </w:tr>
    </w:tbl>
    <w:p w:rsidR="004E2038" w:rsidP="00464C31">
      <w:pPr>
        <w:pStyle w:val="BodyText"/>
      </w:pPr>
    </w:p>
    <w:p w:rsidR="004E2038" w:rsidP="00464C31">
      <w:pPr>
        <w:pStyle w:val="BodyText"/>
      </w:pPr>
    </w:p>
    <w:p w:rsidR="00000000" w:rsidRPr="00464C31" w:rsidP="00464C31">
      <w:pPr>
        <w:pStyle w:val="Heading1"/>
      </w:pPr>
      <w:bookmarkStart w:id="3" w:name="O_197336"/>
      <w:bookmarkEnd w:id="3"/>
      <w:r w:rsidRPr="00464C31">
        <w:t>Application of the Unit</w:t>
      </w:r>
    </w:p>
    <w:tbl>
      <w:tblPr>
        <w:tblW w:w="0" w:type="auto"/>
        <w:tblLayout w:type="fixed"/>
        <w:tblCellMar>
          <w:left w:w="62" w:type="dxa"/>
          <w:right w:w="62" w:type="dxa"/>
        </w:tblCellMar>
        <w:tblLook w:val="0000"/>
      </w:tblPr>
      <w:tblGrid>
        <w:gridCol w:w="2778"/>
        <w:gridCol w:w="5744"/>
      </w:tblGrid>
      <w:tr w:rsidTr="004E2038">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Application of the unit</w:t>
            </w:r>
          </w:p>
        </w:tc>
        <w:tc>
          <w:tcPr>
            <w:tcW w:w="5744"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 xml:space="preserve">This unit of competency supports achievement of skills for laying AAC blockwork, lintels, floor panels and wall panels to buildings or structures, which includes working with others and as a member of a team. </w:t>
            </w:r>
          </w:p>
        </w:tc>
      </w:tr>
    </w:tbl>
    <w:p w:rsidR="004E2038" w:rsidP="00464C31">
      <w:pPr>
        <w:pStyle w:val="BodyText"/>
      </w:pPr>
    </w:p>
    <w:p w:rsidR="004E2038" w:rsidP="00464C31">
      <w:pPr>
        <w:pStyle w:val="BodyText"/>
      </w:pPr>
    </w:p>
    <w:p w:rsidR="00000000" w:rsidRPr="00464C31" w:rsidP="00464C31">
      <w:pPr>
        <w:pStyle w:val="Heading1"/>
      </w:pPr>
      <w:bookmarkStart w:id="4" w:name="O_277756"/>
      <w:bookmarkEnd w:id="4"/>
      <w:r w:rsidRPr="00464C31">
        <w:t>Licensing/Regulatory Infor</w:t>
      </w:r>
      <w:r w:rsidRPr="00464C31">
        <w:t>mation</w:t>
      </w:r>
    </w:p>
    <w:p w:rsidR="00000000" w:rsidRPr="00464C31" w:rsidP="00464C31">
      <w:pPr>
        <w:pStyle w:val="BodyText"/>
      </w:pPr>
      <w:r w:rsidRPr="00464C31">
        <w:t>Not Applicable</w:t>
      </w:r>
    </w:p>
    <w:p w:rsidR="00000000" w:rsidRPr="00464C31" w:rsidP="00464C31">
      <w:pPr>
        <w:pStyle w:val="AllowPageBreak"/>
      </w:pPr>
    </w:p>
    <w:p w:rsidR="00000000" w:rsidRPr="00464C31" w:rsidP="00464C31">
      <w:pPr>
        <w:pStyle w:val="Heading1"/>
      </w:pPr>
      <w:bookmarkStart w:id="5" w:name="O_197334"/>
      <w:bookmarkEnd w:id="5"/>
      <w:r w:rsidRPr="00464C31">
        <w:t>Pre-Requisites</w:t>
      </w:r>
    </w:p>
    <w:tbl>
      <w:tblPr>
        <w:tblW w:w="0" w:type="auto"/>
        <w:tblLayout w:type="fixed"/>
        <w:tblCellMar>
          <w:left w:w="62" w:type="dxa"/>
          <w:right w:w="62" w:type="dxa"/>
        </w:tblCellMar>
        <w:tblLook w:val="0000"/>
      </w:tblPr>
      <w:tblGrid>
        <w:gridCol w:w="2762"/>
        <w:gridCol w:w="5760"/>
      </w:tblGrid>
      <w:tr w:rsidTr="004E2038">
        <w:tblPrEx>
          <w:tblW w:w="0" w:type="auto"/>
          <w:tblLayout w:type="fixed"/>
          <w:tblCellMar>
            <w:left w:w="62" w:type="dxa"/>
            <w:right w:w="62" w:type="dxa"/>
          </w:tblCellMar>
          <w:tblLook w:val="0000"/>
        </w:tblPrEx>
        <w:trPr>
          <w:tblHeader/>
        </w:trPr>
        <w:tc>
          <w:tcPr>
            <w:tcW w:w="276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CPCCOHS2001A Apply OHS requirements, policies and procedures in the construction industry</w:t>
            </w:r>
          </w:p>
        </w:tc>
      </w:tr>
    </w:tbl>
    <w:p w:rsidR="004E2038" w:rsidP="00464C31">
      <w:pPr>
        <w:pStyle w:val="BodyText"/>
      </w:pPr>
    </w:p>
    <w:p w:rsidR="004E2038" w:rsidP="00464C31">
      <w:pPr>
        <w:pStyle w:val="BodyText"/>
      </w:pPr>
    </w:p>
    <w:p w:rsidR="00000000" w:rsidRPr="00464C31" w:rsidP="00464C31">
      <w:pPr>
        <w:pStyle w:val="Heading1"/>
      </w:pPr>
      <w:bookmarkStart w:id="6" w:name="O_197333"/>
      <w:bookmarkEnd w:id="6"/>
      <w:r w:rsidRPr="00464C31">
        <w:t>Employability Skills Information</w:t>
      </w:r>
    </w:p>
    <w:tbl>
      <w:tblPr>
        <w:tblW w:w="0" w:type="auto"/>
        <w:tblLayout w:type="fixed"/>
        <w:tblCellMar>
          <w:left w:w="62" w:type="dxa"/>
          <w:right w:w="62" w:type="dxa"/>
        </w:tblCellMar>
        <w:tblLook w:val="0000"/>
      </w:tblPr>
      <w:tblGrid>
        <w:gridCol w:w="2821"/>
        <w:gridCol w:w="5701"/>
      </w:tblGrid>
      <w:tr w:rsidTr="004E2038">
        <w:tblPrEx>
          <w:tblW w:w="0" w:type="auto"/>
          <w:tblLayout w:type="fixed"/>
          <w:tblCellMar>
            <w:left w:w="62" w:type="dxa"/>
            <w:right w:w="62" w:type="dxa"/>
          </w:tblCellMar>
          <w:tblLook w:val="0000"/>
        </w:tblPrEx>
        <w:trPr>
          <w:tblHeader/>
        </w:trPr>
        <w:tc>
          <w:tcPr>
            <w:tcW w:w="2821"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Employability skills</w:t>
            </w:r>
          </w:p>
        </w:tc>
        <w:tc>
          <w:tcPr>
            <w:tcW w:w="5701"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This unit contains employability skills.</w:t>
            </w:r>
          </w:p>
        </w:tc>
      </w:tr>
    </w:tbl>
    <w:p w:rsidR="004E2038" w:rsidP="00464C31">
      <w:pPr>
        <w:pStyle w:val="BodyText"/>
      </w:pPr>
    </w:p>
    <w:p w:rsidR="004E2038" w:rsidP="00464C31">
      <w:pPr>
        <w:pStyle w:val="BodyText"/>
      </w:pPr>
    </w:p>
    <w:p w:rsidR="00000000" w:rsidRPr="00464C31" w:rsidP="00464C31">
      <w:pPr>
        <w:pStyle w:val="Heading1"/>
      </w:pPr>
      <w:bookmarkStart w:id="7" w:name="O_287542"/>
      <w:bookmarkEnd w:id="7"/>
      <w:r w:rsidRPr="00464C31">
        <w:t>Elements and Performance Criteria Pre-Content</w:t>
      </w:r>
    </w:p>
    <w:tbl>
      <w:tblPr>
        <w:tblW w:w="0" w:type="auto"/>
        <w:tblLayout w:type="fixed"/>
        <w:tblCellMar>
          <w:left w:w="62" w:type="dxa"/>
          <w:right w:w="62" w:type="dxa"/>
        </w:tblCellMar>
        <w:tblLook w:val="0000"/>
      </w:tblPr>
      <w:tblGrid>
        <w:gridCol w:w="2567"/>
        <w:gridCol w:w="5955"/>
      </w:tblGrid>
      <w:tr w:rsidTr="004E203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64C31">
            <w:pPr>
              <w:pStyle w:val="BodyText"/>
              <w:rPr>
                <w:lang w:val="en-NZ"/>
              </w:rPr>
            </w:pPr>
            <w:r w:rsidRPr="00464C3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64C31" w:rsidP="00464C31">
            <w:pPr>
              <w:pStyle w:val="BodyText"/>
            </w:pPr>
            <w:r w:rsidRPr="00464C31">
              <w:t xml:space="preserve">Performance criteria describe the performance needed to demonstrate achievement of </w:t>
            </w:r>
            <w:r w:rsidRPr="00464C31">
              <w:t>the element. Where bold italicised text is used, further information is detailed in the required skills and knowledge section and the range statement. Assessment of performance is to be consistent with the evidence guide.</w:t>
            </w:r>
          </w:p>
        </w:tc>
      </w:tr>
    </w:tbl>
    <w:p w:rsidR="00000000" w:rsidRPr="00464C31" w:rsidP="00464C31">
      <w:pPr>
        <w:pStyle w:val="BodyText"/>
      </w:pPr>
    </w:p>
    <w:p w:rsidR="00000000" w:rsidRPr="00464C31" w:rsidP="00464C31">
      <w:pPr>
        <w:pStyle w:val="AllowPageBreak"/>
      </w:pPr>
    </w:p>
    <w:p w:rsidR="00000000" w:rsidRPr="00464C31" w:rsidP="00464C31">
      <w:pPr>
        <w:pStyle w:val="Heading1"/>
      </w:pPr>
      <w:bookmarkStart w:id="8" w:name="O_234209"/>
      <w:bookmarkEnd w:id="8"/>
      <w:r w:rsidRPr="00464C31">
        <w:t>Elements and Performance Criteria</w:t>
      </w:r>
    </w:p>
    <w:tbl>
      <w:tblPr>
        <w:tblW w:w="0" w:type="auto"/>
        <w:tblLayout w:type="fixed"/>
        <w:tblCellMar>
          <w:left w:w="62" w:type="dxa"/>
          <w:right w:w="62" w:type="dxa"/>
        </w:tblCellMar>
        <w:tblLook w:val="0000"/>
      </w:tblPr>
      <w:tblGrid>
        <w:gridCol w:w="2567"/>
        <w:gridCol w:w="5955"/>
      </w:tblGrid>
      <w:tr w:rsidTr="004E203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64C31" w:rsidP="00464C31">
            <w:pPr>
              <w:pStyle w:val="BodyText"/>
            </w:pPr>
            <w:r w:rsidRPr="00464C3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64C31">
            <w:pPr>
              <w:pStyle w:val="BodyText"/>
              <w:rPr>
                <w:lang w:val="en-NZ"/>
              </w:rPr>
            </w:pPr>
            <w:r w:rsidRPr="00464C31">
              <w:rPr>
                <w:rStyle w:val="SpecialBold"/>
              </w:rPr>
              <w:t>PERFORMANCE CRITERIA</w:t>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1.</w:t>
            </w:r>
            <w:r w:rsidRPr="00464C31">
              <w:tab/>
              <w:t>Prepare for work.</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1.1.</w:t>
            </w:r>
            <w:r w:rsidRPr="00464C31">
              <w:tab/>
              <w:t xml:space="preserve">Work instructions, including plans, specifications, quality requirements and operational details, are obtained, confirmed and applied from relevant </w:t>
            </w:r>
            <w:r w:rsidRPr="00464C31">
              <w:rPr>
                <w:rStyle w:val="BoldandItalics"/>
              </w:rPr>
              <w:t>information</w:t>
            </w:r>
            <w:r w:rsidRPr="00464C31">
              <w:t xml:space="preserve"> to det</w:t>
            </w:r>
            <w:r w:rsidRPr="00464C31">
              <w:t xml:space="preserve">ermine the </w:t>
            </w:r>
            <w:r w:rsidRPr="00464C31">
              <w:rPr>
                <w:rStyle w:val="BoldandItalics"/>
              </w:rPr>
              <w:t>installation of AAC products</w:t>
            </w:r>
            <w:r w:rsidRPr="00464C31">
              <w:t xml:space="preserve">. </w:t>
            </w:r>
          </w:p>
          <w:p w:rsidR="00000000" w:rsidRPr="00464C31" w:rsidP="00464C31">
            <w:pPr>
              <w:pStyle w:val="List2"/>
            </w:pPr>
            <w:r w:rsidRPr="00464C31">
              <w:t>1.2.</w:t>
            </w:r>
            <w:r w:rsidRPr="00464C31">
              <w:tab/>
            </w:r>
            <w:r w:rsidRPr="00464C31">
              <w:rPr>
                <w:rStyle w:val="BoldandItalics"/>
              </w:rPr>
              <w:t>Safety</w:t>
            </w:r>
            <w:r w:rsidRPr="00464C31">
              <w:t xml:space="preserve"> (</w:t>
            </w:r>
            <w:r w:rsidRPr="00464C31">
              <w:rPr>
                <w:rStyle w:val="BoldandItalics"/>
              </w:rPr>
              <w:t>OHS</w:t>
            </w:r>
            <w:r w:rsidRPr="00464C31">
              <w:t xml:space="preserve">) requirements are followed in accordance with safety plans and policies. </w:t>
            </w:r>
          </w:p>
          <w:p w:rsidR="00000000" w:rsidRPr="00464C31" w:rsidP="00464C31">
            <w:pPr>
              <w:pStyle w:val="List2"/>
            </w:pPr>
            <w:r w:rsidRPr="00464C31">
              <w:t>1.3.</w:t>
            </w:r>
            <w:r w:rsidRPr="00464C31">
              <w:tab/>
              <w:t>Signage and barricade requirements are identified and implemented.</w:t>
            </w:r>
          </w:p>
          <w:p w:rsidR="00000000" w:rsidRPr="00464C31" w:rsidP="00464C31">
            <w:pPr>
              <w:pStyle w:val="List2"/>
            </w:pPr>
            <w:r w:rsidRPr="00464C31">
              <w:t>1.4.</w:t>
            </w:r>
            <w:r w:rsidRPr="00464C31">
              <w:tab/>
              <w:t xml:space="preserve">Plant, </w:t>
            </w:r>
            <w:r w:rsidRPr="00464C31">
              <w:rPr>
                <w:rStyle w:val="BoldandItalics"/>
              </w:rPr>
              <w:t>tools and equipment</w:t>
            </w:r>
            <w:r w:rsidRPr="00464C31">
              <w:t xml:space="preserve"> selected to carry out tasks are consistent with job requirements, checked for serviceability, and any faults are rectified or reported prior to commencement. </w:t>
            </w:r>
          </w:p>
          <w:p w:rsidR="00000000" w:rsidRPr="00464C31" w:rsidP="00464C31">
            <w:pPr>
              <w:pStyle w:val="List2"/>
            </w:pPr>
            <w:r w:rsidRPr="00464C31">
              <w:t>1.5.</w:t>
            </w:r>
            <w:r w:rsidRPr="00464C31">
              <w:tab/>
              <w:t xml:space="preserve">Material quantity requirements are calculated in accordance with plans, specifications and </w:t>
            </w:r>
            <w:r w:rsidRPr="00464C31">
              <w:rPr>
                <w:rStyle w:val="BoldandItalics"/>
              </w:rPr>
              <w:t>quality requirements</w:t>
            </w:r>
            <w:r w:rsidRPr="00464C31">
              <w:t xml:space="preserve">. </w:t>
            </w:r>
          </w:p>
          <w:p w:rsidR="00000000" w:rsidRPr="00464C31" w:rsidP="00464C31">
            <w:pPr>
              <w:pStyle w:val="List2"/>
            </w:pPr>
            <w:r w:rsidRPr="00464C31">
              <w:t>1.6.</w:t>
            </w:r>
            <w:r w:rsidRPr="00464C31">
              <w:tab/>
            </w:r>
            <w:r w:rsidRPr="00464C31">
              <w:rPr>
                <w:rStyle w:val="BoldandItalics"/>
              </w:rPr>
              <w:t>Materials</w:t>
            </w:r>
            <w:r w:rsidRPr="00464C31">
              <w:t xml:space="preserve"> appropriate to the work application are identified, obtained, prepared, safely handled and located ready for use. </w:t>
            </w:r>
          </w:p>
          <w:p w:rsidR="00000000" w:rsidRPr="00464C31" w:rsidP="00464C31">
            <w:pPr>
              <w:pStyle w:val="List2"/>
            </w:pPr>
            <w:r w:rsidRPr="00464C31">
              <w:t>1.7.</w:t>
            </w:r>
            <w:r w:rsidRPr="00464C31">
              <w:tab/>
            </w:r>
            <w:r w:rsidRPr="00464C31">
              <w:rPr>
                <w:rStyle w:val="BoldandItalics"/>
              </w:rPr>
              <w:t>Environmental requirements</w:t>
            </w:r>
            <w:r w:rsidRPr="00464C31">
              <w:t xml:space="preserve"> are identified for the project in accordance with environmental plans a</w:t>
            </w:r>
            <w:r w:rsidRPr="00464C31">
              <w:t xml:space="preserve">nd </w:t>
            </w:r>
            <w:r w:rsidRPr="00464C31">
              <w:rPr>
                <w:rStyle w:val="BoldandItalics"/>
              </w:rPr>
              <w:t>statutory and regulatory authority</w:t>
            </w:r>
            <w:r w:rsidRPr="00464C31">
              <w:t xml:space="preserve"> obligations, and are applied. </w:t>
            </w:r>
          </w:p>
          <w:p w:rsidR="00000000" w:rsidP="00464C31">
            <w:pPr>
              <w:pStyle w:val="List2"/>
              <w:rPr>
                <w:lang w:val="en-NZ"/>
              </w:rPr>
            </w:pPr>
            <w:r w:rsidRPr="00464C31">
              <w:t>1.8.</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2.</w:t>
            </w:r>
            <w:r w:rsidRPr="00464C31">
              <w:tab/>
              <w:t>Set out and prepare base.</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2.1.</w:t>
            </w:r>
            <w:r w:rsidRPr="00464C31">
              <w:tab/>
              <w:t>Location of blockwork is set out in mortar to position in accordance with job drawings, including any damp course.</w:t>
            </w:r>
          </w:p>
          <w:p w:rsidR="00000000" w:rsidRPr="00464C31" w:rsidP="00464C31">
            <w:pPr>
              <w:pStyle w:val="List2"/>
            </w:pPr>
            <w:r w:rsidRPr="00464C31">
              <w:t>2.2.</w:t>
            </w:r>
            <w:r w:rsidRPr="00464C31">
              <w:tab/>
              <w:t xml:space="preserve">Base location is prepared </w:t>
            </w:r>
            <w:r w:rsidRPr="00464C31">
              <w:t>so that surface is dry, horizontal, clean and flat to specifications.</w:t>
            </w:r>
          </w:p>
          <w:p w:rsidR="00000000" w:rsidRPr="00464C31" w:rsidP="00464C31">
            <w:pPr>
              <w:pStyle w:val="List2"/>
            </w:pPr>
            <w:r w:rsidRPr="00464C31">
              <w:t>2.3.</w:t>
            </w:r>
            <w:r w:rsidRPr="00464C31">
              <w:tab/>
              <w:t>Work is platform erected in accordance with job and regulatory authorities' requirements.</w:t>
            </w:r>
          </w:p>
          <w:p w:rsidR="00000000" w:rsidP="00464C31">
            <w:pPr>
              <w:pStyle w:val="List2"/>
              <w:rPr>
                <w:lang w:val="en-NZ"/>
              </w:rPr>
            </w:pPr>
            <w:r w:rsidRPr="00464C31">
              <w:t>2.4.</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3.</w:t>
            </w:r>
            <w:r w:rsidRPr="00464C31">
              <w:tab/>
              <w:t>Lay AAC blockwork.</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3.1.</w:t>
            </w:r>
            <w:r w:rsidRPr="00464C31">
              <w:tab/>
              <w:t>Adhesive is prepared to conform to consistency and prepar</w:t>
            </w:r>
            <w:r w:rsidRPr="00464C31">
              <w:t>ation in accordance with requirements and manufacturer recommendations.</w:t>
            </w:r>
          </w:p>
          <w:p w:rsidR="00000000" w:rsidRPr="00464C31" w:rsidP="00464C31">
            <w:pPr>
              <w:pStyle w:val="List2"/>
            </w:pPr>
            <w:r w:rsidRPr="00464C31">
              <w:t>3.2.</w:t>
            </w:r>
            <w:r w:rsidRPr="00464C31">
              <w:tab/>
              <w:t xml:space="preserve">Adhesive is applied to </w:t>
            </w:r>
            <w:r w:rsidRPr="00464C31">
              <w:rPr>
                <w:rStyle w:val="BoldandItalics"/>
              </w:rPr>
              <w:t>AAC blocks</w:t>
            </w:r>
            <w:r w:rsidRPr="00464C31">
              <w:t xml:space="preserve"> to maintain full joints at specified thickness in accordance with manufacturer specifications. </w:t>
            </w:r>
          </w:p>
          <w:p w:rsidR="00000000" w:rsidRPr="00464C31" w:rsidP="00464C31">
            <w:pPr>
              <w:pStyle w:val="List2"/>
            </w:pPr>
            <w:r w:rsidRPr="00464C31">
              <w:t>3.3.</w:t>
            </w:r>
            <w:r w:rsidRPr="00464C31">
              <w:tab/>
              <w:t>AAC block is laid in running bond and set ou</w:t>
            </w:r>
            <w:r w:rsidRPr="00464C31">
              <w:t>t to application and requirements for line, level and plumb in construction projects in accordance with job plans and specifications.</w:t>
            </w:r>
          </w:p>
          <w:p w:rsidR="00000000" w:rsidRPr="00464C31" w:rsidP="00464C31">
            <w:pPr>
              <w:pStyle w:val="List2"/>
            </w:pPr>
            <w:r w:rsidRPr="00464C31">
              <w:t>3.4.</w:t>
            </w:r>
            <w:r w:rsidRPr="00464C31">
              <w:tab/>
              <w:t>Blocks are cut to correct length at end of course in accordance with manufacturer recommendations and specifications.</w:t>
            </w:r>
          </w:p>
          <w:p w:rsidR="00000000" w:rsidRPr="00464C31" w:rsidP="00464C31">
            <w:pPr>
              <w:pStyle w:val="List2"/>
            </w:pPr>
            <w:r w:rsidRPr="00464C31">
              <w:t>3.5.</w:t>
            </w:r>
            <w:r w:rsidRPr="00464C31">
              <w:tab/>
              <w:t>Blockwork is completed to specification requirements, with surplus adhesive from joints removed.</w:t>
            </w:r>
          </w:p>
          <w:p w:rsidR="00000000" w:rsidRPr="00464C31" w:rsidP="00464C31">
            <w:pPr>
              <w:pStyle w:val="List2"/>
            </w:pPr>
            <w:r w:rsidRPr="00464C31">
              <w:t>3.6.</w:t>
            </w:r>
            <w:r w:rsidRPr="00464C31">
              <w:tab/>
              <w:t>Service installations are chased into blockwork to depth and position according to manufacturer recommendations and specifications.</w:t>
            </w:r>
          </w:p>
          <w:p w:rsidR="00000000" w:rsidRPr="00464C31" w:rsidP="00464C31">
            <w:pPr>
              <w:pStyle w:val="List2"/>
            </w:pPr>
            <w:r w:rsidRPr="00464C31">
              <w:t>3.7.</w:t>
            </w:r>
            <w:r w:rsidRPr="00464C31">
              <w:tab/>
            </w:r>
            <w:r w:rsidRPr="00464C31">
              <w:t xml:space="preserve">Tension and control </w:t>
            </w:r>
            <w:r w:rsidRPr="00464C31">
              <w:rPr>
                <w:rStyle w:val="BoldandItalics"/>
              </w:rPr>
              <w:t>fixings</w:t>
            </w:r>
            <w:r w:rsidRPr="00464C31">
              <w:t xml:space="preserve">, </w:t>
            </w:r>
            <w:r w:rsidRPr="00464C31">
              <w:rPr>
                <w:rStyle w:val="BoldandItalics"/>
              </w:rPr>
              <w:t>ties and brackets</w:t>
            </w:r>
            <w:r w:rsidRPr="00464C31">
              <w:t xml:space="preserve"> are installed across joints or between internal and external wall components in accordance with manufacturer recommendations and specifications, for wall stability. </w:t>
            </w:r>
          </w:p>
          <w:p w:rsidR="00000000" w:rsidP="00464C31">
            <w:pPr>
              <w:pStyle w:val="List2"/>
              <w:rPr>
                <w:lang w:val="en-NZ"/>
              </w:rPr>
            </w:pPr>
            <w:r w:rsidRPr="00464C31">
              <w:t>3.8.</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4.</w:t>
            </w:r>
            <w:r w:rsidRPr="00464C31">
              <w:tab/>
              <w:t>Install lintels to AAC blockwork.</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4.1.</w:t>
            </w:r>
            <w:r w:rsidRPr="00464C31">
              <w:tab/>
              <w:t>Blockwork is prepared to receive manufactured lintels in accordance with plans and manufacturer specifications.</w:t>
            </w:r>
          </w:p>
          <w:p w:rsidR="00000000" w:rsidRPr="00464C31" w:rsidP="00464C31">
            <w:pPr>
              <w:pStyle w:val="List2"/>
            </w:pPr>
            <w:r w:rsidRPr="00464C31">
              <w:t>4.2.</w:t>
            </w:r>
            <w:r w:rsidRPr="00464C31">
              <w:tab/>
              <w:t>Mortar bed is prepared to facilitate lintel and maintain to level position in accordance with plans and manufacturer specifications.</w:t>
            </w:r>
          </w:p>
          <w:p w:rsidR="00000000" w:rsidRPr="00464C31" w:rsidP="00464C31">
            <w:pPr>
              <w:pStyle w:val="List2"/>
            </w:pPr>
            <w:r w:rsidRPr="00464C31">
              <w:t>4.3.</w:t>
            </w:r>
            <w:r w:rsidRPr="00464C31">
              <w:tab/>
              <w:t>Lintels are lifted into position manually or with mechanical assistance in accordance with workplace requirements.</w:t>
            </w:r>
          </w:p>
          <w:p w:rsidR="00000000" w:rsidP="00464C31">
            <w:pPr>
              <w:pStyle w:val="List2"/>
              <w:rPr>
                <w:lang w:val="en-NZ"/>
              </w:rPr>
            </w:pPr>
            <w:r w:rsidRPr="00464C31">
              <w:t>4.4.</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5.</w:t>
            </w:r>
            <w:r w:rsidRPr="00464C31">
              <w:tab/>
              <w:t>Install AAC floor panels.</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5.1.</w:t>
            </w:r>
            <w:r w:rsidRPr="00464C31">
              <w:tab/>
              <w:t>Floor supports are prepared and finished to a level, even surface to receive manufactured floor</w:t>
            </w:r>
            <w:r w:rsidRPr="00464C31">
              <w:t xml:space="preserve"> panels in accordance with manufacturer specifications.</w:t>
            </w:r>
          </w:p>
          <w:p w:rsidR="00000000" w:rsidRPr="00464C31" w:rsidP="00464C31">
            <w:pPr>
              <w:pStyle w:val="List2"/>
            </w:pPr>
            <w:r w:rsidRPr="00464C31">
              <w:t>5.2.</w:t>
            </w:r>
            <w:r w:rsidRPr="00464C31">
              <w:tab/>
              <w:t>AAC floor panels are checked for conformity of span, size, fix and load design in accordance with design specifications.</w:t>
            </w:r>
          </w:p>
          <w:p w:rsidR="00000000" w:rsidRPr="00464C31" w:rsidP="00464C31">
            <w:pPr>
              <w:pStyle w:val="List2"/>
            </w:pPr>
            <w:r w:rsidRPr="00464C31">
              <w:t>5.3.</w:t>
            </w:r>
            <w:r w:rsidRPr="00464C31">
              <w:tab/>
              <w:t>AAC floor panels are installed to specified location, and reinforceme</w:t>
            </w:r>
            <w:r w:rsidRPr="00464C31">
              <w:t>nt bars and grout are installed to form a ring anchor system in accordance with manufacturer specifications.</w:t>
            </w:r>
          </w:p>
          <w:p w:rsidR="00000000" w:rsidRPr="00464C31" w:rsidP="00464C31">
            <w:pPr>
              <w:pStyle w:val="List2"/>
            </w:pPr>
            <w:r w:rsidRPr="00464C31">
              <w:t>5.4.</w:t>
            </w:r>
            <w:r w:rsidRPr="00464C31">
              <w:tab/>
              <w:t>Excess adhesive is removed from work surface and cleaned free of debris in accordance with manufacturer recommendations and job specifications</w:t>
            </w:r>
            <w:r w:rsidRPr="00464C31">
              <w:t>.</w:t>
            </w:r>
          </w:p>
          <w:p w:rsidR="00000000" w:rsidP="00464C31">
            <w:pPr>
              <w:pStyle w:val="List2"/>
              <w:rPr>
                <w:lang w:val="en-NZ"/>
              </w:rPr>
            </w:pPr>
            <w:r w:rsidRPr="00464C31">
              <w:t>5.5.</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6.</w:t>
            </w:r>
            <w:r w:rsidRPr="00464C31">
              <w:tab/>
              <w:t>Install AAC wall panels.</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6.1.</w:t>
            </w:r>
            <w:r w:rsidRPr="00464C31">
              <w:tab/>
              <w:t>Location and surrounds of installation are checked for conformity to dimensions and design specifications.</w:t>
            </w:r>
          </w:p>
          <w:p w:rsidR="00000000" w:rsidRPr="00464C31" w:rsidP="00464C31">
            <w:pPr>
              <w:pStyle w:val="List2"/>
            </w:pPr>
            <w:r w:rsidRPr="00464C31">
              <w:t>6.2.</w:t>
            </w:r>
            <w:r w:rsidRPr="00464C31">
              <w:tab/>
              <w:t>Wall panels are checked for conformity to dimension and in accordance with design specifications.</w:t>
            </w:r>
          </w:p>
          <w:p w:rsidR="00000000" w:rsidRPr="00464C31" w:rsidP="00464C31">
            <w:pPr>
              <w:pStyle w:val="List2"/>
            </w:pPr>
            <w:r w:rsidRPr="00464C31">
              <w:t>6.3.</w:t>
            </w:r>
            <w:r w:rsidRPr="00464C31">
              <w:tab/>
              <w:t>AAC wall panels are installed vertically for load bearing applications in accordance with manufacturer recommendations and engineer's design specifications or horizontally for cladding purposes.</w:t>
            </w:r>
          </w:p>
          <w:p w:rsidR="00000000" w:rsidRPr="00464C31" w:rsidP="00464C31">
            <w:pPr>
              <w:pStyle w:val="List2"/>
            </w:pPr>
            <w:r w:rsidRPr="00464C31">
              <w:t>6.4.</w:t>
            </w:r>
            <w:r w:rsidRPr="00464C31">
              <w:tab/>
              <w:t>Control joints are installed in accordance with manufac</w:t>
            </w:r>
            <w:r w:rsidRPr="00464C31">
              <w:t>turer recommendations.</w:t>
            </w:r>
          </w:p>
          <w:p w:rsidR="00000000" w:rsidRPr="00464C31" w:rsidP="00464C31">
            <w:pPr>
              <w:pStyle w:val="List2"/>
            </w:pPr>
            <w:r w:rsidRPr="00464C31">
              <w:t>6.5.</w:t>
            </w:r>
            <w:r w:rsidRPr="00464C31">
              <w:tab/>
              <w:t>Excess adhesive is removed from work surface and cleaned free of debris in accordance with manufacturer recommendations and job specifications.</w:t>
            </w:r>
          </w:p>
          <w:p w:rsidR="00000000" w:rsidP="00464C31">
            <w:pPr>
              <w:pStyle w:val="List2"/>
              <w:rPr>
                <w:lang w:val="en-NZ"/>
              </w:rPr>
            </w:pPr>
            <w:r w:rsidRPr="00464C31">
              <w:t>6.6.</w:t>
            </w:r>
            <w:r w:rsidRPr="00464C31">
              <w:tab/>
            </w:r>
          </w:p>
        </w:tc>
      </w:tr>
      <w:tr w:rsidTr="004E203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64C31">
            <w:pPr>
              <w:pStyle w:val="List"/>
              <w:rPr>
                <w:lang w:val="en-NZ"/>
              </w:rPr>
            </w:pPr>
            <w:r w:rsidRPr="00464C31">
              <w:t>7.</w:t>
            </w:r>
            <w:r w:rsidRPr="00464C31">
              <w:tab/>
              <w:t>Clean up.</w:t>
            </w:r>
          </w:p>
        </w:tc>
        <w:tc>
          <w:tcPr>
            <w:tcW w:w="5955" w:type="dxa"/>
            <w:tcBorders>
              <w:top w:val="nil"/>
              <w:left w:val="nil"/>
              <w:bottom w:val="nil"/>
              <w:right w:val="nil"/>
            </w:tcBorders>
            <w:tcMar>
              <w:top w:w="0" w:type="dxa"/>
              <w:left w:w="62" w:type="dxa"/>
              <w:bottom w:w="0" w:type="dxa"/>
              <w:right w:w="62" w:type="dxa"/>
            </w:tcMar>
          </w:tcPr>
          <w:p w:rsidR="00000000" w:rsidRPr="00464C31" w:rsidP="00464C31">
            <w:pPr>
              <w:pStyle w:val="List2"/>
            </w:pPr>
            <w:r w:rsidRPr="00464C31">
              <w:t>7.1.</w:t>
            </w:r>
            <w:r w:rsidRPr="00464C31">
              <w:tab/>
              <w:t>Work area is cleared and materials disposed of, reused or r</w:t>
            </w:r>
            <w:r w:rsidRPr="00464C31">
              <w:t>ecycled in accordance with legislation, regulations, codes of practice and job specification.</w:t>
            </w:r>
          </w:p>
          <w:p w:rsidR="00000000" w:rsidRPr="00464C31" w:rsidP="00464C31">
            <w:pPr>
              <w:pStyle w:val="List2"/>
            </w:pPr>
            <w:r w:rsidRPr="00464C31">
              <w:t>7.2.</w:t>
            </w:r>
            <w:r w:rsidRPr="00464C31">
              <w:tab/>
              <w:t>Plant, tools and equipment are cleaned, checked, maintained and stored in accordance with manufacturer recommendations and standard work practices.</w:t>
            </w:r>
          </w:p>
          <w:p w:rsidR="00000000" w:rsidRPr="00464C31" w:rsidP="00464C31">
            <w:pPr>
              <w:pStyle w:val="List2"/>
            </w:pPr>
            <w:r w:rsidRPr="00464C31">
              <w:t>7.3.</w:t>
            </w:r>
            <w:r w:rsidRPr="00464C31">
              <w:tab/>
            </w:r>
          </w:p>
        </w:tc>
      </w:tr>
    </w:tbl>
    <w:p w:rsidR="004E2038" w:rsidP="00464C31">
      <w:pPr>
        <w:pStyle w:val="BodyText"/>
      </w:pPr>
    </w:p>
    <w:p w:rsidR="004E2038" w:rsidP="00464C31">
      <w:pPr>
        <w:pStyle w:val="BodyText"/>
      </w:pPr>
    </w:p>
    <w:p w:rsidR="00000000" w:rsidRPr="00464C31" w:rsidP="00464C31">
      <w:pPr>
        <w:pStyle w:val="Heading1"/>
      </w:pPr>
      <w:bookmarkStart w:id="9" w:name="O_258159"/>
      <w:bookmarkEnd w:id="9"/>
      <w:r w:rsidRPr="00464C31">
        <w:t>Required Skills and Knowledge</w:t>
      </w:r>
    </w:p>
    <w:tbl>
      <w:tblPr>
        <w:tblW w:w="0" w:type="auto"/>
        <w:tblLayout w:type="fixed"/>
        <w:tblCellMar>
          <w:left w:w="62" w:type="dxa"/>
          <w:right w:w="62" w:type="dxa"/>
        </w:tblCellMar>
        <w:tblLook w:val="0000"/>
      </w:tblPr>
      <w:tblGrid>
        <w:gridCol w:w="8522"/>
      </w:tblGrid>
      <w:tr w:rsidTr="004E203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REQUIRED SKILLS AND KNOWLEDGE</w:t>
            </w:r>
          </w:p>
        </w:tc>
      </w:tr>
      <w:tr w:rsidTr="004E20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t>This section describes the skills and knowledge required for this unit.</w:t>
            </w:r>
          </w:p>
        </w:tc>
      </w:tr>
      <w:tr w:rsidTr="004E20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Required skills</w:t>
            </w:r>
          </w:p>
        </w:tc>
      </w:tr>
      <w:tr w:rsidTr="004E20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Required skills for this unit are:</w:t>
            </w:r>
          </w:p>
          <w:p w:rsidR="00000000" w:rsidRPr="00464C31" w:rsidP="00464C31">
            <w:pPr>
              <w:pStyle w:val="ListBullet"/>
            </w:pPr>
            <w:r w:rsidRPr="00464C31">
              <w:t>communication skills to:</w:t>
            </w:r>
          </w:p>
          <w:p w:rsidR="00000000" w:rsidRPr="00464C31" w:rsidP="00464C31">
            <w:pPr>
              <w:pStyle w:val="ListBullet2"/>
            </w:pPr>
            <w:r w:rsidRPr="00464C31">
              <w:t>determine requirements</w:t>
            </w:r>
          </w:p>
          <w:p w:rsidR="00000000" w:rsidRPr="00464C31" w:rsidP="00464C31">
            <w:pPr>
              <w:pStyle w:val="ListBullet2"/>
            </w:pPr>
            <w:r w:rsidRPr="00464C31">
              <w:t>enable clear and direct communication, using questioning to identify and confirm requirements, share information, listen and understand</w:t>
            </w:r>
          </w:p>
          <w:p w:rsidR="00000000" w:rsidRPr="00464C31" w:rsidP="00464C31">
            <w:pPr>
              <w:pStyle w:val="ListBullet2"/>
            </w:pPr>
            <w:r w:rsidRPr="00464C31">
              <w:t>follow instructions</w:t>
            </w:r>
          </w:p>
          <w:p w:rsidR="00000000" w:rsidRPr="00464C31" w:rsidP="00464C31">
            <w:pPr>
              <w:pStyle w:val="ListBullet2"/>
            </w:pPr>
            <w:r w:rsidRPr="00464C31">
              <w:t>read and interpret:</w:t>
            </w:r>
          </w:p>
          <w:p w:rsidR="00000000" w:rsidRPr="00464C31" w:rsidP="00464C31">
            <w:pPr>
              <w:pStyle w:val="ListBullet3"/>
            </w:pPr>
            <w:r w:rsidRPr="00464C31">
              <w:t>documentation from a variety of sources</w:t>
            </w:r>
          </w:p>
          <w:p w:rsidR="00000000" w:rsidRPr="00464C31" w:rsidP="00464C31">
            <w:pPr>
              <w:pStyle w:val="ListBullet3"/>
            </w:pPr>
            <w:r w:rsidRPr="00464C31">
              <w:t>plans, specifications and drawings</w:t>
            </w:r>
          </w:p>
          <w:p w:rsidR="00000000" w:rsidRPr="00464C31" w:rsidP="00464C31">
            <w:pPr>
              <w:pStyle w:val="ListBullet2"/>
            </w:pPr>
            <w:r w:rsidRPr="00464C31">
              <w:t>report faults</w:t>
            </w:r>
          </w:p>
          <w:p w:rsidR="00000000" w:rsidRPr="00464C31" w:rsidP="00464C31">
            <w:pPr>
              <w:pStyle w:val="ListBullet2"/>
            </w:pPr>
            <w:r w:rsidRPr="00464C31">
              <w:t>use language and concepts appropriate to cultural differences</w:t>
            </w:r>
          </w:p>
          <w:p w:rsidR="00000000" w:rsidRPr="00464C31" w:rsidP="00464C31">
            <w:pPr>
              <w:pStyle w:val="ListBullet2"/>
            </w:pPr>
            <w:r w:rsidRPr="00464C31">
              <w:t>use and interpret non-verbal communication, such as hand signals</w:t>
            </w:r>
          </w:p>
          <w:p w:rsidR="00000000" w:rsidRPr="00464C31" w:rsidP="00464C31">
            <w:pPr>
              <w:pStyle w:val="ListBullet"/>
            </w:pPr>
            <w:r w:rsidRPr="00464C31">
              <w:t>numeracy skills to apply measurements and make calculations</w:t>
            </w:r>
          </w:p>
          <w:p w:rsidR="00000000" w:rsidRPr="00464C31" w:rsidP="00464C31">
            <w:pPr>
              <w:pStyle w:val="ListBullet"/>
            </w:pPr>
            <w:r w:rsidRPr="00464C31">
              <w:t>organisational skills, including the ability to plan and set out work</w:t>
            </w:r>
          </w:p>
          <w:p w:rsidR="00000000" w:rsidRPr="00464C31" w:rsidP="00464C31">
            <w:pPr>
              <w:pStyle w:val="ListBullet"/>
            </w:pPr>
            <w:r w:rsidRPr="00464C31">
              <w:t>teamwork skills to work with others to action tasks and relate to people from a range of cultural and ethnic backgrounds and with varying physical and mental abilities</w:t>
            </w:r>
          </w:p>
          <w:p w:rsidR="00000000" w:rsidRPr="00464C31" w:rsidP="00464C31">
            <w:pPr>
              <w:pStyle w:val="ListBullet"/>
            </w:pPr>
            <w:r w:rsidRPr="00464C31">
              <w:t>technological skil</w:t>
            </w:r>
            <w:r w:rsidRPr="00464C31">
              <w:t>ls to:</w:t>
            </w:r>
          </w:p>
          <w:p w:rsidR="00000000" w:rsidRPr="00464C31" w:rsidP="00464C31">
            <w:pPr>
              <w:pStyle w:val="ListBullet2"/>
            </w:pPr>
            <w:r w:rsidRPr="00464C31">
              <w:t>use a range of mobile technology, such as two-way radio and mobile phones</w:t>
            </w:r>
          </w:p>
          <w:p w:rsidR="00000000" w:rsidP="00464C31">
            <w:pPr>
              <w:pStyle w:val="ListBullet2"/>
              <w:rPr>
                <w:lang w:val="en-NZ"/>
              </w:rPr>
            </w:pPr>
            <w:r w:rsidRPr="00464C31">
              <w:t>voice and hand signals to access and understand site-specific instructions.</w:t>
            </w:r>
          </w:p>
        </w:tc>
      </w:tr>
      <w:tr w:rsidTr="004E20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Required knowledge</w:t>
            </w:r>
          </w:p>
        </w:tc>
      </w:tr>
      <w:tr w:rsidTr="004E203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Required knowledge for this unit is:</w:t>
            </w:r>
          </w:p>
          <w:p w:rsidR="00000000" w:rsidRPr="00464C31" w:rsidP="00464C31">
            <w:pPr>
              <w:pStyle w:val="ListBullet"/>
            </w:pPr>
            <w:r w:rsidRPr="00464C31">
              <w:t>characteristics and applications of AAC products and materials</w:t>
            </w:r>
          </w:p>
          <w:p w:rsidR="00000000" w:rsidRPr="00464C31" w:rsidP="00464C31">
            <w:pPr>
              <w:pStyle w:val="ListBullet"/>
            </w:pPr>
            <w:r w:rsidRPr="00464C31">
              <w:t>construction terminology</w:t>
            </w:r>
          </w:p>
          <w:p w:rsidR="00000000" w:rsidRPr="00464C31" w:rsidP="00464C31">
            <w:pPr>
              <w:pStyle w:val="ListBullet"/>
            </w:pPr>
            <w:r w:rsidRPr="00464C31">
              <w:t>job safety analysis (JSA) and safe work method statements</w:t>
            </w:r>
          </w:p>
          <w:p w:rsidR="00000000" w:rsidRPr="00464C31" w:rsidP="00464C31">
            <w:pPr>
              <w:pStyle w:val="ListBullet"/>
            </w:pPr>
            <w:r w:rsidRPr="00464C31">
              <w:t>material safety data sheets (MSDS)</w:t>
            </w:r>
          </w:p>
          <w:p w:rsidR="00000000" w:rsidRPr="00464C31" w:rsidP="00464C31">
            <w:pPr>
              <w:pStyle w:val="ListBullet"/>
            </w:pPr>
            <w:r w:rsidRPr="00464C31">
              <w:t>materials storage and environmentally friendly waste management</w:t>
            </w:r>
          </w:p>
          <w:p w:rsidR="00000000" w:rsidRPr="00464C31" w:rsidP="00464C31">
            <w:pPr>
              <w:pStyle w:val="ListBullet"/>
            </w:pPr>
            <w:r w:rsidRPr="00464C31">
              <w:t xml:space="preserve">mechanical </w:t>
            </w:r>
            <w:r w:rsidRPr="00464C31">
              <w:t>lifting</w:t>
            </w:r>
          </w:p>
          <w:p w:rsidR="00000000" w:rsidRPr="00464C31" w:rsidP="00464C31">
            <w:pPr>
              <w:pStyle w:val="ListBullet"/>
            </w:pPr>
            <w:r w:rsidRPr="00464C31">
              <w:t>plans, specifications and drawings</w:t>
            </w:r>
          </w:p>
          <w:p w:rsidR="00000000" w:rsidRPr="00464C31" w:rsidP="00464C31">
            <w:pPr>
              <w:pStyle w:val="ListBullet"/>
            </w:pPr>
            <w:r w:rsidRPr="00464C31">
              <w:t>processes for the calculation of material requirements</w:t>
            </w:r>
          </w:p>
          <w:p w:rsidR="00000000" w:rsidRPr="00464C31" w:rsidP="00464C31">
            <w:pPr>
              <w:pStyle w:val="ListBullet"/>
            </w:pPr>
            <w:r w:rsidRPr="00464C31">
              <w:t>quality requirements of AAC products</w:t>
            </w:r>
          </w:p>
          <w:p w:rsidR="00000000" w:rsidRPr="00464C31" w:rsidP="00464C31">
            <w:pPr>
              <w:pStyle w:val="ListBullet"/>
            </w:pPr>
            <w:r w:rsidRPr="00464C31">
              <w:t>techniques for installing AAC products</w:t>
            </w:r>
          </w:p>
          <w:p w:rsidR="00000000" w:rsidRPr="00464C31" w:rsidP="00464C31">
            <w:pPr>
              <w:pStyle w:val="ListBullet"/>
            </w:pPr>
            <w:r w:rsidRPr="00464C31">
              <w:t>types, characteristics, uses and limitations of plant, tools and equipment</w:t>
            </w:r>
          </w:p>
          <w:p w:rsidR="00000000" w:rsidRPr="00464C31" w:rsidP="00464C31">
            <w:pPr>
              <w:pStyle w:val="ListBullet"/>
            </w:pPr>
            <w:r w:rsidRPr="00464C31">
              <w:t>workpla</w:t>
            </w:r>
            <w:r w:rsidRPr="00464C31">
              <w:t>ce and equipment safety requirements.</w:t>
            </w:r>
          </w:p>
        </w:tc>
      </w:tr>
    </w:tbl>
    <w:p w:rsidR="004E2038" w:rsidP="00464C31">
      <w:pPr>
        <w:pStyle w:val="BodyText"/>
      </w:pPr>
    </w:p>
    <w:p w:rsidR="004E2038" w:rsidP="00464C31">
      <w:pPr>
        <w:pStyle w:val="BodyText"/>
      </w:pPr>
    </w:p>
    <w:p w:rsidR="00000000" w:rsidRPr="00464C31" w:rsidP="00464C31">
      <w:pPr>
        <w:pStyle w:val="Heading1"/>
      </w:pPr>
      <w:bookmarkStart w:id="10" w:name="O_242193"/>
      <w:bookmarkEnd w:id="10"/>
      <w:r w:rsidRPr="00464C31">
        <w:t>Evidence Guide</w:t>
      </w:r>
    </w:p>
    <w:tbl>
      <w:tblPr>
        <w:tblW w:w="9570" w:type="dxa"/>
        <w:tblLayout w:type="fixed"/>
        <w:tblCellMar>
          <w:left w:w="62" w:type="dxa"/>
          <w:right w:w="62" w:type="dxa"/>
        </w:tblCellMar>
        <w:tblLook w:val="0000"/>
      </w:tblPr>
      <w:tblGrid>
        <w:gridCol w:w="3908"/>
        <w:gridCol w:w="5662"/>
      </w:tblGrid>
      <w:tr w:rsidTr="004E203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64C31">
            <w:pPr>
              <w:pStyle w:val="BodyText"/>
              <w:rPr>
                <w:lang w:val="en-NZ"/>
              </w:rPr>
            </w:pPr>
            <w:r w:rsidRPr="00464C31">
              <w:rPr>
                <w:rStyle w:val="SpecialBold"/>
              </w:rPr>
              <w:t>EVIDENCE GUIDE</w:t>
            </w:r>
          </w:p>
        </w:tc>
      </w:tr>
      <w:tr w:rsidTr="004E203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64C31">
            <w:pPr>
              <w:pStyle w:val="BodyText"/>
              <w:rPr>
                <w:lang w:val="en-NZ"/>
              </w:rPr>
            </w:pPr>
            <w:r w:rsidRPr="00464C31">
              <w:t xml:space="preserve">The evidence guide provides advice on assessment and must be read in conjunction with the performance criteria, required skills and knowledge, </w:t>
            </w:r>
            <w:r w:rsidRPr="00464C31">
              <w:t>range statement and the Assessment Guidelines for the Training Package.</w:t>
            </w:r>
          </w:p>
        </w:tc>
      </w:tr>
      <w:tr w:rsidTr="004E20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t>This unit of competency could be assessed in the workplace or a close simulation of the workplace environment, provided that simulated or project-based assessm</w:t>
            </w:r>
            <w:r w:rsidRPr="00464C31">
              <w:t xml:space="preserve">ent techniques fully replicate construction workplace conditions, materials, activities, responsibilities and procedures. </w:t>
            </w:r>
          </w:p>
        </w:tc>
      </w:tr>
      <w:tr w:rsidTr="004E20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A person who demonstrates competency in</w:t>
            </w:r>
            <w:r w:rsidRPr="00464C31">
              <w:t xml:space="preserve"> this unit must be able to provide evidence of the ability to:</w:t>
            </w:r>
          </w:p>
          <w:p w:rsidR="00000000" w:rsidRPr="00464C31" w:rsidP="00464C31">
            <w:pPr>
              <w:pStyle w:val="ListBullet"/>
            </w:pPr>
            <w:r w:rsidRPr="00464C31">
              <w:t>locate, interpret and apply relevant information, standards and specifications</w:t>
            </w:r>
          </w:p>
          <w:p w:rsidR="00000000" w:rsidRPr="00464C31" w:rsidP="00464C31">
            <w:pPr>
              <w:pStyle w:val="ListBullet"/>
            </w:pPr>
            <w:r w:rsidRPr="00464C31">
              <w:t>comply with site safety plan and OHS legislation, regulations and codes of practice applicable to workplace operations</w:t>
            </w:r>
          </w:p>
          <w:p w:rsidR="00000000" w:rsidRPr="00464C31" w:rsidP="00464C31">
            <w:pPr>
              <w:pStyle w:val="ListBullet"/>
            </w:pPr>
            <w:r w:rsidRPr="00464C31">
              <w:t>comply with organisational policies and procedures, including quality requirements</w:t>
            </w:r>
          </w:p>
          <w:p w:rsidR="00000000" w:rsidRPr="00464C31" w:rsidP="00464C31">
            <w:pPr>
              <w:pStyle w:val="ListBullet"/>
            </w:pPr>
            <w:r w:rsidRPr="00464C31">
              <w:t>safely and effectively use tools, plant and equipment</w:t>
            </w:r>
          </w:p>
          <w:p w:rsidR="00000000" w:rsidRPr="00464C31" w:rsidP="00464C31">
            <w:pPr>
              <w:pStyle w:val="ListBullet"/>
            </w:pPr>
            <w:r w:rsidRPr="00464C31">
              <w:t>communicate and work effectively and safely with others</w:t>
            </w:r>
          </w:p>
          <w:p w:rsidR="00000000" w:rsidRPr="00464C31" w:rsidP="00464C31">
            <w:pPr>
              <w:pStyle w:val="ListBullet"/>
            </w:pPr>
            <w:r w:rsidRPr="00464C31">
              <w:t>as a minimum, given plans and specifications, construct an AAC block and panel building section to include damp proof course; a base laid in mortar; walls of AAC blocks laid in running bond using adhe</w:t>
            </w:r>
            <w:r w:rsidRPr="00464C31">
              <w:t>sive, incorporating an opening and a lintel; and a floor and wall of AAC panels (including reinforcement), ensuring:</w:t>
            </w:r>
          </w:p>
          <w:p w:rsidR="00000000" w:rsidRPr="00464C31" w:rsidP="00464C31">
            <w:pPr>
              <w:pStyle w:val="ListBullet2"/>
            </w:pPr>
            <w:r w:rsidRPr="00464C31">
              <w:t>correct identification of requirement and finishing of the structure</w:t>
            </w:r>
          </w:p>
          <w:p w:rsidR="00000000" w:rsidRPr="00464C31" w:rsidP="00464C31">
            <w:pPr>
              <w:pStyle w:val="ListBullet2"/>
            </w:pPr>
            <w:r w:rsidRPr="00464C31">
              <w:t>correct selection and use of appropriate processes, tools and equipme</w:t>
            </w:r>
            <w:r w:rsidRPr="00464C31">
              <w:t>nt</w:t>
            </w:r>
          </w:p>
          <w:p w:rsidR="00000000" w:rsidP="00464C31">
            <w:pPr>
              <w:pStyle w:val="ListBullet2"/>
              <w:rPr>
                <w:lang w:val="en-NZ"/>
              </w:rPr>
            </w:pPr>
            <w:r w:rsidRPr="00464C31">
              <w:t>completing all work to specification.</w:t>
            </w:r>
          </w:p>
        </w:tc>
      </w:tr>
      <w:tr w:rsidTr="004E20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This competency is to be assessed using standard and authorised work practices, safety requirements and environmental constraints.</w:t>
            </w:r>
          </w:p>
          <w:p w:rsidR="00000000" w:rsidRPr="00464C31" w:rsidP="00464C31">
            <w:pPr>
              <w:pStyle w:val="BodyText"/>
            </w:pPr>
            <w:r w:rsidRPr="00464C31">
              <w:t>Assessment of essential underpinning knowledge will usually be conducted in an off-site context.</w:t>
            </w:r>
          </w:p>
          <w:p w:rsidR="00000000" w:rsidRPr="00464C31" w:rsidP="00464C31">
            <w:pPr>
              <w:pStyle w:val="BodyText"/>
            </w:pPr>
            <w:r w:rsidRPr="00464C31">
              <w:t>Assessment is to comply with relevant regulatory or Australian standards' requirements.</w:t>
            </w:r>
          </w:p>
          <w:p w:rsidR="00000000" w:rsidRPr="00464C31" w:rsidP="00464C31">
            <w:pPr>
              <w:pStyle w:val="BodyText"/>
            </w:pPr>
            <w:r w:rsidRPr="00464C31">
              <w:t>Resource implications for assessment include:</w:t>
            </w:r>
          </w:p>
          <w:p w:rsidR="00000000" w:rsidRPr="00464C31" w:rsidP="00464C31">
            <w:pPr>
              <w:pStyle w:val="ListBullet"/>
            </w:pPr>
            <w:r w:rsidRPr="00464C31">
              <w:t>an induction procedure a</w:t>
            </w:r>
            <w:r w:rsidRPr="00464C31">
              <w:t>nd requirement</w:t>
            </w:r>
          </w:p>
          <w:p w:rsidR="00000000" w:rsidRPr="00464C31" w:rsidP="00464C31">
            <w:pPr>
              <w:pStyle w:val="ListBullet"/>
            </w:pPr>
            <w:r w:rsidRPr="00464C31">
              <w:t>realistic tasks or simulated tasks covering the mandatory task requirements</w:t>
            </w:r>
          </w:p>
          <w:p w:rsidR="00000000" w:rsidRPr="00464C31" w:rsidP="00464C31">
            <w:pPr>
              <w:pStyle w:val="ListBullet"/>
            </w:pPr>
            <w:r w:rsidRPr="00464C31">
              <w:t>relevant specifications and work instructions</w:t>
            </w:r>
          </w:p>
          <w:p w:rsidR="00000000" w:rsidRPr="00464C31" w:rsidP="00464C31">
            <w:pPr>
              <w:pStyle w:val="ListBullet"/>
            </w:pPr>
            <w:r w:rsidRPr="00464C31">
              <w:t>tools and equipment appropriate to applying safe work practices</w:t>
            </w:r>
          </w:p>
          <w:p w:rsidR="00000000" w:rsidRPr="00464C31" w:rsidP="00464C31">
            <w:pPr>
              <w:pStyle w:val="ListBullet"/>
            </w:pPr>
            <w:r w:rsidRPr="00464C31">
              <w:t>support materials appropriate to activity</w:t>
            </w:r>
          </w:p>
          <w:p w:rsidR="00000000" w:rsidRPr="00464C31" w:rsidP="00464C31">
            <w:pPr>
              <w:pStyle w:val="ListBullet"/>
            </w:pPr>
            <w:r w:rsidRPr="00464C31">
              <w:t>workplace ins</w:t>
            </w:r>
            <w:r w:rsidRPr="00464C31">
              <w:t>tructions relating to safe work practices and addressing hazards and emergencies</w:t>
            </w:r>
          </w:p>
          <w:p w:rsidR="00000000" w:rsidRPr="00464C31" w:rsidP="00464C31">
            <w:pPr>
              <w:pStyle w:val="ListBullet"/>
            </w:pPr>
            <w:r w:rsidRPr="00464C31">
              <w:t>material safety data sheets</w:t>
            </w:r>
          </w:p>
          <w:p w:rsidR="00000000" w:rsidRPr="00464C31" w:rsidP="00464C31">
            <w:pPr>
              <w:pStyle w:val="ListBullet"/>
            </w:pPr>
            <w:r w:rsidRPr="00464C31">
              <w:t>research resources, including industry related systems information.</w:t>
            </w:r>
          </w:p>
          <w:p w:rsidR="00000000" w:rsidP="00464C31">
            <w:pPr>
              <w:pStyle w:val="BodyText"/>
              <w:rPr>
                <w:lang w:val="en-NZ"/>
              </w:rPr>
            </w:pPr>
            <w:r w:rsidRPr="00464C31">
              <w:t xml:space="preserve">Reasonable adjustments for people with disabilities must be made to assessment </w:t>
            </w:r>
            <w:r w:rsidRPr="00464C31">
              <w:t xml:space="preserve">processes where required. This could include access to modified equipment and other physical resources, and the provision of appropriate assessment support. </w:t>
            </w:r>
          </w:p>
        </w:tc>
      </w:tr>
      <w:tr w:rsidTr="004E203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Assessment methods must:</w:t>
            </w:r>
          </w:p>
          <w:p w:rsidR="00000000" w:rsidRPr="00464C31" w:rsidP="00464C31">
            <w:pPr>
              <w:pStyle w:val="ListBullet"/>
            </w:pPr>
            <w:r w:rsidRPr="00464C31">
              <w:t>satisfy the endorsed Assessment Guidelines of the Construction, Plumbing and Services Training Package</w:t>
            </w:r>
          </w:p>
          <w:p w:rsidR="00000000" w:rsidRPr="00464C31" w:rsidP="00464C31">
            <w:pPr>
              <w:pStyle w:val="ListBullet"/>
            </w:pPr>
            <w:r w:rsidRPr="00464C31">
              <w:t xml:space="preserve">include direct observation of tasks in real or simulated work conditions, with questioning to confirm the ability to consistently identify and correctly </w:t>
            </w:r>
            <w:r w:rsidRPr="00464C31">
              <w:t>interpret the essential underpinning knowledge required for practical application</w:t>
            </w:r>
          </w:p>
          <w:p w:rsidR="00000000" w:rsidRPr="00464C31" w:rsidP="00464C31">
            <w:pPr>
              <w:pStyle w:val="ListBullet"/>
            </w:pPr>
            <w:r w:rsidRPr="00464C31">
              <w:t>reinforce the integration of employability skills with workplace tasks and job roles</w:t>
            </w:r>
          </w:p>
          <w:p w:rsidR="00000000" w:rsidRPr="00464C31" w:rsidP="00464C31">
            <w:pPr>
              <w:pStyle w:val="ListBullet"/>
            </w:pPr>
            <w:r w:rsidRPr="00464C31">
              <w:t>confirm that competency is verified and able to be transferred to other circumstances and</w:t>
            </w:r>
            <w:r w:rsidRPr="00464C31">
              <w:t xml:space="preserve"> environments.</w:t>
            </w:r>
          </w:p>
          <w:p w:rsidR="00000000" w:rsidRPr="00464C31" w:rsidP="00464C31">
            <w:pPr>
              <w:pStyle w:val="BodyText"/>
            </w:pPr>
            <w:r w:rsidRPr="00464C31">
              <w:t>Validity and sufficiency of evidence requires that:</w:t>
            </w:r>
          </w:p>
          <w:p w:rsidR="00000000" w:rsidRPr="00464C31" w:rsidP="00464C31">
            <w:pPr>
              <w:pStyle w:val="ListBullet"/>
            </w:pPr>
            <w:r w:rsidRPr="00464C31">
              <w:t>competency will need to be demonstrated over a period of time reflecting the scope of the role and the practical requirements of the workplace</w:t>
            </w:r>
          </w:p>
          <w:p w:rsidR="00000000" w:rsidRPr="00464C31" w:rsidP="00464C31">
            <w:pPr>
              <w:pStyle w:val="ListBullet"/>
            </w:pPr>
            <w:r w:rsidRPr="00464C31">
              <w:t xml:space="preserve">where the assessment is part of a structured </w:t>
            </w:r>
            <w:r w:rsidRPr="00464C31">
              <w:t>learning experience the evidence collected must relate to a number of performances assessed at different points in time and separated by further learning and practice, with a decision on competency only taken at the point when the assessor has complete con</w:t>
            </w:r>
            <w:r w:rsidRPr="00464C31">
              <w:t>fidence in the person's demonstrated ability and applied knowledge</w:t>
            </w:r>
          </w:p>
          <w:p w:rsidR="00000000" w:rsidRPr="00464C31" w:rsidP="00464C31">
            <w:pPr>
              <w:pStyle w:val="ListBullet"/>
            </w:pPr>
            <w:r w:rsidRPr="00464C31">
              <w:t>all assessment that is part of a structured learning experience must include a combination of direct, indirect and supplementary evidence.</w:t>
            </w:r>
          </w:p>
          <w:p w:rsidR="00000000" w:rsidRPr="00464C31" w:rsidP="00464C31">
            <w:pPr>
              <w:pStyle w:val="BodyText"/>
            </w:pPr>
            <w:r w:rsidRPr="00464C31">
              <w:t xml:space="preserve">Assessment processes and techniques should as far </w:t>
            </w:r>
            <w:r w:rsidRPr="00464C31">
              <w:t>as is practical take into account the language, literacy and numeracy capacity of the candidate in relation to the competency being assessed.</w:t>
            </w:r>
          </w:p>
          <w:p w:rsidR="00000000" w:rsidRPr="00464C31" w:rsidP="00464C31">
            <w:pPr>
              <w:pStyle w:val="BodyText"/>
            </w:pPr>
            <w:r w:rsidRPr="00464C31">
              <w:t>Supplementary evidence of competency may be obtained from relevant authenticated documentation from third parties,</w:t>
            </w:r>
            <w:r w:rsidRPr="00464C31">
              <w:t xml:space="preserve"> such as existing supervisors, team leaders or specialist training staff. </w:t>
            </w:r>
          </w:p>
        </w:tc>
      </w:tr>
    </w:tbl>
    <w:p w:rsidR="004E2038" w:rsidP="00464C31">
      <w:pPr>
        <w:pStyle w:val="BodyText"/>
      </w:pPr>
    </w:p>
    <w:p w:rsidR="004E2038" w:rsidP="00464C31">
      <w:pPr>
        <w:pStyle w:val="BodyText"/>
      </w:pPr>
    </w:p>
    <w:p w:rsidR="00000000" w:rsidRPr="00464C31" w:rsidP="00464C31">
      <w:pPr>
        <w:pStyle w:val="Heading1"/>
      </w:pPr>
      <w:bookmarkStart w:id="11" w:name="O_250176"/>
      <w:bookmarkEnd w:id="11"/>
      <w:r w:rsidRPr="00464C31">
        <w:t>Range Statement</w:t>
      </w:r>
    </w:p>
    <w:tbl>
      <w:tblPr>
        <w:tblW w:w="0" w:type="auto"/>
        <w:tblLayout w:type="fixed"/>
        <w:tblCellMar>
          <w:left w:w="62" w:type="dxa"/>
          <w:right w:w="62" w:type="dxa"/>
        </w:tblCellMar>
        <w:tblLook w:val="0000"/>
      </w:tblPr>
      <w:tblGrid>
        <w:gridCol w:w="3476"/>
        <w:gridCol w:w="5046"/>
      </w:tblGrid>
      <w:tr w:rsidTr="004E203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64C31">
            <w:pPr>
              <w:pStyle w:val="BodyText"/>
              <w:rPr>
                <w:lang w:val="en-NZ"/>
              </w:rPr>
            </w:pPr>
            <w:r w:rsidRPr="00464C31">
              <w:rPr>
                <w:rStyle w:val="SpecialBold"/>
              </w:rPr>
              <w:t>RANGE STATEMENT</w:t>
            </w:r>
          </w:p>
        </w:tc>
      </w:tr>
      <w:tr w:rsidTr="004E203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64C31">
            <w:pPr>
              <w:pStyle w:val="BodyText"/>
              <w:rPr>
                <w:lang w:val="en-NZ"/>
              </w:rPr>
            </w:pPr>
            <w:r w:rsidRPr="00464C31">
              <w:t>The range statement relates to the unit of competency as a whole. It allows for different work environments and situations that may affect performance. Bold italicised wording, if used in the performance criteria, is detailed below. Essential operating con</w:t>
            </w:r>
            <w:r w:rsidRPr="00464C31">
              <w:t>ditions that may be present with training and assessment (depending on the work situation, needs of the candidate, accessibility of the item, and local industry and regional contexts) may also be included.</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Information</w:t>
            </w:r>
            <w:r w:rsidRPr="00464C31">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diagrams or sketches</w:t>
            </w:r>
          </w:p>
          <w:p w:rsidR="00000000" w:rsidRPr="00464C31" w:rsidP="00464C31">
            <w:pPr>
              <w:pStyle w:val="ListBullet"/>
            </w:pPr>
            <w:r w:rsidRPr="00464C31">
              <w:t>instructions issued by authorised organisational or external personnel</w:t>
            </w:r>
          </w:p>
          <w:p w:rsidR="00000000" w:rsidRPr="00464C31" w:rsidP="00464C31">
            <w:pPr>
              <w:pStyle w:val="ListBullet"/>
            </w:pPr>
            <w:r w:rsidRPr="00464C31">
              <w:t>manufacturer specifications and instructions where specified</w:t>
            </w:r>
          </w:p>
          <w:p w:rsidR="00000000" w:rsidRPr="00464C31" w:rsidP="00464C31">
            <w:pPr>
              <w:pStyle w:val="ListBullet"/>
            </w:pPr>
            <w:r w:rsidRPr="00464C31">
              <w:t>memos</w:t>
            </w:r>
          </w:p>
          <w:p w:rsidR="00000000" w:rsidRPr="00464C31" w:rsidP="00464C31">
            <w:pPr>
              <w:pStyle w:val="ListBullet"/>
            </w:pPr>
            <w:r w:rsidRPr="00464C31">
              <w:t>MSDS</w:t>
            </w:r>
          </w:p>
          <w:p w:rsidR="00000000" w:rsidRPr="00464C31" w:rsidP="00464C31">
            <w:pPr>
              <w:pStyle w:val="ListBullet"/>
            </w:pPr>
            <w:r w:rsidRPr="00464C31">
              <w:t>organisation work specifications and requirements</w:t>
            </w:r>
          </w:p>
          <w:p w:rsidR="00000000" w:rsidRPr="00464C31" w:rsidP="00464C31">
            <w:pPr>
              <w:pStyle w:val="ListBullet"/>
            </w:pPr>
            <w:r w:rsidRPr="00464C31">
              <w:t>plans and specifications</w:t>
            </w:r>
          </w:p>
          <w:p w:rsidR="00000000" w:rsidRPr="00464C31" w:rsidP="00464C31">
            <w:pPr>
              <w:pStyle w:val="ListBullet"/>
            </w:pPr>
            <w:r w:rsidRPr="00464C31">
              <w:t>regulatory and legislative requirement</w:t>
            </w:r>
            <w:r w:rsidRPr="00464C31">
              <w:t>s pertaining to installing AAC products</w:t>
            </w:r>
          </w:p>
          <w:p w:rsidR="00000000" w:rsidRPr="00464C31" w:rsidP="00464C31">
            <w:pPr>
              <w:pStyle w:val="ListBullet"/>
            </w:pPr>
            <w:r w:rsidRPr="00464C31">
              <w:t>relevant Australian standards</w:t>
            </w:r>
          </w:p>
          <w:p w:rsidR="00000000" w:rsidRPr="00464C31" w:rsidP="00464C31">
            <w:pPr>
              <w:pStyle w:val="ListBullet"/>
            </w:pPr>
            <w:r w:rsidRPr="00464C31">
              <w:t>safe work procedures related to installing AAC products</w:t>
            </w:r>
          </w:p>
          <w:p w:rsidR="00000000" w:rsidRPr="00464C31" w:rsidP="00464C31">
            <w:pPr>
              <w:pStyle w:val="ListBullet"/>
            </w:pPr>
            <w:r w:rsidRPr="00464C31">
              <w:t>signage</w:t>
            </w:r>
          </w:p>
          <w:p w:rsidR="00000000" w:rsidRPr="00464C31" w:rsidP="00464C31">
            <w:pPr>
              <w:pStyle w:val="ListBullet"/>
            </w:pPr>
            <w:r w:rsidRPr="00464C31">
              <w:t>verbal or written and graphical instructions</w:t>
            </w:r>
          </w:p>
          <w:p w:rsidR="00000000" w:rsidRPr="00464C31" w:rsidP="00464C31">
            <w:pPr>
              <w:pStyle w:val="ListBullet"/>
            </w:pPr>
            <w:r w:rsidRPr="00464C31">
              <w:t>work bulletins</w:t>
            </w:r>
          </w:p>
          <w:p w:rsidR="00000000" w:rsidP="00464C31">
            <w:pPr>
              <w:pStyle w:val="ListBullet"/>
              <w:rPr>
                <w:lang w:val="en-NZ"/>
              </w:rPr>
            </w:pPr>
            <w:r w:rsidRPr="00464C31">
              <w:t>work schedules.</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Installation of AAC products</w:t>
            </w:r>
            <w:r w:rsidRPr="00464C31">
              <w:t xml:space="preserve"> m</w:t>
            </w:r>
            <w:r w:rsidRPr="00464C31">
              <w:t xml:space="preserve">ay be performed on: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a new construction site</w:t>
            </w:r>
          </w:p>
          <w:p w:rsidR="00000000" w:rsidRPr="00464C31" w:rsidP="00464C31">
            <w:pPr>
              <w:pStyle w:val="ListBullet"/>
            </w:pPr>
            <w:r w:rsidRPr="00464C31">
              <w:t>an existing structure being renovated or extended</w:t>
            </w:r>
          </w:p>
          <w:p w:rsidR="00000000" w:rsidP="00464C31">
            <w:pPr>
              <w:pStyle w:val="ListBullet"/>
              <w:rPr>
                <w:lang w:val="en-NZ"/>
              </w:rPr>
            </w:pPr>
            <w:r w:rsidRPr="00464C31">
              <w:t>an existing structure subject to service restoration or maintenance.</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Safety</w:t>
            </w:r>
            <w:r w:rsidRPr="00464C31">
              <w:t xml:space="preserve"> (</w:t>
            </w:r>
            <w:r w:rsidRPr="00464C31">
              <w:rPr>
                <w:rStyle w:val="BoldandItalics"/>
              </w:rPr>
              <w:t>OHS</w:t>
            </w:r>
            <w:r w:rsidRPr="00464C31">
              <w:t>) is to be in accordance with legislation, regulations, codes of practice, orga</w:t>
            </w:r>
            <w:r w:rsidRPr="00464C31">
              <w:t xml:space="preserve">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emergency procedures, including emergency shutdown and stopping, extinguishing fires, organisational first aid requirements and evacuation</w:t>
            </w:r>
          </w:p>
          <w:p w:rsidR="00000000" w:rsidRPr="00464C31" w:rsidP="00464C31">
            <w:pPr>
              <w:pStyle w:val="ListBullet"/>
            </w:pPr>
            <w:r w:rsidRPr="00464C31">
              <w:t>handling of materials</w:t>
            </w:r>
          </w:p>
          <w:p w:rsidR="00000000" w:rsidRPr="00464C31" w:rsidP="00464C31">
            <w:pPr>
              <w:pStyle w:val="ListBullet"/>
            </w:pPr>
            <w:r w:rsidRPr="00464C31">
              <w:t>hazard co</w:t>
            </w:r>
            <w:r w:rsidRPr="00464C31">
              <w:t>ntrol</w:t>
            </w:r>
          </w:p>
          <w:p w:rsidR="00000000" w:rsidRPr="00464C31" w:rsidP="00464C31">
            <w:pPr>
              <w:pStyle w:val="ListBullet"/>
            </w:pPr>
            <w:r w:rsidRPr="00464C31">
              <w:t>hazardous materials and substances</w:t>
            </w:r>
          </w:p>
          <w:p w:rsidR="00000000" w:rsidRPr="00464C31" w:rsidP="00464C31">
            <w:pPr>
              <w:pStyle w:val="ListBullet"/>
            </w:pPr>
            <w:r w:rsidRPr="00464C31">
              <w:t>safe operating procedures, including the conduct of operational risk assessment and treatments associated with:</w:t>
            </w:r>
          </w:p>
          <w:p w:rsidR="00000000" w:rsidRPr="00464C31" w:rsidP="00464C31">
            <w:pPr>
              <w:pStyle w:val="ListBullet2"/>
            </w:pPr>
            <w:r w:rsidRPr="00464C31">
              <w:t>earth leakage boxes</w:t>
            </w:r>
          </w:p>
          <w:p w:rsidR="00000000" w:rsidRPr="00464C31" w:rsidP="00464C31">
            <w:pPr>
              <w:pStyle w:val="ListBullet2"/>
            </w:pPr>
            <w:r w:rsidRPr="00464C31">
              <w:t>lighting</w:t>
            </w:r>
          </w:p>
          <w:p w:rsidR="00000000" w:rsidRPr="00464C31" w:rsidP="00464C31">
            <w:pPr>
              <w:pStyle w:val="ListBullet2"/>
            </w:pPr>
            <w:r w:rsidRPr="00464C31">
              <w:t>power cables, including overhead service trays, cables and conduits</w:t>
            </w:r>
          </w:p>
          <w:p w:rsidR="00000000" w:rsidRPr="00464C31" w:rsidP="00464C31">
            <w:pPr>
              <w:pStyle w:val="ListBullet2"/>
            </w:pPr>
            <w:r w:rsidRPr="00464C31">
              <w:t>restricted access barriers</w:t>
            </w:r>
          </w:p>
          <w:p w:rsidR="00000000" w:rsidRPr="00464C31" w:rsidP="00464C31">
            <w:pPr>
              <w:pStyle w:val="ListBullet2"/>
            </w:pPr>
            <w:r w:rsidRPr="00464C31">
              <w:t>surrounding structures</w:t>
            </w:r>
          </w:p>
          <w:p w:rsidR="00000000" w:rsidRPr="00464C31" w:rsidP="00464C31">
            <w:pPr>
              <w:pStyle w:val="ListBullet2"/>
            </w:pPr>
            <w:r w:rsidRPr="00464C31">
              <w:t>traffic control</w:t>
            </w:r>
          </w:p>
          <w:p w:rsidR="00000000" w:rsidRPr="00464C31" w:rsidP="00464C31">
            <w:pPr>
              <w:pStyle w:val="ListBullet2"/>
            </w:pPr>
            <w:r w:rsidRPr="00464C31">
              <w:t>trip hazards</w:t>
            </w:r>
          </w:p>
          <w:p w:rsidR="00000000" w:rsidRPr="00464C31" w:rsidP="00464C31">
            <w:pPr>
              <w:pStyle w:val="ListBullet2"/>
            </w:pPr>
            <w:r w:rsidRPr="00464C31">
              <w:t>underground services, including water, gas, electricity and communications</w:t>
            </w:r>
          </w:p>
          <w:p w:rsidR="00000000" w:rsidRPr="00464C31" w:rsidP="00464C31">
            <w:pPr>
              <w:pStyle w:val="ListBullet2"/>
            </w:pPr>
            <w:r w:rsidRPr="00464C31">
              <w:t>work site visitors and the public</w:t>
            </w:r>
          </w:p>
          <w:p w:rsidR="00000000" w:rsidRPr="00464C31" w:rsidP="00464C31">
            <w:pPr>
              <w:pStyle w:val="ListBullet2"/>
            </w:pPr>
            <w:r w:rsidRPr="00464C31">
              <w:t>working at heights</w:t>
            </w:r>
          </w:p>
          <w:p w:rsidR="00000000" w:rsidRPr="00464C31" w:rsidP="00464C31">
            <w:pPr>
              <w:pStyle w:val="ListBullet2"/>
            </w:pPr>
            <w:r w:rsidRPr="00464C31">
              <w:t>working in confined spaces</w:t>
            </w:r>
          </w:p>
          <w:p w:rsidR="00000000" w:rsidRPr="00464C31" w:rsidP="00464C31">
            <w:pPr>
              <w:pStyle w:val="ListBullet2"/>
            </w:pPr>
            <w:r w:rsidRPr="00464C31">
              <w:t>working in proximity t</w:t>
            </w:r>
            <w:r w:rsidRPr="00464C31">
              <w:t>o others</w:t>
            </w:r>
          </w:p>
          <w:p w:rsidR="00000000" w:rsidRPr="00464C31" w:rsidP="00464C31">
            <w:pPr>
              <w:pStyle w:val="ListBullet2"/>
            </w:pPr>
            <w:r w:rsidRPr="00464C31">
              <w:t>working with dangerous materials</w:t>
            </w:r>
          </w:p>
          <w:p w:rsidR="00000000" w:rsidRPr="00464C31" w:rsidP="00464C31">
            <w:pPr>
              <w:pStyle w:val="ListBullet"/>
            </w:pPr>
            <w:r w:rsidRPr="00464C31">
              <w:t>organisational first aid</w:t>
            </w:r>
          </w:p>
          <w:p w:rsidR="00000000" w:rsidRPr="00464C31" w:rsidP="00464C31">
            <w:pPr>
              <w:pStyle w:val="ListBullet"/>
            </w:pPr>
            <w:r w:rsidRPr="00464C31">
              <w:t>personal protective clothing and equipment prescribed under legislation, regulations and workplace policies and practices</w:t>
            </w:r>
          </w:p>
          <w:p w:rsidR="00000000" w:rsidRPr="00464C31" w:rsidP="00464C31">
            <w:pPr>
              <w:pStyle w:val="ListBullet"/>
            </w:pPr>
            <w:r w:rsidRPr="00464C31">
              <w:t>use of firefighting equipment</w:t>
            </w:r>
          </w:p>
          <w:p w:rsidR="00000000" w:rsidRPr="00464C31" w:rsidP="00464C31">
            <w:pPr>
              <w:pStyle w:val="ListBullet"/>
            </w:pPr>
            <w:r w:rsidRPr="00464C31">
              <w:t>use of tools and equipment</w:t>
            </w:r>
          </w:p>
          <w:p w:rsidR="00000000" w:rsidP="00464C31">
            <w:pPr>
              <w:pStyle w:val="ListBullet"/>
              <w:rPr>
                <w:lang w:val="en-NZ"/>
              </w:rPr>
            </w:pPr>
            <w:r w:rsidRPr="00464C31">
              <w:t>workplace environment and safety.</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Tools and equipment</w:t>
            </w:r>
            <w:r w:rsidRPr="00464C31">
              <w:t xml:space="preserv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include:</w:t>
            </w:r>
          </w:p>
          <w:p w:rsidR="00000000" w:rsidRPr="00464C31" w:rsidP="00464C31">
            <w:pPr>
              <w:pStyle w:val="ListBullet2"/>
            </w:pPr>
            <w:r w:rsidRPr="00464C31">
              <w:t>AAC adhesive trowels</w:t>
            </w:r>
          </w:p>
          <w:p w:rsidR="00000000" w:rsidRPr="00464C31" w:rsidP="00464C31">
            <w:pPr>
              <w:pStyle w:val="ListBullet2"/>
            </w:pPr>
            <w:r w:rsidRPr="00464C31">
              <w:t>adhesive drills</w:t>
            </w:r>
          </w:p>
          <w:p w:rsidR="00000000" w:rsidRPr="00464C31" w:rsidP="00464C31">
            <w:pPr>
              <w:pStyle w:val="ListBullet2"/>
            </w:pPr>
            <w:r w:rsidRPr="00464C31">
              <w:t>band saws</w:t>
            </w:r>
          </w:p>
          <w:p w:rsidR="00000000" w:rsidRPr="00464C31" w:rsidP="00464C31">
            <w:pPr>
              <w:pStyle w:val="ListBullet2"/>
            </w:pPr>
            <w:r w:rsidRPr="00464C31">
              <w:t>bolsters</w:t>
            </w:r>
          </w:p>
          <w:p w:rsidR="00000000" w:rsidRPr="00464C31" w:rsidP="00464C31">
            <w:pPr>
              <w:pStyle w:val="ListBullet2"/>
            </w:pPr>
            <w:r w:rsidRPr="00464C31">
              <w:t>brooms</w:t>
            </w:r>
          </w:p>
          <w:p w:rsidR="00000000" w:rsidRPr="00464C31" w:rsidP="00464C31">
            <w:pPr>
              <w:pStyle w:val="ListBullet2"/>
            </w:pPr>
            <w:r w:rsidRPr="00464C31">
              <w:t>buckets</w:t>
            </w:r>
          </w:p>
          <w:p w:rsidR="00000000" w:rsidRPr="00464C31" w:rsidP="00464C31">
            <w:pPr>
              <w:pStyle w:val="ListBullet2"/>
            </w:pPr>
            <w:r w:rsidRPr="00464C31">
              <w:t>builders' lines</w:t>
            </w:r>
          </w:p>
          <w:p w:rsidR="00000000" w:rsidRPr="00464C31" w:rsidP="00464C31">
            <w:pPr>
              <w:pStyle w:val="ListBullet2"/>
            </w:pPr>
            <w:r w:rsidRPr="00464C31">
              <w:t>caulking guns</w:t>
            </w:r>
          </w:p>
          <w:p w:rsidR="00000000" w:rsidRPr="00464C31" w:rsidP="00464C31">
            <w:pPr>
              <w:pStyle w:val="ListBullet2"/>
            </w:pPr>
            <w:r w:rsidRPr="00464C31">
              <w:t>concrete mixers</w:t>
            </w:r>
          </w:p>
          <w:p w:rsidR="00000000" w:rsidRPr="00464C31" w:rsidP="00464C31">
            <w:pPr>
              <w:pStyle w:val="ListBullet2"/>
            </w:pPr>
            <w:r w:rsidRPr="00464C31">
              <w:t>dust masks and respirators</w:t>
            </w:r>
          </w:p>
          <w:p w:rsidR="00000000" w:rsidRPr="00464C31" w:rsidP="00464C31">
            <w:pPr>
              <w:pStyle w:val="ListBullet2"/>
            </w:pPr>
            <w:r w:rsidRPr="00464C31">
              <w:t>hammers (brickies, club and scutch)</w:t>
            </w:r>
          </w:p>
          <w:p w:rsidR="00000000" w:rsidRPr="00464C31" w:rsidP="00464C31">
            <w:pPr>
              <w:pStyle w:val="ListBullet2"/>
            </w:pPr>
            <w:r w:rsidRPr="00464C31">
              <w:t>hand saws</w:t>
            </w:r>
          </w:p>
          <w:p w:rsidR="00000000" w:rsidRPr="00464C31" w:rsidP="00464C31">
            <w:pPr>
              <w:pStyle w:val="ListBullet2"/>
            </w:pPr>
            <w:r w:rsidRPr="00464C31">
              <w:t>hoses</w:t>
            </w:r>
          </w:p>
          <w:p w:rsidR="00000000" w:rsidRPr="00464C31" w:rsidP="00464C31">
            <w:pPr>
              <w:pStyle w:val="ListBullet2"/>
            </w:pPr>
            <w:r w:rsidRPr="00464C31">
              <w:t>line blocks</w:t>
            </w:r>
          </w:p>
          <w:p w:rsidR="00000000" w:rsidRPr="00464C31" w:rsidP="00464C31">
            <w:pPr>
              <w:pStyle w:val="ListBullet2"/>
            </w:pPr>
            <w:r w:rsidRPr="00464C31">
              <w:t>line pins</w:t>
            </w:r>
          </w:p>
          <w:p w:rsidR="00000000" w:rsidRPr="00464C31" w:rsidP="00464C31">
            <w:pPr>
              <w:pStyle w:val="ListBullet2"/>
            </w:pPr>
            <w:r w:rsidRPr="00464C31">
              <w:t>masonry saws</w:t>
            </w:r>
          </w:p>
          <w:p w:rsidR="00000000" w:rsidRPr="00464C31" w:rsidP="00464C31">
            <w:pPr>
              <w:pStyle w:val="ListBullet2"/>
            </w:pPr>
            <w:r w:rsidRPr="00464C31">
              <w:t>measuring tapes and rules</w:t>
            </w:r>
          </w:p>
          <w:p w:rsidR="00000000" w:rsidRPr="00464C31" w:rsidP="00464C31">
            <w:pPr>
              <w:pStyle w:val="ListBullet2"/>
            </w:pPr>
            <w:r w:rsidRPr="00464C31">
              <w:t>mortar boards</w:t>
            </w:r>
          </w:p>
          <w:p w:rsidR="00000000" w:rsidRPr="00464C31" w:rsidP="00464C31">
            <w:pPr>
              <w:pStyle w:val="ListBullet2"/>
            </w:pPr>
            <w:r w:rsidRPr="00464C31">
              <w:t>profiles</w:t>
            </w:r>
          </w:p>
          <w:p w:rsidR="00000000" w:rsidRPr="00464C31" w:rsidP="00464C31">
            <w:pPr>
              <w:pStyle w:val="ListBullet2"/>
            </w:pPr>
            <w:r w:rsidRPr="00464C31">
              <w:t>shovels</w:t>
            </w:r>
          </w:p>
          <w:p w:rsidR="00000000" w:rsidRPr="00464C31" w:rsidP="00464C31">
            <w:pPr>
              <w:pStyle w:val="ListBullet2"/>
            </w:pPr>
            <w:r w:rsidRPr="00464C31">
              <w:t>spirit levels</w:t>
            </w:r>
          </w:p>
          <w:p w:rsidR="00000000" w:rsidRPr="00464C31" w:rsidP="00464C31">
            <w:pPr>
              <w:pStyle w:val="ListBullet2"/>
            </w:pPr>
            <w:r w:rsidRPr="00464C31">
              <w:t>straight edges</w:t>
            </w:r>
          </w:p>
          <w:p w:rsidR="00000000" w:rsidRPr="00464C31" w:rsidP="00464C31">
            <w:pPr>
              <w:pStyle w:val="ListBullet2"/>
            </w:pPr>
            <w:r w:rsidRPr="00464C31">
              <w:t>wheelbarrows</w:t>
            </w:r>
          </w:p>
          <w:p w:rsidR="00000000" w:rsidRPr="00464C31" w:rsidP="00464C31">
            <w:pPr>
              <w:pStyle w:val="ListBullet"/>
            </w:pPr>
            <w:r w:rsidRPr="00464C31">
              <w:t>may include:</w:t>
            </w:r>
          </w:p>
          <w:p w:rsidR="00000000" w:rsidRPr="00464C31" w:rsidP="00464C31">
            <w:pPr>
              <w:pStyle w:val="ListBullet2"/>
            </w:pPr>
            <w:r w:rsidRPr="00464C31">
              <w:t>elevators</w:t>
            </w:r>
          </w:p>
          <w:p w:rsidR="00000000" w:rsidRPr="00464C31" w:rsidP="00464C31">
            <w:pPr>
              <w:pStyle w:val="ListBullet2"/>
            </w:pPr>
            <w:r w:rsidRPr="00464C31">
              <w:t>forklifts</w:t>
            </w:r>
          </w:p>
          <w:p w:rsidR="00000000" w:rsidRPr="00464C31" w:rsidP="00464C31">
            <w:pPr>
              <w:pStyle w:val="ListBullet2"/>
            </w:pPr>
            <w:r w:rsidRPr="00464C31">
              <w:t>materials hoists</w:t>
            </w:r>
          </w:p>
          <w:p w:rsidR="00000000" w:rsidRPr="00464C31" w:rsidP="00464C31">
            <w:pPr>
              <w:pStyle w:val="ListBullet2"/>
            </w:pPr>
            <w:r w:rsidRPr="00464C31">
              <w:t>mechanical lifting equipment</w:t>
            </w:r>
          </w:p>
          <w:p w:rsidR="00000000" w:rsidRPr="00464C31" w:rsidP="00464C31">
            <w:pPr>
              <w:pStyle w:val="ListBullet2"/>
            </w:pPr>
            <w:r w:rsidRPr="00464C31">
              <w:t>pallet trolleys</w:t>
            </w:r>
          </w:p>
          <w:p w:rsidR="00000000" w:rsidRPr="00464C31" w:rsidP="00464C31">
            <w:pPr>
              <w:pStyle w:val="ListBullet2"/>
            </w:pPr>
            <w:r w:rsidRPr="00464C31">
              <w:t>planks</w:t>
            </w:r>
          </w:p>
          <w:p w:rsidR="00000000" w:rsidRPr="00464C31" w:rsidP="00464C31">
            <w:pPr>
              <w:pStyle w:val="ListBullet2"/>
            </w:pPr>
            <w:r w:rsidRPr="00464C31">
              <w:t>scaffolds</w:t>
            </w:r>
          </w:p>
          <w:p w:rsidR="00000000" w:rsidP="00464C31">
            <w:pPr>
              <w:pStyle w:val="ListBullet2"/>
              <w:rPr>
                <w:lang w:val="en-NZ"/>
              </w:rPr>
            </w:pPr>
            <w:r w:rsidRPr="00464C31">
              <w:t>small petrol or diesel engines or compressors.</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Quality requirements</w:t>
            </w:r>
            <w:r w:rsidRPr="00464C31">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Australian standards</w:t>
            </w:r>
          </w:p>
          <w:p w:rsidR="00000000" w:rsidRPr="00464C31" w:rsidP="00464C31">
            <w:pPr>
              <w:pStyle w:val="ListBullet"/>
            </w:pPr>
            <w:r w:rsidRPr="00464C31">
              <w:t>internal company quality policy and standards</w:t>
            </w:r>
          </w:p>
          <w:p w:rsidR="00000000" w:rsidRPr="00464C31" w:rsidP="00464C31">
            <w:pPr>
              <w:pStyle w:val="ListBullet"/>
            </w:pPr>
            <w:r w:rsidRPr="00464C31">
              <w:t>manufacturer specifications, where specified</w:t>
            </w:r>
          </w:p>
          <w:p w:rsidR="00000000" w:rsidP="00464C31">
            <w:pPr>
              <w:pStyle w:val="ListBullet"/>
              <w:rPr>
                <w:lang w:val="en-NZ"/>
              </w:rPr>
            </w:pPr>
            <w:r w:rsidRPr="00464C31">
              <w:t>workplace operations and procedures.</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Materials</w:t>
            </w:r>
            <w:r w:rsidRPr="00464C3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AAC products</w:t>
            </w:r>
          </w:p>
          <w:p w:rsidR="00000000" w:rsidRPr="00464C31" w:rsidP="00464C31">
            <w:pPr>
              <w:pStyle w:val="ListBullet"/>
            </w:pPr>
            <w:r w:rsidRPr="00464C31">
              <w:t>adhesives</w:t>
            </w:r>
          </w:p>
          <w:p w:rsidR="00000000" w:rsidP="00464C31">
            <w:pPr>
              <w:pStyle w:val="ListBullet"/>
              <w:rPr>
                <w:lang w:val="en-NZ"/>
              </w:rPr>
            </w:pPr>
            <w:r w:rsidRPr="00464C31">
              <w:t>mortar.</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Environmental requirements</w:t>
            </w:r>
            <w:r w:rsidRPr="00464C3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clean-up protection</w:t>
            </w:r>
          </w:p>
          <w:p w:rsidR="00000000" w:rsidRPr="00464C31" w:rsidP="00464C31">
            <w:pPr>
              <w:pStyle w:val="ListBullet"/>
            </w:pPr>
            <w:r w:rsidRPr="00464C31">
              <w:t>noise and dust</w:t>
            </w:r>
          </w:p>
          <w:p w:rsidR="00000000" w:rsidRPr="00464C31" w:rsidP="00464C31">
            <w:pPr>
              <w:pStyle w:val="ListBullet"/>
            </w:pPr>
            <w:r w:rsidRPr="00464C31">
              <w:t>vibration</w:t>
            </w:r>
          </w:p>
          <w:p w:rsidR="00000000" w:rsidP="00464C31">
            <w:pPr>
              <w:pStyle w:val="ListBullet"/>
              <w:rPr>
                <w:lang w:val="en-NZ"/>
              </w:rPr>
            </w:pPr>
            <w:r w:rsidRPr="00464C31">
              <w:t>waste management.</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Statutory and regulatory authorities</w:t>
            </w:r>
            <w:r w:rsidRPr="00464C31">
              <w:t xml:space="preserve"> include: </w:t>
            </w:r>
          </w:p>
        </w:tc>
        <w:tc>
          <w:tcPr>
            <w:tcW w:w="5046" w:type="dxa"/>
            <w:tcBorders>
              <w:top w:val="nil"/>
              <w:left w:val="nil"/>
              <w:bottom w:val="nil"/>
              <w:right w:val="nil"/>
            </w:tcBorders>
            <w:tcMar>
              <w:top w:w="0" w:type="dxa"/>
              <w:left w:w="62" w:type="dxa"/>
              <w:bottom w:w="0" w:type="dxa"/>
              <w:right w:w="62" w:type="dxa"/>
            </w:tcMar>
          </w:tcPr>
          <w:p w:rsidR="00000000" w:rsidP="00464C31">
            <w:pPr>
              <w:pStyle w:val="ListBullet"/>
              <w:rPr>
                <w:lang w:val="en-NZ"/>
              </w:rPr>
            </w:pPr>
            <w:r w:rsidRPr="00464C31">
              <w:t>federal, state and local authorities administering applicable Acts, regulations and codes of practice.</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AAC blocks</w:t>
            </w:r>
            <w:r w:rsidRPr="00464C3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reinforced AAC products (steel mesh, panels, lintels and treads in a range of strength and grades)</w:t>
            </w:r>
          </w:p>
          <w:p w:rsidR="00000000" w:rsidP="00464C31">
            <w:pPr>
              <w:pStyle w:val="ListBullet"/>
              <w:rPr>
                <w:lang w:val="en-NZ"/>
              </w:rPr>
            </w:pPr>
            <w:r w:rsidRPr="00464C31">
              <w:t>unreinforced AAC products (bloc</w:t>
            </w:r>
            <w:r w:rsidRPr="00464C31">
              <w:t>ks).</w:t>
            </w:r>
          </w:p>
        </w:tc>
      </w:tr>
      <w:tr w:rsidTr="004E2038">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BoldandItalics"/>
              </w:rPr>
              <w:t>Fixing ties and brackets</w:t>
            </w:r>
            <w:r w:rsidRPr="00464C31">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464C31" w:rsidP="00464C31">
            <w:pPr>
              <w:pStyle w:val="ListBullet"/>
            </w:pPr>
            <w:r w:rsidRPr="00464C31">
              <w:t>angle brackets</w:t>
            </w:r>
          </w:p>
          <w:p w:rsidR="00000000" w:rsidRPr="00464C31" w:rsidP="00464C31">
            <w:pPr>
              <w:pStyle w:val="ListBullet"/>
            </w:pPr>
            <w:r w:rsidRPr="00464C31">
              <w:t>control joint ties</w:t>
            </w:r>
          </w:p>
          <w:p w:rsidR="00000000" w:rsidRPr="00464C31" w:rsidP="00464C31">
            <w:pPr>
              <w:pStyle w:val="ListBullet"/>
            </w:pPr>
            <w:r w:rsidRPr="00464C31">
              <w:t>flat junction brackets</w:t>
            </w:r>
          </w:p>
          <w:p w:rsidR="00000000" w:rsidRPr="00464C31" w:rsidP="00464C31">
            <w:pPr>
              <w:pStyle w:val="ListBullet"/>
            </w:pPr>
            <w:r w:rsidRPr="00464C31">
              <w:t>joist hanger support brackets</w:t>
            </w:r>
          </w:p>
          <w:p w:rsidR="00000000" w:rsidRPr="00464C31" w:rsidP="00464C31">
            <w:pPr>
              <w:pStyle w:val="ListBullet"/>
            </w:pPr>
            <w:r w:rsidRPr="00464C31">
              <w:t>sliding joint ties</w:t>
            </w:r>
          </w:p>
          <w:p w:rsidR="00000000" w:rsidRPr="00464C31" w:rsidP="00464C31">
            <w:pPr>
              <w:pStyle w:val="ListBullet"/>
            </w:pPr>
            <w:r w:rsidRPr="00464C31">
              <w:t>tension ties</w:t>
            </w:r>
          </w:p>
          <w:p w:rsidR="00000000" w:rsidRPr="00464C31" w:rsidP="00464C31">
            <w:pPr>
              <w:pStyle w:val="ListBullet"/>
            </w:pPr>
            <w:r w:rsidRPr="00464C31">
              <w:t>wall ties.</w:t>
            </w:r>
          </w:p>
        </w:tc>
      </w:tr>
    </w:tbl>
    <w:p w:rsidR="004E2038" w:rsidP="00464C31">
      <w:pPr>
        <w:pStyle w:val="BodyText"/>
      </w:pPr>
    </w:p>
    <w:p w:rsidR="004E2038" w:rsidP="00464C31">
      <w:pPr>
        <w:pStyle w:val="BodyText"/>
      </w:pPr>
    </w:p>
    <w:p w:rsidR="00000000" w:rsidRPr="00464C31" w:rsidP="00464C31">
      <w:pPr>
        <w:pStyle w:val="Heading1"/>
      </w:pPr>
      <w:bookmarkStart w:id="12" w:name="O_197338"/>
      <w:bookmarkEnd w:id="12"/>
      <w:r w:rsidRPr="00464C31">
        <w:t>Unit Sector(s)</w:t>
      </w:r>
    </w:p>
    <w:tbl>
      <w:tblPr>
        <w:tblW w:w="0" w:type="auto"/>
        <w:tblLayout w:type="fixed"/>
        <w:tblCellMar>
          <w:left w:w="62" w:type="dxa"/>
          <w:right w:w="62" w:type="dxa"/>
        </w:tblCellMar>
        <w:tblLook w:val="0000"/>
      </w:tblPr>
      <w:tblGrid>
        <w:gridCol w:w="2640"/>
        <w:gridCol w:w="5882"/>
      </w:tblGrid>
      <w:tr w:rsidTr="004E2038">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Unit sector</w:t>
            </w:r>
          </w:p>
        </w:tc>
        <w:tc>
          <w:tcPr>
            <w:tcW w:w="5882"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Construction</w:t>
            </w:r>
          </w:p>
        </w:tc>
      </w:tr>
    </w:tbl>
    <w:p w:rsidR="004E2038" w:rsidP="00464C31">
      <w:pPr>
        <w:pStyle w:val="BodyText"/>
      </w:pPr>
    </w:p>
    <w:p w:rsidR="004E2038" w:rsidP="00464C31">
      <w:pPr>
        <w:pStyle w:val="BodyText"/>
      </w:pPr>
    </w:p>
    <w:p w:rsidR="00000000" w:rsidRPr="00464C31" w:rsidP="00464C31">
      <w:pPr>
        <w:pStyle w:val="Heading1"/>
      </w:pPr>
      <w:bookmarkStart w:id="13" w:name="O_197335"/>
      <w:bookmarkEnd w:id="13"/>
      <w:r w:rsidRPr="00464C31">
        <w:t>Co-requisite units</w:t>
      </w:r>
    </w:p>
    <w:tbl>
      <w:tblPr>
        <w:tblW w:w="0" w:type="auto"/>
        <w:tblLayout w:type="fixed"/>
        <w:tblCellMar>
          <w:left w:w="62" w:type="dxa"/>
          <w:right w:w="62" w:type="dxa"/>
        </w:tblCellMar>
        <w:tblLook w:val="0000"/>
      </w:tblPr>
      <w:tblGrid>
        <w:gridCol w:w="2662"/>
        <w:gridCol w:w="5860"/>
      </w:tblGrid>
      <w:tr w:rsidTr="004E2038">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Co-requisite units</w:t>
            </w:r>
          </w:p>
        </w:tc>
        <w:tc>
          <w:tcPr>
            <w:tcW w:w="5860" w:type="dxa"/>
            <w:tcBorders>
              <w:top w:val="nil"/>
              <w:left w:val="nil"/>
              <w:bottom w:val="nil"/>
              <w:right w:val="nil"/>
            </w:tcBorders>
            <w:tcMar>
              <w:top w:w="0" w:type="dxa"/>
              <w:left w:w="62" w:type="dxa"/>
              <w:bottom w:w="0" w:type="dxa"/>
              <w:right w:w="62" w:type="dxa"/>
            </w:tcMar>
          </w:tcPr>
          <w:p w:rsidR="00000000" w:rsidRPr="00464C31" w:rsidP="00464C31">
            <w:pPr>
              <w:pStyle w:val="BodyText"/>
            </w:pPr>
            <w:r w:rsidRPr="00464C31">
              <w:t>Nil</w:t>
            </w:r>
          </w:p>
        </w:tc>
      </w:tr>
    </w:tbl>
    <w:p w:rsidR="004E2038" w:rsidP="00464C31">
      <w:pPr>
        <w:pStyle w:val="BodyText"/>
      </w:pPr>
    </w:p>
    <w:p w:rsidR="004E2038" w:rsidP="00464C31">
      <w:pPr>
        <w:pStyle w:val="BodyText"/>
      </w:pPr>
    </w:p>
    <w:p w:rsidR="00000000" w:rsidRPr="00464C31" w:rsidP="00464C31">
      <w:pPr>
        <w:pStyle w:val="Heading1"/>
      </w:pPr>
      <w:bookmarkStart w:id="14" w:name="O_197337"/>
      <w:bookmarkEnd w:id="14"/>
      <w:r w:rsidRPr="00464C31">
        <w:t>Functional area</w:t>
      </w:r>
    </w:p>
    <w:tbl>
      <w:tblPr>
        <w:tblW w:w="0" w:type="auto"/>
        <w:tblLayout w:type="fixed"/>
        <w:tblCellMar>
          <w:left w:w="62" w:type="dxa"/>
          <w:right w:w="62" w:type="dxa"/>
        </w:tblCellMar>
        <w:tblLook w:val="0000"/>
      </w:tblPr>
      <w:tblGrid>
        <w:gridCol w:w="2780"/>
        <w:gridCol w:w="5742"/>
      </w:tblGrid>
      <w:tr w:rsidTr="004E2038">
        <w:tblPrEx>
          <w:tblW w:w="0" w:type="auto"/>
          <w:tblLayout w:type="fixed"/>
          <w:tblCellMar>
            <w:left w:w="62" w:type="dxa"/>
            <w:right w:w="62" w:type="dxa"/>
          </w:tblCellMar>
          <w:tblLook w:val="0000"/>
        </w:tblPrEx>
        <w:trPr>
          <w:tblHeader/>
        </w:trPr>
        <w:tc>
          <w:tcPr>
            <w:tcW w:w="2780" w:type="dxa"/>
            <w:tcBorders>
              <w:top w:val="nil"/>
              <w:left w:val="nil"/>
              <w:bottom w:val="nil"/>
              <w:right w:val="nil"/>
            </w:tcBorders>
            <w:tcMar>
              <w:top w:w="0" w:type="dxa"/>
              <w:left w:w="62" w:type="dxa"/>
              <w:bottom w:w="0" w:type="dxa"/>
              <w:right w:w="62" w:type="dxa"/>
            </w:tcMar>
          </w:tcPr>
          <w:p w:rsidR="00000000" w:rsidP="00464C31">
            <w:pPr>
              <w:pStyle w:val="BodyText"/>
              <w:rPr>
                <w:lang w:val="en-NZ"/>
              </w:rPr>
            </w:pPr>
            <w:r w:rsidRPr="00464C31">
              <w:rPr>
                <w:rStyle w:val="SpecialBold"/>
              </w:rPr>
              <w:t>Functional area</w:t>
            </w:r>
          </w:p>
        </w:tc>
        <w:tc>
          <w:tcPr>
            <w:tcW w:w="5742" w:type="dxa"/>
            <w:tcBorders>
              <w:top w:val="nil"/>
              <w:left w:val="nil"/>
              <w:bottom w:val="nil"/>
              <w:right w:val="nil"/>
            </w:tcBorders>
            <w:tcMar>
              <w:top w:w="0" w:type="dxa"/>
              <w:left w:w="62" w:type="dxa"/>
              <w:bottom w:w="0" w:type="dxa"/>
              <w:right w:w="62" w:type="dxa"/>
            </w:tcMar>
          </w:tcPr>
          <w:p w:rsidR="00000000" w:rsidRPr="00464C31" w:rsidP="00464C31">
            <w:pPr>
              <w:pStyle w:val="BodyText"/>
            </w:pPr>
          </w:p>
        </w:tc>
      </w:tr>
    </w:tbl>
    <w:p w:rsidR="004E2038" w:rsidP="00464C31">
      <w:pPr>
        <w:pStyle w:val="BodyText"/>
      </w:pPr>
    </w:p>
    <w:p w:rsidR="004E2038" w:rsidP="00464C31">
      <w:pPr>
        <w:pStyle w:val="BodyText"/>
      </w:pPr>
    </w:p>
    <w:p w:rsidR="00000000" w:rsidRPr="00464C31" w:rsidP="00464C31"/>
    <w:sectPr w:rsidSect="00464C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38" w:rsidP="004E2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38" w:rsidP="00464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E2038" w:rsidP="00464C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E2038" w:rsidP="00464C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38" w:rsidP="004E20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38" w:rsidP="00464C31">
    <w:pPr>
      <w:pStyle w:val="Header"/>
      <w:framePr w:wrap="around"/>
    </w:pPr>
    <w:r>
      <w:fldChar w:fldCharType="begin"/>
    </w:r>
    <w:r>
      <w:instrText xml:space="preserve"> TITLE   \* MERGEFORMAT </w:instrText>
    </w:r>
    <w:r>
      <w:fldChar w:fldCharType="separate"/>
    </w:r>
    <w:r>
      <w:t>CPCCBL3018A Install aerated autoclaved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2038" w:rsidP="00464C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A2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88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1C6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C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C31"/>
    <w:pPr>
      <w:spacing w:before="360" w:after="60"/>
      <w:outlineLvl w:val="0"/>
    </w:pPr>
    <w:rPr>
      <w:sz w:val="32"/>
    </w:rPr>
  </w:style>
  <w:style w:type="paragraph" w:styleId="Heading2">
    <w:name w:val="heading 2"/>
    <w:basedOn w:val="HeadingBase"/>
    <w:next w:val="BodyText"/>
    <w:link w:val="Heading2Char"/>
    <w:qFormat/>
    <w:rsid w:val="00464C31"/>
    <w:pPr>
      <w:keepLines/>
      <w:spacing w:before="240" w:after="120"/>
      <w:outlineLvl w:val="1"/>
    </w:pPr>
    <w:rPr>
      <w:sz w:val="28"/>
      <w:szCs w:val="40"/>
    </w:rPr>
  </w:style>
  <w:style w:type="paragraph" w:styleId="Heading3">
    <w:name w:val="heading 3"/>
    <w:basedOn w:val="HeadingBase"/>
    <w:next w:val="BodyText"/>
    <w:link w:val="Heading3Char"/>
    <w:qFormat/>
    <w:rsid w:val="00464C31"/>
    <w:pPr>
      <w:spacing w:before="180" w:after="120"/>
      <w:outlineLvl w:val="2"/>
    </w:pPr>
    <w:rPr>
      <w:spacing w:val="-10"/>
      <w:kern w:val="32"/>
    </w:rPr>
  </w:style>
  <w:style w:type="paragraph" w:styleId="Heading4">
    <w:name w:val="heading 4"/>
    <w:basedOn w:val="HeadingBase"/>
    <w:next w:val="BodyText"/>
    <w:link w:val="Heading4Char"/>
    <w:qFormat/>
    <w:rsid w:val="00464C31"/>
    <w:pPr>
      <w:spacing w:before="160" w:after="120"/>
      <w:outlineLvl w:val="3"/>
    </w:pPr>
    <w:rPr>
      <w:sz w:val="22"/>
    </w:rPr>
  </w:style>
  <w:style w:type="paragraph" w:styleId="Heading5">
    <w:name w:val="heading 5"/>
    <w:basedOn w:val="HeadingBase"/>
    <w:next w:val="Normal"/>
    <w:link w:val="Heading5Char"/>
    <w:qFormat/>
    <w:rsid w:val="00464C31"/>
    <w:pPr>
      <w:spacing w:before="80"/>
      <w:outlineLvl w:val="4"/>
    </w:pPr>
    <w:rPr>
      <w:color w:val="918585"/>
      <w:sz w:val="20"/>
    </w:rPr>
  </w:style>
  <w:style w:type="paragraph" w:styleId="Heading6">
    <w:name w:val="heading 6"/>
    <w:basedOn w:val="HeadingBase"/>
    <w:next w:val="Normal"/>
    <w:link w:val="Heading6Char"/>
    <w:qFormat/>
    <w:rsid w:val="00464C31"/>
    <w:pPr>
      <w:spacing w:before="60"/>
      <w:outlineLvl w:val="5"/>
    </w:pPr>
    <w:rPr>
      <w:color w:val="918585"/>
      <w:sz w:val="20"/>
    </w:rPr>
  </w:style>
  <w:style w:type="paragraph" w:styleId="Heading7">
    <w:name w:val="heading 7"/>
    <w:basedOn w:val="Normal"/>
    <w:next w:val="Normal"/>
    <w:link w:val="Heading7Char"/>
    <w:qFormat/>
    <w:rsid w:val="00464C31"/>
    <w:pPr>
      <w:ind w:left="720"/>
      <w:outlineLvl w:val="6"/>
    </w:pPr>
    <w:rPr>
      <w:i/>
    </w:rPr>
  </w:style>
  <w:style w:type="paragraph" w:styleId="Heading8">
    <w:name w:val="heading 8"/>
    <w:basedOn w:val="Normal"/>
    <w:next w:val="Normal"/>
    <w:link w:val="Heading8Char"/>
    <w:qFormat/>
    <w:rsid w:val="00464C31"/>
    <w:pPr>
      <w:ind w:left="720"/>
      <w:outlineLvl w:val="7"/>
    </w:pPr>
    <w:rPr>
      <w:i/>
    </w:rPr>
  </w:style>
  <w:style w:type="paragraph" w:styleId="Heading9">
    <w:name w:val="heading 9"/>
    <w:basedOn w:val="Normal"/>
    <w:next w:val="Normal"/>
    <w:link w:val="Heading9Char"/>
    <w:qFormat/>
    <w:rsid w:val="00464C31"/>
    <w:pPr>
      <w:ind w:left="720"/>
      <w:outlineLvl w:val="8"/>
    </w:pPr>
    <w:rPr>
      <w:i/>
    </w:rPr>
  </w:style>
  <w:style w:type="character" w:default="1" w:styleId="DefaultParagraphFont">
    <w:name w:val="Default Paragraph Font"/>
    <w:uiPriority w:val="1"/>
    <w:unhideWhenUsed/>
    <w:rsid w:val="00464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C31"/>
  </w:style>
  <w:style w:type="character" w:customStyle="1" w:styleId="Heading1Char">
    <w:name w:val="Heading 1 Char"/>
    <w:basedOn w:val="DefaultParagraphFont"/>
    <w:link w:val="Heading1"/>
    <w:rsid w:val="00464C31"/>
    <w:rPr>
      <w:rFonts w:ascii="Times New Roman" w:eastAsia="Times New Roman" w:hAnsi="Times New Roman" w:cs="Times New Roman"/>
      <w:b/>
      <w:sz w:val="32"/>
      <w:szCs w:val="20"/>
      <w:lang w:eastAsia="en-US"/>
    </w:rPr>
  </w:style>
  <w:style w:type="paragraph" w:styleId="BodyText">
    <w:name w:val="Body Text"/>
    <w:basedOn w:val="Normal"/>
    <w:link w:val="BodyTextChar"/>
    <w:rsid w:val="00464C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C31"/>
    <w:rPr>
      <w:rFonts w:ascii="Times New Roman" w:eastAsia="Times New Roman" w:hAnsi="Times New Roman" w:cs="Times New Roman"/>
      <w:sz w:val="24"/>
      <w:lang w:val="en-US" w:eastAsia="en-US"/>
    </w:rPr>
  </w:style>
  <w:style w:type="paragraph" w:styleId="Footer">
    <w:name w:val="footer"/>
    <w:basedOn w:val="Normal"/>
    <w:link w:val="FooterChar"/>
    <w:rsid w:val="00464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C31"/>
    <w:rPr>
      <w:rFonts w:ascii="Times New Roman" w:eastAsia="Times New Roman" w:hAnsi="Times New Roman" w:cs="Times New Roman"/>
      <w:sz w:val="16"/>
      <w:lang w:val="en-US" w:eastAsia="en-US"/>
    </w:rPr>
  </w:style>
  <w:style w:type="paragraph" w:styleId="List">
    <w:name w:val="List"/>
    <w:basedOn w:val="BodyText"/>
    <w:next w:val="BodyText"/>
    <w:rsid w:val="00464C31"/>
    <w:pPr>
      <w:tabs>
        <w:tab w:val="left" w:pos="340"/>
      </w:tabs>
      <w:spacing w:before="60" w:after="60"/>
      <w:ind w:left="340" w:hanging="340"/>
    </w:pPr>
  </w:style>
  <w:style w:type="paragraph" w:styleId="ListBullet">
    <w:name w:val="List Bullet"/>
    <w:basedOn w:val="List"/>
    <w:rsid w:val="00464C31"/>
    <w:pPr>
      <w:numPr>
        <w:numId w:val="14"/>
      </w:numPr>
      <w:tabs>
        <w:tab w:val="clear" w:pos="340"/>
      </w:tabs>
      <w:spacing w:before="40" w:after="40"/>
    </w:pPr>
  </w:style>
  <w:style w:type="character" w:customStyle="1" w:styleId="SpecialBold">
    <w:name w:val="Special Bold"/>
    <w:basedOn w:val="DefaultParagraphFont"/>
    <w:rsid w:val="00464C31"/>
    <w:rPr>
      <w:b/>
      <w:spacing w:val="0"/>
    </w:rPr>
  </w:style>
  <w:style w:type="paragraph" w:styleId="ListBullet2">
    <w:name w:val="List Bullet 2"/>
    <w:basedOn w:val="List2"/>
    <w:rsid w:val="00464C31"/>
    <w:pPr>
      <w:numPr>
        <w:numId w:val="15"/>
      </w:numPr>
      <w:tabs>
        <w:tab w:val="clear" w:pos="680"/>
      </w:tabs>
    </w:pPr>
  </w:style>
  <w:style w:type="paragraph" w:styleId="Header">
    <w:name w:val="header"/>
    <w:basedOn w:val="Normal"/>
    <w:link w:val="HeaderChar"/>
    <w:rsid w:val="00464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C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C31"/>
    <w:pPr>
      <w:spacing w:before="240" w:after="120"/>
      <w:outlineLvl w:val="0"/>
    </w:pPr>
    <w:rPr>
      <w:rFonts w:ascii="Times New Roman" w:hAnsi="Times New Roman"/>
      <w:b/>
      <w:sz w:val="28"/>
    </w:rPr>
  </w:style>
  <w:style w:type="paragraph" w:customStyle="1" w:styleId="AllowPageBreak">
    <w:name w:val="AllowPageBreak"/>
    <w:rsid w:val="00464C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4C31"/>
    <w:pPr>
      <w:tabs>
        <w:tab w:val="left" w:pos="680"/>
      </w:tabs>
      <w:spacing w:before="60" w:after="60"/>
      <w:ind w:left="680" w:hanging="340"/>
    </w:pPr>
  </w:style>
  <w:style w:type="paragraph" w:styleId="ListBullet3">
    <w:name w:val="List Bullet 3"/>
    <w:basedOn w:val="List3"/>
    <w:rsid w:val="00464C31"/>
    <w:pPr>
      <w:numPr>
        <w:numId w:val="3"/>
      </w:numPr>
      <w:tabs>
        <w:tab w:val="clear" w:pos="1021"/>
      </w:tabs>
      <w:ind w:left="1037" w:hanging="357"/>
    </w:pPr>
  </w:style>
  <w:style w:type="character" w:customStyle="1" w:styleId="BoldandItalics">
    <w:name w:val="Bold and Italics"/>
    <w:qFormat/>
    <w:rsid w:val="00464C31"/>
    <w:rPr>
      <w:b/>
      <w:i/>
      <w:u w:val="none"/>
    </w:rPr>
  </w:style>
  <w:style w:type="character" w:customStyle="1" w:styleId="Heading2Char">
    <w:name w:val="Heading 2 Char"/>
    <w:basedOn w:val="DefaultParagraphFont"/>
    <w:link w:val="Heading2"/>
    <w:rsid w:val="00464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C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C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C31"/>
    <w:rPr>
      <w:rFonts w:ascii="Courier New" w:eastAsia="Times New Roman" w:hAnsi="Courier New" w:cs="Times New Roman"/>
      <w:i/>
      <w:szCs w:val="20"/>
      <w:lang w:val="en-US" w:eastAsia="en-US"/>
    </w:rPr>
  </w:style>
  <w:style w:type="paragraph" w:customStyle="1" w:styleId="HeadingBase">
    <w:name w:val="Heading Base"/>
    <w:rsid w:val="00464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C31"/>
    <w:pPr>
      <w:tabs>
        <w:tab w:val="right" w:leader="dot" w:pos="9072"/>
      </w:tabs>
      <w:ind w:left="567"/>
    </w:pPr>
    <w:rPr>
      <w:szCs w:val="22"/>
    </w:rPr>
  </w:style>
  <w:style w:type="paragraph" w:customStyle="1" w:styleId="TOCBase">
    <w:name w:val="TOC Base"/>
    <w:rsid w:val="00464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C31"/>
    <w:pPr>
      <w:tabs>
        <w:tab w:val="right" w:leader="dot" w:pos="9072"/>
      </w:tabs>
      <w:spacing w:before="40" w:after="40"/>
      <w:ind w:left="284"/>
    </w:pPr>
    <w:rPr>
      <w:rFonts w:ascii="Times New Roman" w:hAnsi="Times New Roman"/>
    </w:rPr>
  </w:style>
  <w:style w:type="paragraph" w:styleId="TOC1">
    <w:name w:val="toc 1"/>
    <w:basedOn w:val="TOCBase"/>
    <w:next w:val="Normal"/>
    <w:rsid w:val="00464C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C31"/>
    <w:pPr>
      <w:spacing w:before="5040"/>
      <w:jc w:val="center"/>
    </w:pPr>
    <w:rPr>
      <w:sz w:val="48"/>
      <w:szCs w:val="72"/>
      <w:lang w:val="en-US"/>
    </w:rPr>
  </w:style>
  <w:style w:type="character" w:customStyle="1" w:styleId="TitleChar">
    <w:name w:val="Title Char"/>
    <w:basedOn w:val="DefaultParagraphFont"/>
    <w:link w:val="Title"/>
    <w:rsid w:val="00464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C31"/>
    <w:pPr>
      <w:tabs>
        <w:tab w:val="left" w:pos="3600"/>
        <w:tab w:val="left" w:pos="3958"/>
      </w:tabs>
    </w:pPr>
  </w:style>
  <w:style w:type="paragraph" w:customStyle="1" w:styleId="Note">
    <w:name w:val="Note"/>
    <w:basedOn w:val="BodyText"/>
    <w:rsid w:val="00464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C31"/>
    <w:pPr>
      <w:framePr w:wrap="auto" w:hAnchor="text" w:y="6049"/>
    </w:pPr>
    <w:rPr>
      <w:color w:val="000000"/>
      <w:sz w:val="40"/>
    </w:rPr>
  </w:style>
  <w:style w:type="paragraph" w:customStyle="1" w:styleId="TOCTitle">
    <w:name w:val="TOCTitle"/>
    <w:basedOn w:val="Heading1"/>
    <w:rsid w:val="00464C31"/>
    <w:pPr>
      <w:spacing w:after="240"/>
      <w:jc w:val="center"/>
      <w:outlineLvl w:val="9"/>
    </w:pPr>
    <w:rPr>
      <w:caps/>
    </w:rPr>
  </w:style>
  <w:style w:type="paragraph" w:customStyle="1" w:styleId="Version">
    <w:name w:val="Version"/>
    <w:rsid w:val="00464C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C31"/>
    <w:pPr>
      <w:keepNext w:val="0"/>
      <w:tabs>
        <w:tab w:val="right" w:pos="4176"/>
      </w:tabs>
      <w:ind w:left="198" w:hanging="198"/>
    </w:pPr>
    <w:rPr>
      <w:rFonts w:ascii="Garamond" w:hAnsi="Garamond"/>
    </w:rPr>
  </w:style>
  <w:style w:type="paragraph" w:styleId="IndexHeading">
    <w:name w:val="index heading"/>
    <w:basedOn w:val="Normal"/>
    <w:next w:val="Index1"/>
    <w:semiHidden/>
    <w:rsid w:val="00464C31"/>
    <w:pPr>
      <w:spacing w:before="120" w:after="120"/>
    </w:pPr>
    <w:rPr>
      <w:rFonts w:ascii="Arial" w:hAnsi="Arial"/>
      <w:b/>
      <w:color w:val="918585"/>
      <w:sz w:val="24"/>
    </w:rPr>
  </w:style>
  <w:style w:type="paragraph" w:customStyle="1" w:styleId="Chapter">
    <w:name w:val="Chapter"/>
    <w:basedOn w:val="Normal"/>
    <w:rsid w:val="00464C31"/>
    <w:pPr>
      <w:spacing w:before="240"/>
    </w:pPr>
    <w:rPr>
      <w:rFonts w:ascii="Times New Roman" w:hAnsi="Times New Roman"/>
      <w:smallCaps/>
      <w:spacing w:val="80"/>
      <w:sz w:val="28"/>
    </w:rPr>
  </w:style>
  <w:style w:type="paragraph" w:customStyle="1" w:styleId="InChapter">
    <w:name w:val="InChapter"/>
    <w:basedOn w:val="Heading3"/>
    <w:rsid w:val="00464C31"/>
    <w:pPr>
      <w:spacing w:after="240"/>
      <w:outlineLvl w:val="9"/>
    </w:pPr>
    <w:rPr>
      <w:noProof/>
    </w:rPr>
  </w:style>
  <w:style w:type="paragraph" w:styleId="Index2">
    <w:name w:val="index 2"/>
    <w:basedOn w:val="Normal"/>
    <w:next w:val="Normal"/>
    <w:semiHidden/>
    <w:rsid w:val="00464C31"/>
    <w:pPr>
      <w:tabs>
        <w:tab w:val="right" w:pos="4176"/>
      </w:tabs>
      <w:ind w:left="568" w:hanging="284"/>
    </w:pPr>
    <w:rPr>
      <w:rFonts w:ascii="Garamond" w:hAnsi="Garamond"/>
    </w:rPr>
  </w:style>
  <w:style w:type="paragraph" w:customStyle="1" w:styleId="Byline">
    <w:name w:val="Byline"/>
    <w:rsid w:val="00464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C31"/>
    <w:pPr>
      <w:tabs>
        <w:tab w:val="clear" w:pos="3600"/>
        <w:tab w:val="clear" w:pos="3958"/>
      </w:tabs>
      <w:jc w:val="right"/>
    </w:pPr>
  </w:style>
  <w:style w:type="character" w:styleId="Emphasis">
    <w:name w:val="Emphasis"/>
    <w:basedOn w:val="DefaultParagraphFont"/>
    <w:qFormat/>
    <w:rsid w:val="00464C31"/>
    <w:rPr>
      <w:i/>
    </w:rPr>
  </w:style>
  <w:style w:type="paragraph" w:styleId="Caption">
    <w:name w:val="caption"/>
    <w:basedOn w:val="BodyText"/>
    <w:next w:val="Normal"/>
    <w:qFormat/>
    <w:rsid w:val="00464C31"/>
    <w:pPr>
      <w:framePr w:w="2268" w:hSpace="181" w:vSpace="181" w:wrap="around" w:vAnchor="text" w:hAnchor="page" w:x="1135" w:y="285" w:anchorLock="1"/>
    </w:pPr>
    <w:rPr>
      <w:i/>
    </w:rPr>
  </w:style>
  <w:style w:type="paragraph" w:customStyle="1" w:styleId="MiniTOCTitle">
    <w:name w:val="MiniTOCTitle"/>
    <w:basedOn w:val="Heading4"/>
    <w:rsid w:val="00464C31"/>
    <w:pPr>
      <w:spacing w:before="240"/>
      <w:outlineLvl w:val="9"/>
    </w:pPr>
    <w:rPr>
      <w:noProof/>
      <w:sz w:val="24"/>
    </w:rPr>
  </w:style>
  <w:style w:type="paragraph" w:customStyle="1" w:styleId="MiniTOCItem">
    <w:name w:val="MiniTOCItem"/>
    <w:basedOn w:val="ListBullet"/>
    <w:rsid w:val="00464C31"/>
    <w:pPr>
      <w:numPr>
        <w:numId w:val="0"/>
      </w:numPr>
      <w:tabs>
        <w:tab w:val="right" w:leader="dot" w:pos="6521"/>
      </w:tabs>
      <w:spacing w:before="0" w:after="0"/>
    </w:pPr>
  </w:style>
  <w:style w:type="paragraph" w:customStyle="1" w:styleId="TOFTitle">
    <w:name w:val="TOFTitle"/>
    <w:basedOn w:val="TOCTitle"/>
    <w:rsid w:val="00464C31"/>
  </w:style>
  <w:style w:type="paragraph" w:styleId="TableofFigures">
    <w:name w:val="table of figures"/>
    <w:basedOn w:val="Normal"/>
    <w:next w:val="Normal"/>
    <w:semiHidden/>
    <w:rsid w:val="00464C31"/>
    <w:pPr>
      <w:tabs>
        <w:tab w:val="right" w:leader="dot" w:pos="9072"/>
      </w:tabs>
      <w:ind w:left="970" w:hanging="403"/>
    </w:pPr>
    <w:rPr>
      <w:rFonts w:ascii="Times New Roman" w:hAnsi="Times New Roman"/>
      <w:b/>
    </w:rPr>
  </w:style>
  <w:style w:type="paragraph" w:styleId="ListNumber">
    <w:name w:val="List Number"/>
    <w:basedOn w:val="List"/>
    <w:rsid w:val="00464C31"/>
    <w:pPr>
      <w:numPr>
        <w:numId w:val="12"/>
      </w:numPr>
    </w:pPr>
  </w:style>
  <w:style w:type="character" w:customStyle="1" w:styleId="WingdingSymbols">
    <w:name w:val="Wingding Symbols"/>
    <w:rsid w:val="00464C31"/>
    <w:rPr>
      <w:rFonts w:ascii="Wingdings" w:hAnsi="Wingdings"/>
    </w:rPr>
  </w:style>
  <w:style w:type="paragraph" w:customStyle="1" w:styleId="TableHeading">
    <w:name w:val="Table Heading"/>
    <w:basedOn w:val="HeadingBase"/>
    <w:rsid w:val="00464C31"/>
    <w:pPr>
      <w:keepLines/>
      <w:pBdr>
        <w:bottom w:val="single" w:sz="6" w:space="1" w:color="918585"/>
      </w:pBdr>
      <w:spacing w:before="240"/>
    </w:pPr>
  </w:style>
  <w:style w:type="character" w:customStyle="1" w:styleId="HotSpot">
    <w:name w:val="HotSpot"/>
    <w:rsid w:val="00464C31"/>
    <w:rPr>
      <w:color w:val="0033CC"/>
      <w:u w:val="none"/>
    </w:rPr>
  </w:style>
  <w:style w:type="paragraph" w:customStyle="1" w:styleId="BodyTextRight">
    <w:name w:val="Body Text Right"/>
    <w:basedOn w:val="BodyText"/>
    <w:rsid w:val="00464C31"/>
    <w:pPr>
      <w:spacing w:before="0" w:after="0"/>
      <w:jc w:val="right"/>
    </w:pPr>
  </w:style>
  <w:style w:type="paragraph" w:styleId="Index3">
    <w:name w:val="index 3"/>
    <w:basedOn w:val="ListNumber2"/>
    <w:next w:val="Normal"/>
    <w:semiHidden/>
    <w:rsid w:val="00464C31"/>
    <w:pPr>
      <w:numPr>
        <w:numId w:val="0"/>
      </w:numPr>
      <w:tabs>
        <w:tab w:val="right" w:leader="dot" w:pos="4176"/>
      </w:tabs>
    </w:pPr>
  </w:style>
  <w:style w:type="paragraph" w:styleId="ListNumber2">
    <w:name w:val="List Number 2"/>
    <w:basedOn w:val="List2"/>
    <w:rsid w:val="00464C31"/>
    <w:pPr>
      <w:numPr>
        <w:numId w:val="11"/>
      </w:numPr>
      <w:tabs>
        <w:tab w:val="clear" w:pos="1060"/>
      </w:tabs>
    </w:pPr>
  </w:style>
  <w:style w:type="paragraph" w:customStyle="1" w:styleId="MarginNote">
    <w:name w:val="Margin Note"/>
    <w:basedOn w:val="BodyText"/>
    <w:rsid w:val="00464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C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C31"/>
    <w:rPr>
      <w:sz w:val="32"/>
    </w:rPr>
  </w:style>
  <w:style w:type="paragraph" w:customStyle="1" w:styleId="HeadingProcedure">
    <w:name w:val="Heading Procedure"/>
    <w:basedOn w:val="HeadingBase"/>
    <w:next w:val="Normal"/>
    <w:rsid w:val="00464C31"/>
    <w:pPr>
      <w:tabs>
        <w:tab w:val="left" w:pos="0"/>
      </w:tabs>
      <w:spacing w:before="120" w:after="60"/>
    </w:pPr>
    <w:rPr>
      <w:i/>
      <w:color w:val="918585"/>
      <w:sz w:val="22"/>
    </w:rPr>
  </w:style>
  <w:style w:type="paragraph" w:customStyle="1" w:styleId="TableBodyText">
    <w:name w:val="Table Body Text"/>
    <w:basedOn w:val="BodyText"/>
    <w:rsid w:val="00464C31"/>
    <w:pPr>
      <w:spacing w:before="60" w:after="60"/>
    </w:pPr>
  </w:style>
  <w:style w:type="paragraph" w:styleId="ListContinue">
    <w:name w:val="List Continue"/>
    <w:basedOn w:val="List"/>
    <w:rsid w:val="00464C31"/>
    <w:pPr>
      <w:ind w:firstLine="0"/>
    </w:pPr>
  </w:style>
  <w:style w:type="paragraph" w:customStyle="1" w:styleId="ListNote">
    <w:name w:val="List Note"/>
    <w:basedOn w:val="List"/>
    <w:rsid w:val="00464C31"/>
    <w:pPr>
      <w:pBdr>
        <w:top w:val="single" w:sz="6" w:space="2" w:color="918585"/>
        <w:bottom w:val="single" w:sz="6" w:space="2" w:color="918585"/>
      </w:pBdr>
      <w:tabs>
        <w:tab w:val="left" w:pos="1021"/>
      </w:tabs>
      <w:ind w:firstLine="0"/>
    </w:pPr>
  </w:style>
  <w:style w:type="paragraph" w:customStyle="1" w:styleId="Warning">
    <w:name w:val="Warning"/>
    <w:basedOn w:val="BodyText"/>
    <w:rsid w:val="00464C31"/>
    <w:pPr>
      <w:shd w:val="clear" w:color="auto" w:fill="D9D9D9"/>
      <w:tabs>
        <w:tab w:val="left" w:pos="992"/>
      </w:tabs>
      <w:ind w:left="119" w:right="119"/>
    </w:pPr>
    <w:rPr>
      <w:sz w:val="20"/>
    </w:rPr>
  </w:style>
  <w:style w:type="paragraph" w:customStyle="1" w:styleId="MarginIcons">
    <w:name w:val="Margin Icons"/>
    <w:basedOn w:val="BodyText"/>
    <w:rsid w:val="00464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C31"/>
    <w:rPr>
      <w:rFonts w:ascii="Courier New" w:hAnsi="Courier New"/>
    </w:rPr>
  </w:style>
  <w:style w:type="paragraph" w:customStyle="1" w:styleId="NoteBullet">
    <w:name w:val="Note Bullet"/>
    <w:basedOn w:val="Note"/>
    <w:rsid w:val="00464C31"/>
    <w:pPr>
      <w:tabs>
        <w:tab w:val="clear" w:pos="680"/>
      </w:tabs>
      <w:spacing w:before="60" w:after="60"/>
    </w:pPr>
  </w:style>
  <w:style w:type="paragraph" w:customStyle="1" w:styleId="SubHeading2">
    <w:name w:val="SubHeading2"/>
    <w:basedOn w:val="HeadingBase"/>
    <w:rsid w:val="00464C31"/>
    <w:pPr>
      <w:spacing w:before="240" w:after="60"/>
    </w:pPr>
    <w:rPr>
      <w:sz w:val="20"/>
    </w:rPr>
  </w:style>
  <w:style w:type="paragraph" w:customStyle="1" w:styleId="SubHeading1">
    <w:name w:val="SubHeading1"/>
    <w:basedOn w:val="HeadingBase"/>
    <w:rsid w:val="00464C31"/>
    <w:pPr>
      <w:spacing w:before="240" w:after="60"/>
    </w:pPr>
    <w:rPr>
      <w:color w:val="918585"/>
      <w:sz w:val="22"/>
    </w:rPr>
  </w:style>
  <w:style w:type="paragraph" w:customStyle="1" w:styleId="SideHeading">
    <w:name w:val="Side Heading"/>
    <w:basedOn w:val="HeadingBase"/>
    <w:rsid w:val="00464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C31"/>
    <w:pPr>
      <w:numPr>
        <w:numId w:val="13"/>
      </w:numPr>
    </w:pPr>
  </w:style>
  <w:style w:type="paragraph" w:styleId="PlainText">
    <w:name w:val="Plain Text"/>
    <w:basedOn w:val="Normal"/>
    <w:link w:val="PlainTextChar"/>
    <w:rsid w:val="00464C31"/>
    <w:rPr>
      <w:sz w:val="20"/>
    </w:rPr>
  </w:style>
  <w:style w:type="character" w:customStyle="1" w:styleId="PlainTextChar">
    <w:name w:val="Plain Text Char"/>
    <w:basedOn w:val="DefaultParagraphFont"/>
    <w:link w:val="PlainText"/>
    <w:rsid w:val="00464C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4C31"/>
    <w:rPr>
      <w:b/>
      <w:smallCaps/>
    </w:rPr>
  </w:style>
  <w:style w:type="paragraph" w:customStyle="1" w:styleId="TableListNumber">
    <w:name w:val="Table List Number"/>
    <w:basedOn w:val="ListNumber"/>
    <w:rsid w:val="00464C31"/>
    <w:pPr>
      <w:numPr>
        <w:numId w:val="0"/>
      </w:numPr>
    </w:pPr>
  </w:style>
  <w:style w:type="paragraph" w:styleId="TOC4">
    <w:name w:val="toc 4"/>
    <w:basedOn w:val="TOCBase"/>
    <w:next w:val="Normal"/>
    <w:semiHidden/>
    <w:rsid w:val="00464C31"/>
    <w:pPr>
      <w:tabs>
        <w:tab w:val="right" w:leader="dot" w:pos="9071"/>
      </w:tabs>
      <w:ind w:left="1701"/>
    </w:pPr>
  </w:style>
  <w:style w:type="paragraph" w:customStyle="1" w:styleId="ListAlpha">
    <w:name w:val="List Alpha"/>
    <w:basedOn w:val="List"/>
    <w:rsid w:val="00464C31"/>
    <w:pPr>
      <w:numPr>
        <w:numId w:val="10"/>
      </w:numPr>
    </w:pPr>
  </w:style>
  <w:style w:type="paragraph" w:customStyle="1" w:styleId="ListAlpha2">
    <w:name w:val="List Alpha 2"/>
    <w:basedOn w:val="List2"/>
    <w:rsid w:val="00464C31"/>
    <w:pPr>
      <w:numPr>
        <w:numId w:val="9"/>
      </w:numPr>
    </w:pPr>
  </w:style>
  <w:style w:type="paragraph" w:styleId="List3">
    <w:name w:val="List 3"/>
    <w:basedOn w:val="BodyText"/>
    <w:rsid w:val="00464C31"/>
    <w:pPr>
      <w:tabs>
        <w:tab w:val="left" w:pos="1021"/>
      </w:tabs>
      <w:spacing w:before="60" w:after="60"/>
      <w:ind w:left="1020" w:hanging="340"/>
    </w:pPr>
  </w:style>
  <w:style w:type="paragraph" w:styleId="List4">
    <w:name w:val="List 4"/>
    <w:basedOn w:val="BodyText"/>
    <w:rsid w:val="00464C31"/>
    <w:pPr>
      <w:tabs>
        <w:tab w:val="left" w:pos="1361"/>
      </w:tabs>
      <w:spacing w:before="60" w:after="60"/>
      <w:ind w:left="1361" w:hanging="340"/>
    </w:pPr>
  </w:style>
  <w:style w:type="paragraph" w:styleId="List5">
    <w:name w:val="List 5"/>
    <w:basedOn w:val="BodyText"/>
    <w:rsid w:val="00464C31"/>
    <w:pPr>
      <w:tabs>
        <w:tab w:val="left" w:pos="1701"/>
      </w:tabs>
      <w:spacing w:before="60" w:after="60"/>
      <w:ind w:left="1701" w:hanging="340"/>
    </w:pPr>
  </w:style>
  <w:style w:type="paragraph" w:styleId="ListBullet4">
    <w:name w:val="List Bullet 4"/>
    <w:basedOn w:val="List4"/>
    <w:rsid w:val="00464C31"/>
    <w:pPr>
      <w:numPr>
        <w:numId w:val="4"/>
      </w:numPr>
    </w:pPr>
  </w:style>
  <w:style w:type="paragraph" w:styleId="ListBullet5">
    <w:name w:val="List Bullet 5"/>
    <w:basedOn w:val="List5"/>
    <w:rsid w:val="00464C31"/>
    <w:pPr>
      <w:numPr>
        <w:numId w:val="5"/>
      </w:numPr>
    </w:pPr>
  </w:style>
  <w:style w:type="paragraph" w:styleId="ListContinue2">
    <w:name w:val="List Continue 2"/>
    <w:basedOn w:val="List2"/>
    <w:rsid w:val="00464C31"/>
    <w:pPr>
      <w:ind w:firstLine="0"/>
    </w:pPr>
  </w:style>
  <w:style w:type="paragraph" w:styleId="ListContinue3">
    <w:name w:val="List Continue 3"/>
    <w:basedOn w:val="List3"/>
    <w:rsid w:val="00464C31"/>
    <w:pPr>
      <w:ind w:left="1021" w:firstLine="0"/>
    </w:pPr>
  </w:style>
  <w:style w:type="paragraph" w:styleId="ListContinue4">
    <w:name w:val="List Continue 4"/>
    <w:basedOn w:val="List4"/>
    <w:rsid w:val="00464C31"/>
    <w:pPr>
      <w:ind w:firstLine="0"/>
    </w:pPr>
  </w:style>
  <w:style w:type="paragraph" w:styleId="ListContinue5">
    <w:name w:val="List Continue 5"/>
    <w:basedOn w:val="List5"/>
    <w:rsid w:val="00464C31"/>
    <w:pPr>
      <w:ind w:firstLine="0"/>
    </w:pPr>
  </w:style>
  <w:style w:type="paragraph" w:styleId="ListNumber3">
    <w:name w:val="List Number 3"/>
    <w:basedOn w:val="List3"/>
    <w:rsid w:val="00464C31"/>
    <w:pPr>
      <w:numPr>
        <w:numId w:val="6"/>
      </w:numPr>
    </w:pPr>
  </w:style>
  <w:style w:type="paragraph" w:styleId="ListNumber4">
    <w:name w:val="List Number 4"/>
    <w:basedOn w:val="List4"/>
    <w:rsid w:val="00464C31"/>
    <w:pPr>
      <w:numPr>
        <w:numId w:val="7"/>
      </w:numPr>
    </w:pPr>
  </w:style>
  <w:style w:type="paragraph" w:styleId="ListNumber5">
    <w:name w:val="List Number 5"/>
    <w:basedOn w:val="List5"/>
    <w:rsid w:val="00464C31"/>
    <w:pPr>
      <w:numPr>
        <w:numId w:val="8"/>
      </w:numPr>
    </w:pPr>
  </w:style>
  <w:style w:type="paragraph" w:styleId="BlockText">
    <w:name w:val="Block Text"/>
    <w:basedOn w:val="Normal"/>
    <w:rsid w:val="00464C31"/>
    <w:pPr>
      <w:spacing w:after="120"/>
      <w:ind w:left="1440" w:right="1440"/>
    </w:pPr>
  </w:style>
  <w:style w:type="character" w:customStyle="1" w:styleId="Subscript">
    <w:name w:val="Subscript"/>
    <w:basedOn w:val="DefaultParagraphFont"/>
    <w:rsid w:val="00464C31"/>
    <w:rPr>
      <w:sz w:val="16"/>
      <w:vertAlign w:val="subscript"/>
    </w:rPr>
  </w:style>
  <w:style w:type="character" w:customStyle="1" w:styleId="Superscript">
    <w:name w:val="Superscript"/>
    <w:basedOn w:val="DefaultParagraphFont"/>
    <w:rsid w:val="00464C31"/>
    <w:rPr>
      <w:sz w:val="16"/>
      <w:vertAlign w:val="superscript"/>
    </w:rPr>
  </w:style>
  <w:style w:type="character" w:customStyle="1" w:styleId="Symbols">
    <w:name w:val="Symbols"/>
    <w:basedOn w:val="DefaultParagraphFont"/>
    <w:rsid w:val="00464C31"/>
    <w:rPr>
      <w:rFonts w:ascii="Symbol" w:hAnsi="Symbol"/>
    </w:rPr>
  </w:style>
  <w:style w:type="character" w:customStyle="1" w:styleId="MenuOptions">
    <w:name w:val="Menu Options"/>
    <w:basedOn w:val="DefaultParagraphFont"/>
    <w:rsid w:val="00464C31"/>
    <w:rPr>
      <w:rFonts w:ascii="Arial Narrow" w:hAnsi="Arial Narrow"/>
      <w:smallCaps/>
    </w:rPr>
  </w:style>
  <w:style w:type="character" w:customStyle="1" w:styleId="Buttons">
    <w:name w:val="Buttons"/>
    <w:basedOn w:val="DefaultParagraphFont"/>
    <w:rsid w:val="00464C31"/>
    <w:rPr>
      <w:b/>
    </w:rPr>
  </w:style>
  <w:style w:type="character" w:customStyle="1" w:styleId="Underlined">
    <w:name w:val="Underlined"/>
    <w:basedOn w:val="DefaultParagraphFont"/>
    <w:rsid w:val="00464C31"/>
    <w:rPr>
      <w:u w:val="single"/>
    </w:rPr>
  </w:style>
  <w:style w:type="paragraph" w:customStyle="1" w:styleId="TableBodyTextRight">
    <w:name w:val="Table Body Text Right"/>
    <w:basedOn w:val="TableBodyText"/>
    <w:rsid w:val="00464C31"/>
    <w:pPr>
      <w:widowControl w:val="0"/>
      <w:autoSpaceDE w:val="0"/>
      <w:autoSpaceDN w:val="0"/>
      <w:adjustRightInd w:val="0"/>
      <w:jc w:val="right"/>
    </w:pPr>
    <w:rPr>
      <w:rFonts w:cs="Arial"/>
      <w:szCs w:val="18"/>
    </w:rPr>
  </w:style>
  <w:style w:type="paragraph" w:customStyle="1" w:styleId="CopyrightText">
    <w:name w:val="Copyright Text"/>
    <w:basedOn w:val="BodyText"/>
    <w:rsid w:val="00464C31"/>
    <w:rPr>
      <w:sz w:val="18"/>
    </w:rPr>
  </w:style>
  <w:style w:type="paragraph" w:customStyle="1" w:styleId="BodySmallRight">
    <w:name w:val="Body Small Right"/>
    <w:basedOn w:val="BodyTextRight"/>
    <w:rsid w:val="00464C31"/>
    <w:rPr>
      <w:sz w:val="18"/>
      <w:szCs w:val="18"/>
    </w:rPr>
  </w:style>
  <w:style w:type="paragraph" w:customStyle="1" w:styleId="MarginEdition">
    <w:name w:val="Margin Edition"/>
    <w:basedOn w:val="MarginNote"/>
    <w:rsid w:val="00464C31"/>
    <w:pPr>
      <w:spacing w:before="0" w:after="0"/>
    </w:pPr>
    <w:rPr>
      <w:rFonts w:ascii="Times New Roman" w:hAnsi="Times New Roman"/>
      <w:color w:val="999999"/>
    </w:rPr>
  </w:style>
  <w:style w:type="paragraph" w:customStyle="1" w:styleId="Spacer">
    <w:name w:val="Spacer"/>
    <w:basedOn w:val="Normal"/>
    <w:rsid w:val="00464C31"/>
    <w:rPr>
      <w:sz w:val="2"/>
      <w:szCs w:val="2"/>
    </w:rPr>
  </w:style>
  <w:style w:type="character" w:customStyle="1" w:styleId="Small">
    <w:name w:val="Small"/>
    <w:basedOn w:val="DefaultParagraphFont"/>
    <w:rsid w:val="00464C31"/>
    <w:rPr>
      <w:sz w:val="16"/>
    </w:rPr>
  </w:style>
  <w:style w:type="paragraph" w:customStyle="1" w:styleId="WideTable">
    <w:name w:val="Wide Table"/>
    <w:basedOn w:val="Normal"/>
    <w:rsid w:val="00464C31"/>
    <w:pPr>
      <w:ind w:left="-1418"/>
    </w:pPr>
    <w:rPr>
      <w:sz w:val="2"/>
      <w:szCs w:val="2"/>
    </w:rPr>
  </w:style>
  <w:style w:type="character" w:styleId="PageNumber">
    <w:name w:val="page number"/>
    <w:basedOn w:val="DefaultParagraphFont"/>
    <w:rsid w:val="00464C31"/>
  </w:style>
  <w:style w:type="paragraph" w:styleId="Quote">
    <w:name w:val="Quote"/>
    <w:basedOn w:val="Heading1"/>
    <w:link w:val="QuoteChar"/>
    <w:qFormat/>
    <w:rsid w:val="00464C31"/>
    <w:rPr>
      <w:b w:val="0"/>
      <w:sz w:val="72"/>
      <w:szCs w:val="72"/>
      <w:lang w:val="en-NZ"/>
    </w:rPr>
  </w:style>
  <w:style w:type="character" w:customStyle="1" w:styleId="QuoteChar">
    <w:name w:val="Quote Char"/>
    <w:basedOn w:val="DefaultParagraphFont"/>
    <w:link w:val="Quote"/>
    <w:rsid w:val="00464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C31"/>
    <w:pPr>
      <w:pageBreakBefore/>
    </w:pPr>
  </w:style>
  <w:style w:type="paragraph" w:customStyle="1" w:styleId="Border">
    <w:name w:val="Border"/>
    <w:basedOn w:val="Normal"/>
    <w:qFormat/>
    <w:rsid w:val="00464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C31"/>
    <w:rPr>
      <w:b/>
      <w:bCs/>
      <w:i/>
      <w:iCs/>
      <w:color w:val="auto"/>
    </w:rPr>
  </w:style>
  <w:style w:type="paragraph" w:styleId="IntenseQuote">
    <w:name w:val="Intense Quote"/>
    <w:basedOn w:val="Normal"/>
    <w:next w:val="Normal"/>
    <w:link w:val="IntenseQuoteChar"/>
    <w:uiPriority w:val="30"/>
    <w:qFormat/>
    <w:rsid w:val="00464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C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4C31"/>
    <w:rPr>
      <w:smallCaps/>
      <w:color w:val="auto"/>
      <w:u w:val="single"/>
    </w:rPr>
  </w:style>
  <w:style w:type="character" w:styleId="IntenseReference">
    <w:name w:val="Intense Reference"/>
    <w:basedOn w:val="DefaultParagraphFont"/>
    <w:uiPriority w:val="32"/>
    <w:qFormat/>
    <w:rsid w:val="00464C31"/>
    <w:rPr>
      <w:b/>
      <w:bCs/>
      <w:smallCaps/>
      <w:color w:val="auto"/>
      <w:spacing w:val="5"/>
      <w:u w:val="single"/>
    </w:rPr>
  </w:style>
  <w:style w:type="paragraph" w:customStyle="1" w:styleId="2ColumnHeading">
    <w:name w:val="2Column Heading"/>
    <w:basedOn w:val="BodyText"/>
    <w:qFormat/>
    <w:rsid w:val="00464C31"/>
    <w:pPr>
      <w:spacing w:after="60"/>
      <w:ind w:left="-2268"/>
    </w:pPr>
    <w:rPr>
      <w:b/>
    </w:rPr>
  </w:style>
  <w:style w:type="paragraph" w:customStyle="1" w:styleId="Heading1TOC">
    <w:name w:val="Heading1 TOC"/>
    <w:basedOn w:val="Normal"/>
    <w:qFormat/>
    <w:rsid w:val="00464C31"/>
    <w:pPr>
      <w:spacing w:before="240" w:after="120"/>
    </w:pPr>
    <w:rPr>
      <w:rFonts w:ascii="Times New Roman" w:hAnsi="Times New Roman"/>
      <w:b/>
      <w:sz w:val="32"/>
    </w:rPr>
  </w:style>
  <w:style w:type="paragraph" w:customStyle="1" w:styleId="Heading2TOC">
    <w:name w:val="Heading2 TOC"/>
    <w:basedOn w:val="Normal"/>
    <w:qFormat/>
    <w:rsid w:val="00464C31"/>
    <w:pPr>
      <w:spacing w:before="240" w:after="60"/>
    </w:pPr>
    <w:rPr>
      <w:rFonts w:ascii="Times New Roman" w:hAnsi="Times New Roman"/>
      <w:b/>
      <w:sz w:val="28"/>
    </w:rPr>
  </w:style>
  <w:style w:type="character" w:customStyle="1" w:styleId="Underline">
    <w:name w:val="Underline"/>
    <w:basedOn w:val="DefaultParagraphFont"/>
    <w:qFormat/>
    <w:rsid w:val="00464C31"/>
    <w:rPr>
      <w:u w:val="single"/>
    </w:rPr>
  </w:style>
  <w:style w:type="paragraph" w:styleId="BalloonText">
    <w:name w:val="Balloon Text"/>
    <w:basedOn w:val="Normal"/>
    <w:link w:val="BalloonTextChar"/>
    <w:rsid w:val="00464C31"/>
    <w:rPr>
      <w:rFonts w:ascii="Tahoma" w:hAnsi="Tahoma" w:cs="Tahoma"/>
      <w:sz w:val="16"/>
      <w:szCs w:val="16"/>
    </w:rPr>
  </w:style>
  <w:style w:type="character" w:customStyle="1" w:styleId="BalloonTextChar">
    <w:name w:val="Balloon Text Char"/>
    <w:basedOn w:val="DefaultParagraphFont"/>
    <w:link w:val="BalloonText"/>
    <w:rsid w:val="00464C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C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C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2164</Words>
  <Characters>13787</Characters>
  <Application>Microsoft Office Word</Application>
  <DocSecurity>0</DocSecurity>
  <Lines>478</Lines>
  <Paragraphs>262</Paragraphs>
  <ScaleCrop>false</ScaleCrop>
  <Company>Author-it Software Corporation Ltd.</Company>
  <LinksUpToDate>false</LinksUpToDate>
  <CharactersWithSpaces>15863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CPCCBL3018A Install aerated autoclaved concrete products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