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498E" w:rsidP="0088498E">
      <w:pPr>
        <w:pStyle w:val="Title"/>
      </w:pPr>
      <w:r>
        <w:fldChar w:fldCharType="begin"/>
      </w:r>
      <w:r>
        <w:instrText xml:space="preserve"> TITLE   \* MERGEFORMAT </w:instrText>
      </w:r>
      <w:r>
        <w:fldChar w:fldCharType="separate"/>
      </w:r>
      <w:r>
        <w:t>CPCCBL3017A Carry out tuck pointing to brickwork</w:t>
      </w:r>
      <w:r>
        <w:fldChar w:fldCharType="end"/>
      </w:r>
    </w:p>
    <w:p w:rsidR="0088498E" w:rsidP="0088498E">
      <w:pPr>
        <w:pStyle w:val="Version"/>
        <w:sectPr w:rsidSect="00C230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306A" w:rsidP="00C2306A">
      <w:pPr>
        <w:pStyle w:val="SuperHeading"/>
      </w:pPr>
      <w:r w:rsidRPr="00C2306A">
        <w:t>CPCCBL3017A Carry out tuck pointing to brickwork</w:t>
      </w:r>
    </w:p>
    <w:p w:rsidR="00000000" w:rsidRPr="00C2306A" w:rsidP="00C2306A">
      <w:pPr>
        <w:pStyle w:val="Heading1"/>
      </w:pPr>
      <w:bookmarkStart w:id="1" w:name="O_269495"/>
      <w:bookmarkEnd w:id="1"/>
      <w:r w:rsidRPr="00C2306A">
        <w:t>Modification History</w:t>
      </w:r>
    </w:p>
    <w:p w:rsidR="00000000" w:rsidRPr="00C2306A" w:rsidP="00C2306A">
      <w:pPr>
        <w:pStyle w:val="BodyText"/>
      </w:pPr>
      <w:r w:rsidRPr="00C2306A">
        <w:t>Not Applicable</w:t>
      </w:r>
    </w:p>
    <w:p w:rsidR="00000000" w:rsidRPr="00C2306A" w:rsidP="00C2306A">
      <w:pPr>
        <w:pStyle w:val="AllowPageBreak"/>
      </w:pPr>
    </w:p>
    <w:p w:rsidR="00000000" w:rsidRPr="00C2306A" w:rsidP="00C2306A">
      <w:pPr>
        <w:pStyle w:val="Heading1"/>
      </w:pPr>
      <w:bookmarkStart w:id="2" w:name="O_197325"/>
      <w:bookmarkEnd w:id="2"/>
      <w:r w:rsidRPr="00C2306A">
        <w:t>Unit Descriptor</w:t>
      </w:r>
    </w:p>
    <w:tbl>
      <w:tblPr>
        <w:tblW w:w="0" w:type="auto"/>
        <w:tblLayout w:type="fixed"/>
        <w:tblCellMar>
          <w:left w:w="62" w:type="dxa"/>
          <w:right w:w="62" w:type="dxa"/>
        </w:tblCellMar>
        <w:tblLook w:val="0000"/>
      </w:tblPr>
      <w:tblGrid>
        <w:gridCol w:w="2593"/>
        <w:gridCol w:w="5929"/>
      </w:tblGrid>
      <w:tr w:rsidTr="0088498E">
        <w:tblPrEx>
          <w:tblW w:w="0" w:type="auto"/>
          <w:tblLayout w:type="fixed"/>
          <w:tblCellMar>
            <w:left w:w="62" w:type="dxa"/>
            <w:right w:w="62" w:type="dxa"/>
          </w:tblCellMar>
          <w:tblLook w:val="0000"/>
        </w:tblPrEx>
        <w:trPr>
          <w:tblHeader/>
        </w:trPr>
        <w:tc>
          <w:tcPr>
            <w:tcW w:w="2593"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SpecialBold"/>
              </w:rPr>
              <w:t>Unit descriptor</w:t>
            </w:r>
          </w:p>
        </w:tc>
        <w:tc>
          <w:tcPr>
            <w:tcW w:w="5929" w:type="dxa"/>
            <w:tcBorders>
              <w:top w:val="nil"/>
              <w:left w:val="nil"/>
              <w:bottom w:val="nil"/>
              <w:right w:val="nil"/>
            </w:tcBorders>
            <w:tcMar>
              <w:top w:w="0" w:type="dxa"/>
              <w:left w:w="62" w:type="dxa"/>
              <w:bottom w:w="0" w:type="dxa"/>
              <w:right w:w="62" w:type="dxa"/>
            </w:tcMar>
          </w:tcPr>
          <w:p w:rsidR="00000000" w:rsidRPr="00C2306A" w:rsidP="00C2306A">
            <w:pPr>
              <w:pStyle w:val="BodyText"/>
            </w:pPr>
            <w:r w:rsidRPr="00C2306A">
              <w:t>This unit of competency specifies the outcomes required to apply tuck pointing to brickwork to differe</w:t>
            </w:r>
            <w:r w:rsidRPr="00C2306A">
              <w:t>nt types and styles of buildings. It includes planning, preparation, set out and application of tuck pointing.</w:t>
            </w:r>
          </w:p>
        </w:tc>
      </w:tr>
    </w:tbl>
    <w:p w:rsidR="0088498E" w:rsidP="00C2306A">
      <w:pPr>
        <w:pStyle w:val="BodyText"/>
      </w:pPr>
    </w:p>
    <w:p w:rsidR="0088498E" w:rsidP="00C2306A">
      <w:pPr>
        <w:pStyle w:val="BodyText"/>
      </w:pPr>
    </w:p>
    <w:p w:rsidR="00000000" w:rsidRPr="00C2306A" w:rsidP="00C2306A">
      <w:pPr>
        <w:pStyle w:val="Heading1"/>
      </w:pPr>
      <w:bookmarkStart w:id="3" w:name="O_197329"/>
      <w:bookmarkEnd w:id="3"/>
      <w:r w:rsidRPr="00C2306A">
        <w:t>Application of the Unit</w:t>
      </w:r>
    </w:p>
    <w:tbl>
      <w:tblPr>
        <w:tblW w:w="0" w:type="auto"/>
        <w:tblLayout w:type="fixed"/>
        <w:tblCellMar>
          <w:left w:w="62" w:type="dxa"/>
          <w:right w:w="62" w:type="dxa"/>
        </w:tblCellMar>
        <w:tblLook w:val="0000"/>
      </w:tblPr>
      <w:tblGrid>
        <w:gridCol w:w="2679"/>
        <w:gridCol w:w="5843"/>
      </w:tblGrid>
      <w:tr w:rsidTr="0088498E">
        <w:tblPrEx>
          <w:tblW w:w="0" w:type="auto"/>
          <w:tblLayout w:type="fixed"/>
          <w:tblCellMar>
            <w:left w:w="62" w:type="dxa"/>
            <w:right w:w="62" w:type="dxa"/>
          </w:tblCellMar>
          <w:tblLook w:val="0000"/>
        </w:tblPrEx>
        <w:trPr>
          <w:tblHeader/>
        </w:trPr>
        <w:tc>
          <w:tcPr>
            <w:tcW w:w="2679"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SpecialBold"/>
              </w:rPr>
              <w:t>Application of the unit</w:t>
            </w:r>
          </w:p>
        </w:tc>
        <w:tc>
          <w:tcPr>
            <w:tcW w:w="5843" w:type="dxa"/>
            <w:tcBorders>
              <w:top w:val="nil"/>
              <w:left w:val="nil"/>
              <w:bottom w:val="nil"/>
              <w:right w:val="nil"/>
            </w:tcBorders>
            <w:tcMar>
              <w:top w:w="0" w:type="dxa"/>
              <w:left w:w="62" w:type="dxa"/>
              <w:bottom w:w="0" w:type="dxa"/>
              <w:right w:w="62" w:type="dxa"/>
            </w:tcMar>
          </w:tcPr>
          <w:p w:rsidR="00000000" w:rsidRPr="00C2306A" w:rsidP="00C2306A">
            <w:pPr>
              <w:pStyle w:val="BodyText"/>
            </w:pPr>
            <w:r w:rsidRPr="00C2306A">
              <w:t>This unit of competency supports achievement of skills in applying a decorative finish to masonry brickwork by tuck pointing. Tuck pointing has particular application in heritage and restoration work, which includes working with others and as a member of a</w:t>
            </w:r>
            <w:r w:rsidRPr="00C2306A">
              <w:t xml:space="preserve"> team. </w:t>
            </w:r>
          </w:p>
        </w:tc>
      </w:tr>
    </w:tbl>
    <w:p w:rsidR="0088498E" w:rsidP="00C2306A">
      <w:pPr>
        <w:pStyle w:val="BodyText"/>
      </w:pPr>
    </w:p>
    <w:p w:rsidR="0088498E" w:rsidP="00C2306A">
      <w:pPr>
        <w:pStyle w:val="BodyText"/>
      </w:pPr>
    </w:p>
    <w:p w:rsidR="00000000" w:rsidRPr="00C2306A" w:rsidP="00C2306A">
      <w:pPr>
        <w:pStyle w:val="Heading1"/>
      </w:pPr>
      <w:bookmarkStart w:id="4" w:name="O_277755"/>
      <w:bookmarkEnd w:id="4"/>
      <w:r w:rsidRPr="00C2306A">
        <w:t>Licensing/Regulatory Information</w:t>
      </w:r>
    </w:p>
    <w:p w:rsidR="00000000" w:rsidRPr="00C2306A" w:rsidP="00C2306A">
      <w:pPr>
        <w:pStyle w:val="BodyText"/>
      </w:pPr>
      <w:r w:rsidRPr="00C2306A">
        <w:t>Not Applicable</w:t>
      </w:r>
    </w:p>
    <w:p w:rsidR="00000000" w:rsidRPr="00C2306A" w:rsidP="00C2306A">
      <w:pPr>
        <w:pStyle w:val="AllowPageBreak"/>
      </w:pPr>
    </w:p>
    <w:p w:rsidR="00000000" w:rsidRPr="00C2306A" w:rsidP="00C2306A">
      <w:pPr>
        <w:pStyle w:val="Heading1"/>
      </w:pPr>
      <w:bookmarkStart w:id="5" w:name="O_197327"/>
      <w:bookmarkEnd w:id="5"/>
      <w:r w:rsidRPr="00C2306A">
        <w:t>Pre-Requisites</w:t>
      </w:r>
    </w:p>
    <w:tbl>
      <w:tblPr>
        <w:tblW w:w="0" w:type="auto"/>
        <w:tblLayout w:type="fixed"/>
        <w:tblCellMar>
          <w:left w:w="62" w:type="dxa"/>
          <w:right w:w="62" w:type="dxa"/>
        </w:tblCellMar>
        <w:tblLook w:val="0000"/>
      </w:tblPr>
      <w:tblGrid>
        <w:gridCol w:w="2671"/>
        <w:gridCol w:w="5851"/>
      </w:tblGrid>
      <w:tr w:rsidTr="0088498E">
        <w:tblPrEx>
          <w:tblW w:w="0" w:type="auto"/>
          <w:tblLayout w:type="fixed"/>
          <w:tblCellMar>
            <w:left w:w="62" w:type="dxa"/>
            <w:right w:w="62" w:type="dxa"/>
          </w:tblCellMar>
          <w:tblLook w:val="0000"/>
        </w:tblPrEx>
        <w:trPr>
          <w:tblHeader/>
        </w:trPr>
        <w:tc>
          <w:tcPr>
            <w:tcW w:w="2671"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SpecialBold"/>
              </w:rPr>
              <w:t>Prerequisite units</w:t>
            </w:r>
          </w:p>
        </w:tc>
        <w:tc>
          <w:tcPr>
            <w:tcW w:w="5851" w:type="dxa"/>
            <w:tcBorders>
              <w:top w:val="nil"/>
              <w:left w:val="nil"/>
              <w:bottom w:val="nil"/>
              <w:right w:val="nil"/>
            </w:tcBorders>
            <w:tcMar>
              <w:top w:w="0" w:type="dxa"/>
              <w:left w:w="62" w:type="dxa"/>
              <w:bottom w:w="0" w:type="dxa"/>
              <w:right w:w="62" w:type="dxa"/>
            </w:tcMar>
          </w:tcPr>
          <w:p w:rsidR="00000000" w:rsidRPr="00C2306A" w:rsidP="00C2306A">
            <w:pPr>
              <w:pStyle w:val="BodyText"/>
            </w:pPr>
            <w:r w:rsidRPr="00C2306A">
              <w:t>CPCCOHS2001A Apply OHS requirements, policies and procedures in the construction industry</w:t>
            </w:r>
          </w:p>
        </w:tc>
      </w:tr>
    </w:tbl>
    <w:p w:rsidR="0088498E" w:rsidP="00C2306A">
      <w:pPr>
        <w:pStyle w:val="BodyText"/>
      </w:pPr>
    </w:p>
    <w:p w:rsidR="0088498E" w:rsidP="00C2306A">
      <w:pPr>
        <w:pStyle w:val="BodyText"/>
      </w:pPr>
    </w:p>
    <w:p w:rsidR="00000000" w:rsidRPr="00C2306A" w:rsidP="00C2306A">
      <w:pPr>
        <w:pStyle w:val="Heading1"/>
      </w:pPr>
      <w:bookmarkStart w:id="6" w:name="O_197326"/>
      <w:bookmarkEnd w:id="6"/>
      <w:r w:rsidRPr="00C2306A">
        <w:t>Employability Skills Information</w:t>
      </w:r>
    </w:p>
    <w:tbl>
      <w:tblPr>
        <w:tblW w:w="0" w:type="auto"/>
        <w:tblLayout w:type="fixed"/>
        <w:tblCellMar>
          <w:left w:w="62" w:type="dxa"/>
          <w:right w:w="62" w:type="dxa"/>
        </w:tblCellMar>
        <w:tblLook w:val="0000"/>
      </w:tblPr>
      <w:tblGrid>
        <w:gridCol w:w="2724"/>
        <w:gridCol w:w="5798"/>
      </w:tblGrid>
      <w:tr w:rsidTr="0088498E">
        <w:tblPrEx>
          <w:tblW w:w="0" w:type="auto"/>
          <w:tblLayout w:type="fixed"/>
          <w:tblCellMar>
            <w:left w:w="62" w:type="dxa"/>
            <w:right w:w="62" w:type="dxa"/>
          </w:tblCellMar>
          <w:tblLook w:val="0000"/>
        </w:tblPrEx>
        <w:trPr>
          <w:tblHeader/>
        </w:trPr>
        <w:tc>
          <w:tcPr>
            <w:tcW w:w="2724"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SpecialBold"/>
              </w:rPr>
              <w:t>Employability skills</w:t>
            </w:r>
          </w:p>
        </w:tc>
        <w:tc>
          <w:tcPr>
            <w:tcW w:w="5798" w:type="dxa"/>
            <w:tcBorders>
              <w:top w:val="nil"/>
              <w:left w:val="nil"/>
              <w:bottom w:val="nil"/>
              <w:right w:val="nil"/>
            </w:tcBorders>
            <w:tcMar>
              <w:top w:w="0" w:type="dxa"/>
              <w:left w:w="62" w:type="dxa"/>
              <w:bottom w:w="0" w:type="dxa"/>
              <w:right w:w="62" w:type="dxa"/>
            </w:tcMar>
          </w:tcPr>
          <w:p w:rsidR="00000000" w:rsidRPr="00C2306A" w:rsidP="00C2306A">
            <w:pPr>
              <w:pStyle w:val="BodyText"/>
            </w:pPr>
            <w:r w:rsidRPr="00C2306A">
              <w:t>This unit contains employability skills.</w:t>
            </w:r>
          </w:p>
        </w:tc>
      </w:tr>
    </w:tbl>
    <w:p w:rsidR="0088498E" w:rsidP="00C2306A">
      <w:pPr>
        <w:pStyle w:val="BodyText"/>
      </w:pPr>
    </w:p>
    <w:p w:rsidR="0088498E" w:rsidP="00C2306A">
      <w:pPr>
        <w:pStyle w:val="BodyText"/>
      </w:pPr>
    </w:p>
    <w:p w:rsidR="00000000" w:rsidRPr="00C2306A" w:rsidP="00C2306A">
      <w:pPr>
        <w:pStyle w:val="Heading1"/>
      </w:pPr>
      <w:bookmarkStart w:id="7" w:name="O_287541"/>
      <w:bookmarkEnd w:id="7"/>
      <w:r w:rsidRPr="00C2306A">
        <w:t>Elements and Performance Criteria Pre-Content</w:t>
      </w:r>
    </w:p>
    <w:tbl>
      <w:tblPr>
        <w:tblW w:w="0" w:type="auto"/>
        <w:tblLayout w:type="fixed"/>
        <w:tblCellMar>
          <w:left w:w="62" w:type="dxa"/>
          <w:right w:w="62" w:type="dxa"/>
        </w:tblCellMar>
        <w:tblLook w:val="0000"/>
      </w:tblPr>
      <w:tblGrid>
        <w:gridCol w:w="2517"/>
        <w:gridCol w:w="6005"/>
      </w:tblGrid>
      <w:tr w:rsidTr="0088498E">
        <w:tblPrEx>
          <w:tblW w:w="0" w:type="auto"/>
          <w:tblLayout w:type="fixed"/>
          <w:tblCellMar>
            <w:left w:w="62" w:type="dxa"/>
            <w:right w:w="62" w:type="dxa"/>
          </w:tblCellMar>
          <w:tblLook w:val="0000"/>
        </w:tblPrEx>
        <w:tc>
          <w:tcPr>
            <w:tcW w:w="2517" w:type="dxa"/>
            <w:tcBorders>
              <w:top w:val="single" w:sz="6" w:space="0" w:color="auto"/>
              <w:left w:val="nil"/>
              <w:bottom w:val="nil"/>
              <w:right w:val="nil"/>
            </w:tcBorders>
            <w:tcMar>
              <w:top w:w="0" w:type="dxa"/>
              <w:left w:w="62" w:type="dxa"/>
              <w:bottom w:w="0" w:type="dxa"/>
              <w:right w:w="62" w:type="dxa"/>
            </w:tcMar>
          </w:tcPr>
          <w:p w:rsidR="00000000" w:rsidP="00C2306A">
            <w:pPr>
              <w:pStyle w:val="BodyText"/>
              <w:rPr>
                <w:lang w:val="en-NZ"/>
              </w:rPr>
            </w:pPr>
            <w:r w:rsidRPr="00C2306A">
              <w:t>Elements describe the essential outcomes of a unit of competency.</w:t>
            </w:r>
          </w:p>
        </w:tc>
        <w:tc>
          <w:tcPr>
            <w:tcW w:w="6005" w:type="dxa"/>
            <w:tcBorders>
              <w:top w:val="single" w:sz="6" w:space="0" w:color="auto"/>
              <w:left w:val="nil"/>
              <w:bottom w:val="nil"/>
              <w:right w:val="nil"/>
            </w:tcBorders>
            <w:tcMar>
              <w:top w:w="0" w:type="dxa"/>
              <w:left w:w="62" w:type="dxa"/>
              <w:bottom w:w="0" w:type="dxa"/>
              <w:right w:w="62" w:type="dxa"/>
            </w:tcMar>
          </w:tcPr>
          <w:p w:rsidR="00000000" w:rsidRPr="00C2306A" w:rsidP="00C2306A">
            <w:pPr>
              <w:pStyle w:val="BodyText"/>
            </w:pPr>
            <w:r w:rsidRPr="00C2306A">
              <w:t>Performance criteria describe</w:t>
            </w:r>
            <w:r w:rsidRPr="00C2306A">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C2306A">
              <w:t>the evidence guide.</w:t>
            </w:r>
          </w:p>
        </w:tc>
      </w:tr>
    </w:tbl>
    <w:p w:rsidR="00000000" w:rsidRPr="00C2306A" w:rsidP="00C2306A">
      <w:pPr>
        <w:pStyle w:val="BodyText"/>
      </w:pPr>
    </w:p>
    <w:p w:rsidR="00000000" w:rsidRPr="00C2306A" w:rsidP="00C2306A">
      <w:pPr>
        <w:pStyle w:val="AllowPageBreak"/>
      </w:pPr>
    </w:p>
    <w:p w:rsidR="00000000" w:rsidRPr="00C2306A" w:rsidP="00C2306A">
      <w:pPr>
        <w:pStyle w:val="Heading1"/>
      </w:pPr>
      <w:bookmarkStart w:id="8" w:name="O_234208"/>
      <w:bookmarkEnd w:id="8"/>
      <w:r w:rsidRPr="00C2306A">
        <w:t>Elements and Performance Criteria</w:t>
      </w:r>
    </w:p>
    <w:tbl>
      <w:tblPr>
        <w:tblW w:w="0" w:type="auto"/>
        <w:tblLayout w:type="fixed"/>
        <w:tblCellMar>
          <w:left w:w="62" w:type="dxa"/>
          <w:right w:w="62" w:type="dxa"/>
        </w:tblCellMar>
        <w:tblLook w:val="0000"/>
      </w:tblPr>
      <w:tblGrid>
        <w:gridCol w:w="2517"/>
        <w:gridCol w:w="6005"/>
      </w:tblGrid>
      <w:tr w:rsidTr="0088498E">
        <w:tblPrEx>
          <w:tblW w:w="0" w:type="auto"/>
          <w:tblLayout w:type="fixed"/>
          <w:tblCellMar>
            <w:left w:w="62" w:type="dxa"/>
            <w:right w:w="62" w:type="dxa"/>
          </w:tblCellMar>
          <w:tblLook w:val="0000"/>
        </w:tblPrEx>
        <w:trPr>
          <w:tblHeader/>
        </w:trPr>
        <w:tc>
          <w:tcPr>
            <w:tcW w:w="2517" w:type="dxa"/>
            <w:tcBorders>
              <w:top w:val="nil"/>
              <w:left w:val="nil"/>
              <w:bottom w:val="single" w:sz="6" w:space="0" w:color="auto"/>
              <w:right w:val="nil"/>
            </w:tcBorders>
            <w:tcMar>
              <w:top w:w="0" w:type="dxa"/>
              <w:left w:w="62" w:type="dxa"/>
              <w:bottom w:w="0" w:type="dxa"/>
              <w:right w:w="62" w:type="dxa"/>
            </w:tcMar>
          </w:tcPr>
          <w:p w:rsidR="00000000" w:rsidRPr="00C2306A" w:rsidP="00C2306A">
            <w:pPr>
              <w:pStyle w:val="BodyText"/>
            </w:pPr>
            <w:r w:rsidRPr="00C2306A">
              <w:rPr>
                <w:rStyle w:val="SpecialBold"/>
              </w:rPr>
              <w:t>ELEMENT</w:t>
            </w:r>
          </w:p>
        </w:tc>
        <w:tc>
          <w:tcPr>
            <w:tcW w:w="6005" w:type="dxa"/>
            <w:tcBorders>
              <w:top w:val="nil"/>
              <w:left w:val="nil"/>
              <w:bottom w:val="single" w:sz="6" w:space="0" w:color="auto"/>
              <w:right w:val="nil"/>
            </w:tcBorders>
            <w:tcMar>
              <w:top w:w="0" w:type="dxa"/>
              <w:left w:w="62" w:type="dxa"/>
              <w:bottom w:w="0" w:type="dxa"/>
              <w:right w:w="62" w:type="dxa"/>
            </w:tcMar>
          </w:tcPr>
          <w:p w:rsidR="00000000" w:rsidP="00C2306A">
            <w:pPr>
              <w:pStyle w:val="BodyText"/>
              <w:rPr>
                <w:lang w:val="en-NZ"/>
              </w:rPr>
            </w:pPr>
            <w:r w:rsidRPr="00C2306A">
              <w:rPr>
                <w:rStyle w:val="SpecialBold"/>
              </w:rPr>
              <w:t>PERFORMANCE CRITERIA</w:t>
            </w:r>
          </w:p>
        </w:tc>
      </w:tr>
      <w:tr w:rsidTr="0088498E">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C2306A">
            <w:pPr>
              <w:pStyle w:val="List"/>
              <w:rPr>
                <w:lang w:val="en-NZ"/>
              </w:rPr>
            </w:pPr>
            <w:r w:rsidRPr="00C2306A">
              <w:t>1.</w:t>
            </w:r>
            <w:r w:rsidRPr="00C2306A">
              <w:tab/>
              <w:t>Prepare for work.</w:t>
            </w:r>
          </w:p>
        </w:tc>
        <w:tc>
          <w:tcPr>
            <w:tcW w:w="6005" w:type="dxa"/>
            <w:tcBorders>
              <w:top w:val="nil"/>
              <w:left w:val="nil"/>
              <w:bottom w:val="nil"/>
              <w:right w:val="nil"/>
            </w:tcBorders>
            <w:tcMar>
              <w:top w:w="0" w:type="dxa"/>
              <w:left w:w="62" w:type="dxa"/>
              <w:bottom w:w="0" w:type="dxa"/>
              <w:right w:w="62" w:type="dxa"/>
            </w:tcMar>
          </w:tcPr>
          <w:p w:rsidR="00000000" w:rsidRPr="00C2306A" w:rsidP="00C2306A">
            <w:pPr>
              <w:pStyle w:val="List2"/>
            </w:pPr>
            <w:r w:rsidRPr="00C2306A">
              <w:t>1.1.</w:t>
            </w:r>
            <w:r w:rsidRPr="00C2306A">
              <w:tab/>
              <w:t xml:space="preserve">Work instructions, including plans, specifications, quality requirements and operational details are obtained using suitable </w:t>
            </w:r>
            <w:r w:rsidRPr="00C2306A">
              <w:rPr>
                <w:rStyle w:val="BoldandItalics"/>
              </w:rPr>
              <w:t>information</w:t>
            </w:r>
            <w:r w:rsidRPr="00C2306A">
              <w:t xml:space="preserve"> sources, confirmed and applied for </w:t>
            </w:r>
            <w:r w:rsidRPr="00C2306A">
              <w:rPr>
                <w:rStyle w:val="BoldandItalics"/>
              </w:rPr>
              <w:t>restoration of brickwork structures</w:t>
            </w:r>
            <w:r w:rsidRPr="00C2306A">
              <w:t xml:space="preserve">. </w:t>
            </w:r>
          </w:p>
          <w:p w:rsidR="00000000" w:rsidRPr="00C2306A" w:rsidP="00C2306A">
            <w:pPr>
              <w:pStyle w:val="List2"/>
            </w:pPr>
            <w:r w:rsidRPr="00C2306A">
              <w:t>1.2.</w:t>
            </w:r>
            <w:r w:rsidRPr="00C2306A">
              <w:tab/>
            </w:r>
            <w:r w:rsidRPr="00C2306A">
              <w:rPr>
                <w:rStyle w:val="BoldandItalics"/>
              </w:rPr>
              <w:t>Safety</w:t>
            </w:r>
            <w:r w:rsidRPr="00C2306A">
              <w:t xml:space="preserve"> (</w:t>
            </w:r>
            <w:r w:rsidRPr="00C2306A">
              <w:rPr>
                <w:rStyle w:val="BoldandItalics"/>
              </w:rPr>
              <w:t>OHS</w:t>
            </w:r>
            <w:r w:rsidRPr="00C2306A">
              <w:t xml:space="preserve">) requirements are followed in accordance with safety plans and policies. </w:t>
            </w:r>
          </w:p>
          <w:p w:rsidR="00000000" w:rsidRPr="00C2306A" w:rsidP="00C2306A">
            <w:pPr>
              <w:pStyle w:val="List2"/>
            </w:pPr>
            <w:r w:rsidRPr="00C2306A">
              <w:t>1.3.</w:t>
            </w:r>
            <w:r w:rsidRPr="00C2306A">
              <w:tab/>
              <w:t>Signage and barricade requirements are identified and implemented.</w:t>
            </w:r>
          </w:p>
          <w:p w:rsidR="00000000" w:rsidRPr="00C2306A" w:rsidP="00C2306A">
            <w:pPr>
              <w:pStyle w:val="List2"/>
            </w:pPr>
            <w:r w:rsidRPr="00C2306A">
              <w:t>1.4.</w:t>
            </w:r>
            <w:r w:rsidRPr="00C2306A">
              <w:tab/>
            </w:r>
            <w:r w:rsidRPr="00C2306A">
              <w:t xml:space="preserve">Plant, </w:t>
            </w:r>
            <w:r w:rsidRPr="00C2306A">
              <w:rPr>
                <w:rStyle w:val="BoldandItalics"/>
              </w:rPr>
              <w:t>tools and equipment</w:t>
            </w:r>
            <w:r w:rsidRPr="00C2306A">
              <w:t xml:space="preserve"> selected to carry out tasks are consistent with job requirements, checked for serviceability, and any faults are rectified or reported prior to commencement. </w:t>
            </w:r>
          </w:p>
          <w:p w:rsidR="00000000" w:rsidRPr="00C2306A" w:rsidP="00C2306A">
            <w:pPr>
              <w:pStyle w:val="List2"/>
            </w:pPr>
            <w:r w:rsidRPr="00C2306A">
              <w:t>1.5.</w:t>
            </w:r>
            <w:r w:rsidRPr="00C2306A">
              <w:tab/>
              <w:t xml:space="preserve">Material quantity requirements are calculated in accordance with </w:t>
            </w:r>
            <w:r w:rsidRPr="00C2306A">
              <w:t xml:space="preserve">plans, specifications and </w:t>
            </w:r>
            <w:r w:rsidRPr="00C2306A">
              <w:rPr>
                <w:rStyle w:val="BoldandItalics"/>
              </w:rPr>
              <w:t>quality requirements</w:t>
            </w:r>
            <w:r w:rsidRPr="00C2306A">
              <w:t xml:space="preserve">. </w:t>
            </w:r>
          </w:p>
          <w:p w:rsidR="00000000" w:rsidRPr="00C2306A" w:rsidP="00C2306A">
            <w:pPr>
              <w:pStyle w:val="List2"/>
            </w:pPr>
            <w:r w:rsidRPr="00C2306A">
              <w:t>1.6.</w:t>
            </w:r>
            <w:r w:rsidRPr="00C2306A">
              <w:tab/>
            </w:r>
            <w:r w:rsidRPr="00C2306A">
              <w:rPr>
                <w:rStyle w:val="BoldandItalics"/>
              </w:rPr>
              <w:t>Materials</w:t>
            </w:r>
            <w:r w:rsidRPr="00C2306A">
              <w:t xml:space="preserve"> appropriate to the work application are identified, obtained, prepared, safely handled and located ready for use. </w:t>
            </w:r>
          </w:p>
          <w:p w:rsidR="00000000" w:rsidP="00C2306A">
            <w:pPr>
              <w:pStyle w:val="List2"/>
              <w:rPr>
                <w:lang w:val="en-NZ"/>
              </w:rPr>
            </w:pPr>
            <w:r w:rsidRPr="00C2306A">
              <w:t>1.7.</w:t>
            </w:r>
            <w:r w:rsidRPr="00C2306A">
              <w:tab/>
            </w:r>
            <w:r w:rsidRPr="00C2306A">
              <w:rPr>
                <w:rStyle w:val="BoldandItalics"/>
              </w:rPr>
              <w:t>Environmental requirements</w:t>
            </w:r>
            <w:r w:rsidRPr="00C2306A">
              <w:t xml:space="preserve"> are identified for the project in accordance </w:t>
            </w:r>
            <w:r w:rsidRPr="00C2306A">
              <w:t xml:space="preserve">with environmental plans and </w:t>
            </w:r>
            <w:r w:rsidRPr="00C2306A">
              <w:rPr>
                <w:rStyle w:val="BoldandItalics"/>
              </w:rPr>
              <w:t>statutory and regulatory authority</w:t>
            </w:r>
            <w:r w:rsidRPr="00C2306A">
              <w:t xml:space="preserve"> obligations, and are applied. </w:t>
            </w:r>
          </w:p>
        </w:tc>
      </w:tr>
      <w:tr w:rsidTr="0088498E">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C2306A">
            <w:pPr>
              <w:pStyle w:val="List"/>
              <w:rPr>
                <w:lang w:val="en-NZ"/>
              </w:rPr>
            </w:pPr>
            <w:r w:rsidRPr="00C2306A">
              <w:t>2.</w:t>
            </w:r>
            <w:r w:rsidRPr="00C2306A">
              <w:tab/>
              <w:t>Prepare work location.</w:t>
            </w:r>
          </w:p>
        </w:tc>
        <w:tc>
          <w:tcPr>
            <w:tcW w:w="6005" w:type="dxa"/>
            <w:tcBorders>
              <w:top w:val="nil"/>
              <w:left w:val="nil"/>
              <w:bottom w:val="nil"/>
              <w:right w:val="nil"/>
            </w:tcBorders>
            <w:tcMar>
              <w:top w:w="0" w:type="dxa"/>
              <w:left w:w="62" w:type="dxa"/>
              <w:bottom w:w="0" w:type="dxa"/>
              <w:right w:w="62" w:type="dxa"/>
            </w:tcMar>
          </w:tcPr>
          <w:p w:rsidR="00000000" w:rsidRPr="00C2306A" w:rsidP="00C2306A">
            <w:pPr>
              <w:pStyle w:val="List2"/>
            </w:pPr>
            <w:r w:rsidRPr="00C2306A">
              <w:t>2.1.</w:t>
            </w:r>
            <w:r w:rsidRPr="00C2306A">
              <w:tab/>
              <w:t xml:space="preserve">Materials and existing brickwork, including </w:t>
            </w:r>
            <w:r w:rsidRPr="00C2306A">
              <w:rPr>
                <w:rStyle w:val="BoldandItalics"/>
              </w:rPr>
              <w:t>type of bonds</w:t>
            </w:r>
            <w:r w:rsidRPr="00C2306A">
              <w:t>, are checked for consideration of colour wash, and composition of morta</w:t>
            </w:r>
            <w:r w:rsidRPr="00C2306A">
              <w:t xml:space="preserve">r stopping mix and mixing putty for beading. </w:t>
            </w:r>
          </w:p>
          <w:p w:rsidR="00000000" w:rsidRPr="00C2306A" w:rsidP="00C2306A">
            <w:pPr>
              <w:pStyle w:val="List2"/>
            </w:pPr>
            <w:r w:rsidRPr="00C2306A">
              <w:t>2.2.</w:t>
            </w:r>
            <w:r w:rsidRPr="00C2306A">
              <w:tab/>
              <w:t>Work platform is erected in accordance with regulatory authorities' requirements.</w:t>
            </w:r>
          </w:p>
          <w:p w:rsidR="00000000" w:rsidRPr="00C2306A" w:rsidP="00C2306A">
            <w:pPr>
              <w:pStyle w:val="List2"/>
            </w:pPr>
            <w:r w:rsidRPr="00C2306A">
              <w:t>2.3.</w:t>
            </w:r>
            <w:r w:rsidRPr="00C2306A">
              <w:tab/>
              <w:t>Work area and surrounds are isolated by use of barricades and signage or fall protection in accordance with regulatory</w:t>
            </w:r>
            <w:r w:rsidRPr="00C2306A">
              <w:t xml:space="preserve"> and job requirements.</w:t>
            </w:r>
          </w:p>
          <w:p w:rsidR="00000000" w:rsidRPr="00C2306A" w:rsidP="00C2306A">
            <w:pPr>
              <w:pStyle w:val="List2"/>
            </w:pPr>
            <w:r w:rsidRPr="00C2306A">
              <w:t>2.4.</w:t>
            </w:r>
            <w:r w:rsidRPr="00C2306A">
              <w:tab/>
              <w:t>Loose or broken bricks are removed and reinstalled individually and mortar is removed from joints in brickwork by raking out mortar to specified depth.</w:t>
            </w:r>
          </w:p>
          <w:p w:rsidR="00000000" w:rsidRPr="00C2306A" w:rsidP="00C2306A">
            <w:pPr>
              <w:pStyle w:val="List2"/>
            </w:pPr>
            <w:r w:rsidRPr="00C2306A">
              <w:t>2.5.</w:t>
            </w:r>
            <w:r w:rsidRPr="00C2306A">
              <w:tab/>
              <w:t>Surface of work area is cleaned and prepared for application.</w:t>
            </w:r>
          </w:p>
          <w:p w:rsidR="00000000" w:rsidRPr="00C2306A" w:rsidP="00C2306A">
            <w:pPr>
              <w:pStyle w:val="List2"/>
            </w:pPr>
            <w:r w:rsidRPr="00C2306A">
              <w:t>2.6.</w:t>
            </w:r>
            <w:r w:rsidRPr="00C2306A">
              <w:tab/>
              <w:t>Surf</w:t>
            </w:r>
            <w:r w:rsidRPr="00C2306A">
              <w:t>ace of work area is colour washed consistent with brick colour.</w:t>
            </w:r>
          </w:p>
          <w:p w:rsidR="00000000" w:rsidRPr="00C2306A" w:rsidP="00C2306A">
            <w:pPr>
              <w:pStyle w:val="List2"/>
            </w:pPr>
            <w:r w:rsidRPr="00C2306A">
              <w:t>2.7.</w:t>
            </w:r>
            <w:r w:rsidRPr="00C2306A">
              <w:tab/>
              <w:t>Position of bed and cross joints is determined, measured and struck with chalk line.</w:t>
            </w:r>
          </w:p>
          <w:p w:rsidR="00000000" w:rsidRPr="00C2306A" w:rsidP="00C2306A">
            <w:pPr>
              <w:pStyle w:val="List2"/>
            </w:pPr>
            <w:r w:rsidRPr="00C2306A">
              <w:t>2.8.</w:t>
            </w:r>
            <w:r w:rsidRPr="00C2306A">
              <w:tab/>
            </w:r>
            <w:r w:rsidRPr="00C2306A">
              <w:rPr>
                <w:rStyle w:val="BoldandItalics"/>
              </w:rPr>
              <w:t>Mortar</w:t>
            </w:r>
            <w:r w:rsidRPr="00C2306A">
              <w:t xml:space="preserve"> is prepared to determined composition, colour and mix for stopping application to brickwor</w:t>
            </w:r>
            <w:r w:rsidRPr="00C2306A">
              <w:t xml:space="preserve">k. </w:t>
            </w:r>
          </w:p>
          <w:p w:rsidR="00000000" w:rsidRPr="00C2306A" w:rsidP="00C2306A">
            <w:pPr>
              <w:pStyle w:val="List2"/>
            </w:pPr>
            <w:r w:rsidRPr="00C2306A">
              <w:t>2.9.</w:t>
            </w:r>
            <w:r w:rsidRPr="00C2306A">
              <w:tab/>
              <w:t>Mortar stopping mix is applied to ensure joints are full and brickwork is re-pointed to meet job requirements.</w:t>
            </w:r>
          </w:p>
          <w:p w:rsidR="00000000" w:rsidP="00C2306A">
            <w:pPr>
              <w:pStyle w:val="List2"/>
              <w:rPr>
                <w:lang w:val="en-NZ"/>
              </w:rPr>
            </w:pPr>
            <w:r w:rsidRPr="00C2306A">
              <w:t>2.10.</w:t>
            </w:r>
            <w:r w:rsidRPr="00C2306A">
              <w:tab/>
              <w:t>Jointer tool is used to form an indent key to receive putty point.</w:t>
            </w:r>
          </w:p>
        </w:tc>
      </w:tr>
      <w:tr w:rsidTr="0088498E">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C2306A">
            <w:pPr>
              <w:pStyle w:val="List"/>
              <w:rPr>
                <w:lang w:val="en-NZ"/>
              </w:rPr>
            </w:pPr>
            <w:r w:rsidRPr="00C2306A">
              <w:t>3.</w:t>
            </w:r>
            <w:r w:rsidRPr="00C2306A">
              <w:tab/>
              <w:t>Apply putty point material to bed joints.</w:t>
            </w:r>
          </w:p>
        </w:tc>
        <w:tc>
          <w:tcPr>
            <w:tcW w:w="6005" w:type="dxa"/>
            <w:tcBorders>
              <w:top w:val="nil"/>
              <w:left w:val="nil"/>
              <w:bottom w:val="nil"/>
              <w:right w:val="nil"/>
            </w:tcBorders>
            <w:tcMar>
              <w:top w:w="0" w:type="dxa"/>
              <w:left w:w="62" w:type="dxa"/>
              <w:bottom w:w="0" w:type="dxa"/>
              <w:right w:w="62" w:type="dxa"/>
            </w:tcMar>
          </w:tcPr>
          <w:p w:rsidR="00000000" w:rsidRPr="00C2306A" w:rsidP="00C2306A">
            <w:pPr>
              <w:pStyle w:val="List2"/>
            </w:pPr>
            <w:r w:rsidRPr="00C2306A">
              <w:t>3.1.</w:t>
            </w:r>
            <w:r w:rsidRPr="00C2306A">
              <w:tab/>
            </w:r>
            <w:r w:rsidRPr="00C2306A">
              <w:t>Materials are identified, selected and prepared to determined composition and consistency used for pointing or beading putty in accordance with job requirements.</w:t>
            </w:r>
          </w:p>
          <w:p w:rsidR="00000000" w:rsidRPr="00C2306A" w:rsidP="00C2306A">
            <w:pPr>
              <w:pStyle w:val="List2"/>
            </w:pPr>
            <w:r w:rsidRPr="00C2306A">
              <w:t>3.2.</w:t>
            </w:r>
            <w:r w:rsidRPr="00C2306A">
              <w:tab/>
              <w:t>Pointing putty is applied with the use of jointer tool to fill indent and form joints.</w:t>
            </w:r>
          </w:p>
          <w:p w:rsidR="00000000" w:rsidRPr="00C2306A" w:rsidP="00C2306A">
            <w:pPr>
              <w:pStyle w:val="List2"/>
            </w:pPr>
            <w:r w:rsidRPr="00C2306A">
              <w:t>3.</w:t>
            </w:r>
            <w:r w:rsidRPr="00C2306A">
              <w:t>3.</w:t>
            </w:r>
            <w:r w:rsidRPr="00C2306A">
              <w:tab/>
              <w:t>Surplus pointing putty present on horizontal and vertical joints is removed with the aid of a Frenchman tool to form finite shape and edges to tuck pointing.</w:t>
            </w:r>
          </w:p>
          <w:p w:rsidR="00000000" w:rsidP="00C2306A">
            <w:pPr>
              <w:pStyle w:val="List2"/>
              <w:rPr>
                <w:lang w:val="en-NZ"/>
              </w:rPr>
            </w:pPr>
            <w:r w:rsidRPr="00C2306A">
              <w:t>3.4.</w:t>
            </w:r>
            <w:r w:rsidRPr="00C2306A">
              <w:tab/>
              <w:t>Tuck pointed work area is completed, allowed to dry and any imperfections gently removed a</w:t>
            </w:r>
            <w:r w:rsidRPr="00C2306A">
              <w:t>nd lightly brushed clean.</w:t>
            </w:r>
          </w:p>
        </w:tc>
      </w:tr>
      <w:tr w:rsidTr="0088498E">
        <w:tblPrEx>
          <w:tblW w:w="0" w:type="auto"/>
          <w:tblLayout w:type="fixed"/>
          <w:tblCellMar>
            <w:left w:w="62" w:type="dxa"/>
            <w:right w:w="62" w:type="dxa"/>
          </w:tblCellMar>
          <w:tblLook w:val="0000"/>
        </w:tblPrEx>
        <w:tc>
          <w:tcPr>
            <w:tcW w:w="2517" w:type="dxa"/>
            <w:tcBorders>
              <w:top w:val="nil"/>
              <w:left w:val="nil"/>
              <w:bottom w:val="nil"/>
              <w:right w:val="nil"/>
            </w:tcBorders>
            <w:tcMar>
              <w:top w:w="0" w:type="dxa"/>
              <w:left w:w="62" w:type="dxa"/>
              <w:bottom w:w="0" w:type="dxa"/>
              <w:right w:w="62" w:type="dxa"/>
            </w:tcMar>
          </w:tcPr>
          <w:p w:rsidR="00000000" w:rsidP="00C2306A">
            <w:pPr>
              <w:pStyle w:val="List"/>
              <w:rPr>
                <w:lang w:val="en-NZ"/>
              </w:rPr>
            </w:pPr>
            <w:r w:rsidRPr="00C2306A">
              <w:t>4.</w:t>
            </w:r>
            <w:r w:rsidRPr="00C2306A">
              <w:tab/>
              <w:t>Clean up.</w:t>
            </w:r>
          </w:p>
        </w:tc>
        <w:tc>
          <w:tcPr>
            <w:tcW w:w="6005" w:type="dxa"/>
            <w:tcBorders>
              <w:top w:val="nil"/>
              <w:left w:val="nil"/>
              <w:bottom w:val="nil"/>
              <w:right w:val="nil"/>
            </w:tcBorders>
            <w:tcMar>
              <w:top w:w="0" w:type="dxa"/>
              <w:left w:w="62" w:type="dxa"/>
              <w:bottom w:w="0" w:type="dxa"/>
              <w:right w:w="62" w:type="dxa"/>
            </w:tcMar>
          </w:tcPr>
          <w:p w:rsidR="00000000" w:rsidRPr="00C2306A" w:rsidP="00C2306A">
            <w:pPr>
              <w:pStyle w:val="List2"/>
            </w:pPr>
            <w:r w:rsidRPr="00C2306A">
              <w:t>4.1.</w:t>
            </w:r>
            <w:r w:rsidRPr="00C2306A">
              <w:tab/>
              <w:t>Work area is cleared and materials disposed of, reused or recycled in accordance with legislation, regulations, codes of practice and job specification.</w:t>
            </w:r>
          </w:p>
          <w:p w:rsidR="00000000" w:rsidRPr="00C2306A" w:rsidP="00C2306A">
            <w:pPr>
              <w:pStyle w:val="List2"/>
            </w:pPr>
            <w:r w:rsidRPr="00C2306A">
              <w:t>4.2.</w:t>
            </w:r>
            <w:r w:rsidRPr="00C2306A">
              <w:tab/>
              <w:t>Plant, tools and equipment are cleaned, checked, main</w:t>
            </w:r>
            <w:r w:rsidRPr="00C2306A">
              <w:t>tained and stored in accordance with manufacturer recommendations and standard work practices.</w:t>
            </w:r>
          </w:p>
        </w:tc>
      </w:tr>
    </w:tbl>
    <w:p w:rsidR="0088498E" w:rsidP="00C2306A">
      <w:pPr>
        <w:pStyle w:val="BodyText"/>
      </w:pPr>
    </w:p>
    <w:p w:rsidR="0088498E" w:rsidP="00C2306A">
      <w:pPr>
        <w:pStyle w:val="BodyText"/>
      </w:pPr>
    </w:p>
    <w:p w:rsidR="00000000" w:rsidRPr="00C2306A" w:rsidP="00C2306A">
      <w:pPr>
        <w:pStyle w:val="Heading1"/>
      </w:pPr>
      <w:bookmarkStart w:id="9" w:name="O_258158"/>
      <w:bookmarkEnd w:id="9"/>
      <w:r w:rsidRPr="00C2306A">
        <w:t>Required Skills and Knowledge</w:t>
      </w:r>
    </w:p>
    <w:tbl>
      <w:tblPr>
        <w:tblW w:w="0" w:type="auto"/>
        <w:tblLayout w:type="fixed"/>
        <w:tblCellMar>
          <w:left w:w="62" w:type="dxa"/>
          <w:right w:w="62" w:type="dxa"/>
        </w:tblCellMar>
        <w:tblLook w:val="0000"/>
      </w:tblPr>
      <w:tblGrid>
        <w:gridCol w:w="8522"/>
      </w:tblGrid>
      <w:tr w:rsidTr="0088498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SpecialBold"/>
              </w:rPr>
              <w:t>REQUIRED SKILLS AND KNOWLEDGE</w:t>
            </w:r>
          </w:p>
        </w:tc>
      </w:tr>
      <w:tr w:rsidTr="008849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t>This section describes the skills and knowledge required for this unit.</w:t>
            </w:r>
          </w:p>
        </w:tc>
      </w:tr>
      <w:tr w:rsidTr="008849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SpecialBold"/>
              </w:rPr>
              <w:t>Required skills</w:t>
            </w:r>
          </w:p>
        </w:tc>
      </w:tr>
      <w:tr w:rsidTr="008849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2306A" w:rsidP="00C2306A">
            <w:pPr>
              <w:pStyle w:val="BodyText"/>
            </w:pPr>
            <w:r w:rsidRPr="00C2306A">
              <w:t>Required skills for this unit are:</w:t>
            </w:r>
          </w:p>
          <w:p w:rsidR="00000000" w:rsidRPr="00C2306A" w:rsidP="00C2306A">
            <w:pPr>
              <w:pStyle w:val="ListBullet"/>
            </w:pPr>
            <w:r w:rsidRPr="00C2306A">
              <w:t>communication skills to:</w:t>
            </w:r>
          </w:p>
          <w:p w:rsidR="00000000" w:rsidRPr="00C2306A" w:rsidP="00C2306A">
            <w:pPr>
              <w:pStyle w:val="ListBullet2"/>
            </w:pPr>
            <w:r w:rsidRPr="00C2306A">
              <w:t>determine requirements</w:t>
            </w:r>
          </w:p>
          <w:p w:rsidR="00000000" w:rsidRPr="00C2306A" w:rsidP="00C2306A">
            <w:pPr>
              <w:pStyle w:val="ListBullet2"/>
            </w:pPr>
            <w:r w:rsidRPr="00C2306A">
              <w:t>enable clear and direct communication, using questioning to identify and confirm requirements, share information, listen and understand</w:t>
            </w:r>
          </w:p>
          <w:p w:rsidR="00000000" w:rsidRPr="00C2306A" w:rsidP="00C2306A">
            <w:pPr>
              <w:pStyle w:val="ListBullet2"/>
            </w:pPr>
            <w:r w:rsidRPr="00C2306A">
              <w:t>follow instructions</w:t>
            </w:r>
          </w:p>
          <w:p w:rsidR="00000000" w:rsidRPr="00C2306A" w:rsidP="00C2306A">
            <w:pPr>
              <w:pStyle w:val="ListBullet2"/>
            </w:pPr>
            <w:r w:rsidRPr="00C2306A">
              <w:t>read and interpret:</w:t>
            </w:r>
          </w:p>
          <w:p w:rsidR="00000000" w:rsidRPr="00C2306A" w:rsidP="00C2306A">
            <w:pPr>
              <w:pStyle w:val="ListBullet3"/>
            </w:pPr>
            <w:r w:rsidRPr="00C2306A">
              <w:t>documentation from a variety of sources</w:t>
            </w:r>
          </w:p>
          <w:p w:rsidR="00000000" w:rsidRPr="00C2306A" w:rsidP="00C2306A">
            <w:pPr>
              <w:pStyle w:val="ListBullet3"/>
            </w:pPr>
            <w:r w:rsidRPr="00C2306A">
              <w:t>drawings and specifications</w:t>
            </w:r>
          </w:p>
          <w:p w:rsidR="00000000" w:rsidRPr="00C2306A" w:rsidP="00C2306A">
            <w:pPr>
              <w:pStyle w:val="ListBullet2"/>
            </w:pPr>
            <w:r w:rsidRPr="00C2306A">
              <w:t>report faults</w:t>
            </w:r>
          </w:p>
          <w:p w:rsidR="00000000" w:rsidRPr="00C2306A" w:rsidP="00C2306A">
            <w:pPr>
              <w:pStyle w:val="ListBullet2"/>
            </w:pPr>
            <w:r w:rsidRPr="00C2306A">
              <w:t>use language and concepts appropriate to cultural differences</w:t>
            </w:r>
          </w:p>
          <w:p w:rsidR="00000000" w:rsidRPr="00C2306A" w:rsidP="00C2306A">
            <w:pPr>
              <w:pStyle w:val="ListBullet2"/>
            </w:pPr>
            <w:r w:rsidRPr="00C2306A">
              <w:t>use and interpret non-verbal communication, such as hand signals</w:t>
            </w:r>
          </w:p>
          <w:p w:rsidR="00000000" w:rsidRPr="00C2306A" w:rsidP="00C2306A">
            <w:pPr>
              <w:pStyle w:val="ListBullet"/>
            </w:pPr>
            <w:r w:rsidRPr="00C2306A">
              <w:t>numeracy skills to apply measurements and make calculations</w:t>
            </w:r>
          </w:p>
          <w:p w:rsidR="00000000" w:rsidRPr="00C2306A" w:rsidP="00C2306A">
            <w:pPr>
              <w:pStyle w:val="ListBullet"/>
            </w:pPr>
            <w:r w:rsidRPr="00C2306A">
              <w:t>organisational skills, including the ability to plan and set out work</w:t>
            </w:r>
          </w:p>
          <w:p w:rsidR="00000000" w:rsidRPr="00C2306A" w:rsidP="00C2306A">
            <w:pPr>
              <w:pStyle w:val="ListBullet"/>
            </w:pPr>
            <w:r w:rsidRPr="00C2306A">
              <w:t>teamwork skills to work with others to action tasks and relate to people from a range of cultural and ethnic backgrounds and with varying physical and mental abilities</w:t>
            </w:r>
          </w:p>
          <w:p w:rsidR="00000000" w:rsidRPr="00C2306A" w:rsidP="00C2306A">
            <w:pPr>
              <w:pStyle w:val="ListBullet"/>
            </w:pPr>
            <w:r w:rsidRPr="00C2306A">
              <w:t>technological skills to:</w:t>
            </w:r>
          </w:p>
          <w:p w:rsidR="00000000" w:rsidRPr="00C2306A" w:rsidP="00C2306A">
            <w:pPr>
              <w:pStyle w:val="ListBullet2"/>
            </w:pPr>
            <w:r w:rsidRPr="00C2306A">
              <w:t>use a range of mobile technology, such as two-way radio and mo</w:t>
            </w:r>
            <w:r w:rsidRPr="00C2306A">
              <w:t>bile phones</w:t>
            </w:r>
          </w:p>
          <w:p w:rsidR="00000000" w:rsidP="00C2306A">
            <w:pPr>
              <w:pStyle w:val="ListBullet2"/>
              <w:rPr>
                <w:lang w:val="en-NZ"/>
              </w:rPr>
            </w:pPr>
            <w:r w:rsidRPr="00C2306A">
              <w:t>voice and hand signals to access and understand site-specific instructions.</w:t>
            </w:r>
          </w:p>
        </w:tc>
      </w:tr>
      <w:tr w:rsidTr="008849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SpecialBold"/>
              </w:rPr>
              <w:t>Required knowledge</w:t>
            </w:r>
          </w:p>
        </w:tc>
      </w:tr>
      <w:tr w:rsidTr="0088498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2306A" w:rsidP="00C2306A">
            <w:pPr>
              <w:pStyle w:val="BodyText"/>
            </w:pPr>
            <w:r w:rsidRPr="00C2306A">
              <w:t>Required knowledge for this unit is:</w:t>
            </w:r>
          </w:p>
          <w:p w:rsidR="00000000" w:rsidRPr="00C2306A" w:rsidP="00C2306A">
            <w:pPr>
              <w:pStyle w:val="ListBullet"/>
            </w:pPr>
            <w:r w:rsidRPr="00C2306A">
              <w:t>brick expansion, growth and control joints</w:t>
            </w:r>
          </w:p>
          <w:p w:rsidR="00000000" w:rsidRPr="00C2306A" w:rsidP="00C2306A">
            <w:pPr>
              <w:pStyle w:val="ListBullet"/>
            </w:pPr>
            <w:r w:rsidRPr="00C2306A">
              <w:t>characteristics and applications of materials for tuck pointin</w:t>
            </w:r>
            <w:r w:rsidRPr="00C2306A">
              <w:t>g of brickwork</w:t>
            </w:r>
          </w:p>
          <w:p w:rsidR="00000000" w:rsidRPr="00C2306A" w:rsidP="00C2306A">
            <w:pPr>
              <w:pStyle w:val="ListBullet"/>
            </w:pPr>
            <w:r w:rsidRPr="00C2306A">
              <w:t>construction terminology</w:t>
            </w:r>
          </w:p>
          <w:p w:rsidR="00000000" w:rsidRPr="00C2306A" w:rsidP="00C2306A">
            <w:pPr>
              <w:pStyle w:val="ListBullet"/>
            </w:pPr>
            <w:r w:rsidRPr="00C2306A">
              <w:t>finishing of brick joints</w:t>
            </w:r>
          </w:p>
          <w:p w:rsidR="00000000" w:rsidRPr="00C2306A" w:rsidP="00C2306A">
            <w:pPr>
              <w:pStyle w:val="ListBullet"/>
            </w:pPr>
            <w:r w:rsidRPr="00C2306A">
              <w:t>heritage brickwork materials and bonding techniques</w:t>
            </w:r>
          </w:p>
          <w:p w:rsidR="00000000" w:rsidRPr="00C2306A" w:rsidP="00C2306A">
            <w:pPr>
              <w:pStyle w:val="ListBullet"/>
            </w:pPr>
            <w:r w:rsidRPr="00C2306A">
              <w:t>job safety analysis (JSA) and safe work method statements</w:t>
            </w:r>
          </w:p>
          <w:p w:rsidR="00000000" w:rsidRPr="00C2306A" w:rsidP="00C2306A">
            <w:pPr>
              <w:pStyle w:val="ListBullet"/>
            </w:pPr>
            <w:r w:rsidRPr="00C2306A">
              <w:t>material safety data sheets (MSDS)</w:t>
            </w:r>
          </w:p>
          <w:p w:rsidR="00000000" w:rsidRPr="00C2306A" w:rsidP="00C2306A">
            <w:pPr>
              <w:pStyle w:val="ListBullet"/>
            </w:pPr>
            <w:r w:rsidRPr="00C2306A">
              <w:t>materials storage and environmentally friendl</w:t>
            </w:r>
            <w:r w:rsidRPr="00C2306A">
              <w:t>y waste management</w:t>
            </w:r>
          </w:p>
          <w:p w:rsidR="00000000" w:rsidRPr="00C2306A" w:rsidP="00C2306A">
            <w:pPr>
              <w:pStyle w:val="ListBullet"/>
            </w:pPr>
            <w:r w:rsidRPr="00C2306A">
              <w:t>plans, specifications and drawings</w:t>
            </w:r>
          </w:p>
          <w:p w:rsidR="00000000" w:rsidRPr="00C2306A" w:rsidP="00C2306A">
            <w:pPr>
              <w:pStyle w:val="ListBullet"/>
            </w:pPr>
            <w:r w:rsidRPr="00C2306A">
              <w:t>quality requirements for tuck pointing to brickwork</w:t>
            </w:r>
          </w:p>
          <w:p w:rsidR="00000000" w:rsidRPr="00C2306A" w:rsidP="00C2306A">
            <w:pPr>
              <w:pStyle w:val="ListBullet"/>
            </w:pPr>
            <w:r w:rsidRPr="00C2306A">
              <w:t>techniques for tuck pointing of brickwork</w:t>
            </w:r>
          </w:p>
          <w:p w:rsidR="00000000" w:rsidRPr="00C2306A" w:rsidP="00C2306A">
            <w:pPr>
              <w:pStyle w:val="ListBullet"/>
            </w:pPr>
            <w:r w:rsidRPr="00C2306A">
              <w:t>types, characteristics, uses and limitations of plant, tools and equipment</w:t>
            </w:r>
          </w:p>
          <w:p w:rsidR="00000000" w:rsidRPr="00C2306A" w:rsidP="00C2306A">
            <w:pPr>
              <w:pStyle w:val="ListBullet"/>
            </w:pPr>
            <w:r w:rsidRPr="00C2306A">
              <w:t>workplace and equipment safety re</w:t>
            </w:r>
            <w:r w:rsidRPr="00C2306A">
              <w:t>quirements.</w:t>
            </w:r>
          </w:p>
        </w:tc>
      </w:tr>
    </w:tbl>
    <w:p w:rsidR="0088498E" w:rsidP="00C2306A">
      <w:pPr>
        <w:pStyle w:val="BodyText"/>
      </w:pPr>
    </w:p>
    <w:p w:rsidR="0088498E" w:rsidP="00C2306A">
      <w:pPr>
        <w:pStyle w:val="BodyText"/>
      </w:pPr>
    </w:p>
    <w:p w:rsidR="00000000" w:rsidRPr="00C2306A" w:rsidP="00C2306A">
      <w:pPr>
        <w:pStyle w:val="AllowPageBreak"/>
      </w:pPr>
    </w:p>
    <w:p w:rsidR="00000000" w:rsidRPr="00C2306A" w:rsidP="00C2306A">
      <w:pPr>
        <w:pStyle w:val="Heading1"/>
      </w:pPr>
      <w:bookmarkStart w:id="10" w:name="O_242192"/>
      <w:bookmarkEnd w:id="10"/>
      <w:r w:rsidRPr="00C2306A">
        <w:t>Evidence Guide</w:t>
      </w:r>
    </w:p>
    <w:tbl>
      <w:tblPr>
        <w:tblW w:w="0" w:type="auto"/>
        <w:tblLayout w:type="fixed"/>
        <w:tblCellMar>
          <w:left w:w="62" w:type="dxa"/>
          <w:right w:w="62" w:type="dxa"/>
        </w:tblCellMar>
        <w:tblLook w:val="0000"/>
      </w:tblPr>
      <w:tblGrid>
        <w:gridCol w:w="3471"/>
        <w:gridCol w:w="5051"/>
      </w:tblGrid>
      <w:tr w:rsidTr="0088498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2306A">
            <w:pPr>
              <w:pStyle w:val="BodyText"/>
              <w:rPr>
                <w:lang w:val="en-NZ"/>
              </w:rPr>
            </w:pPr>
            <w:r w:rsidRPr="00C2306A">
              <w:rPr>
                <w:rStyle w:val="SpecialBold"/>
              </w:rPr>
              <w:t>EVIDENCE GUIDE</w:t>
            </w:r>
          </w:p>
        </w:tc>
      </w:tr>
      <w:tr w:rsidTr="0088498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2306A">
            <w:pPr>
              <w:pStyle w:val="BodyText"/>
              <w:rPr>
                <w:lang w:val="en-NZ"/>
              </w:rPr>
            </w:pPr>
            <w:r w:rsidRPr="00C2306A">
              <w:t xml:space="preserve">The evidence guide provides advice on assessment and must be read in conjunction with the performance criteria, required skills and knowledge, </w:t>
            </w:r>
            <w:r w:rsidRPr="00C2306A">
              <w:t>range statement and the Assessment Guidelines for the Training Package.</w:t>
            </w:r>
          </w:p>
        </w:tc>
      </w:tr>
      <w:tr w:rsidTr="008849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SpecialBold"/>
              </w:rPr>
              <w:t>Overview of assessment</w:t>
            </w:r>
          </w:p>
        </w:tc>
        <w:tc>
          <w:tcPr>
            <w:tcW w:w="5051"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t xml:space="preserve">This unit of competency could be assessed in the workplace or a close simulation of the workplace environment, provided that simulated or project-based </w:t>
            </w:r>
            <w:r w:rsidRPr="00C2306A">
              <w:t xml:space="preserve">assessment techniques fully replicate construction workplace conditions, materials, activities, responsibilities and procedures. </w:t>
            </w:r>
          </w:p>
        </w:tc>
      </w:tr>
      <w:tr w:rsidTr="008849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SpecialBold"/>
              </w:rPr>
              <w:t>Critical aspects for assessment and evidence required to demonstrate competency in this unit</w:t>
            </w:r>
          </w:p>
        </w:tc>
        <w:tc>
          <w:tcPr>
            <w:tcW w:w="5051" w:type="dxa"/>
            <w:tcBorders>
              <w:top w:val="nil"/>
              <w:left w:val="nil"/>
              <w:bottom w:val="nil"/>
              <w:right w:val="nil"/>
            </w:tcBorders>
            <w:tcMar>
              <w:top w:w="0" w:type="dxa"/>
              <w:left w:w="62" w:type="dxa"/>
              <w:bottom w:w="0" w:type="dxa"/>
              <w:right w:w="62" w:type="dxa"/>
            </w:tcMar>
          </w:tcPr>
          <w:p w:rsidR="00000000" w:rsidRPr="00C2306A" w:rsidP="00C2306A">
            <w:pPr>
              <w:pStyle w:val="BodyText"/>
            </w:pPr>
            <w:r w:rsidRPr="00C2306A">
              <w:t>A person who demonstrates compet</w:t>
            </w:r>
            <w:r w:rsidRPr="00C2306A">
              <w:t>ency in this unit must be able to provide evidence of the ability to:</w:t>
            </w:r>
          </w:p>
          <w:p w:rsidR="00000000" w:rsidRPr="00C2306A" w:rsidP="00C2306A">
            <w:pPr>
              <w:pStyle w:val="ListBullet"/>
            </w:pPr>
            <w:r w:rsidRPr="00C2306A">
              <w:t>locate, interpret and apply relevant information, standards and specifications</w:t>
            </w:r>
          </w:p>
          <w:p w:rsidR="00000000" w:rsidRPr="00C2306A" w:rsidP="00C2306A">
            <w:pPr>
              <w:pStyle w:val="ListBullet"/>
            </w:pPr>
            <w:r w:rsidRPr="00C2306A">
              <w:t>comply with site safety plan and OHS legislation, regulations and codes of practice applicable to workplac</w:t>
            </w:r>
            <w:r w:rsidRPr="00C2306A">
              <w:t>e operations</w:t>
            </w:r>
          </w:p>
          <w:p w:rsidR="00000000" w:rsidRPr="00C2306A" w:rsidP="00C2306A">
            <w:pPr>
              <w:pStyle w:val="ListBullet"/>
            </w:pPr>
            <w:r w:rsidRPr="00C2306A">
              <w:t>comply with organisational policies and procedures, including quality requirements</w:t>
            </w:r>
          </w:p>
          <w:p w:rsidR="00000000" w:rsidRPr="00C2306A" w:rsidP="00C2306A">
            <w:pPr>
              <w:pStyle w:val="ListBullet"/>
            </w:pPr>
            <w:r w:rsidRPr="00C2306A">
              <w:t>safely and effectively use tools, plant and equipment</w:t>
            </w:r>
          </w:p>
          <w:p w:rsidR="00000000" w:rsidRPr="00C2306A" w:rsidP="00C2306A">
            <w:pPr>
              <w:pStyle w:val="ListBullet"/>
            </w:pPr>
            <w:r w:rsidRPr="00C2306A">
              <w:t>communicate and work effectively and safely with others</w:t>
            </w:r>
          </w:p>
          <w:p w:rsidR="00000000" w:rsidRPr="00C2306A" w:rsidP="00C2306A">
            <w:pPr>
              <w:pStyle w:val="ListBullet"/>
            </w:pPr>
            <w:r w:rsidRPr="00C2306A">
              <w:t>as a minimum, tuck point a new or existing area of</w:t>
            </w:r>
            <w:r w:rsidRPr="00C2306A">
              <w:t xml:space="preserve"> brickwork of at least 1 square metre, ensuring:</w:t>
            </w:r>
          </w:p>
          <w:p w:rsidR="00000000" w:rsidRPr="00C2306A" w:rsidP="00C2306A">
            <w:pPr>
              <w:pStyle w:val="ListBullet2"/>
            </w:pPr>
            <w:r w:rsidRPr="00C2306A">
              <w:t>correct identification of requirement and finishing of the task</w:t>
            </w:r>
          </w:p>
          <w:p w:rsidR="00000000" w:rsidRPr="00C2306A" w:rsidP="00C2306A">
            <w:pPr>
              <w:pStyle w:val="ListBullet2"/>
            </w:pPr>
            <w:r w:rsidRPr="00C2306A">
              <w:t>correct selection and use of appropriate processes, tools and equipment</w:t>
            </w:r>
          </w:p>
          <w:p w:rsidR="00000000" w:rsidP="00C2306A">
            <w:pPr>
              <w:pStyle w:val="ListBullet2"/>
              <w:rPr>
                <w:lang w:val="en-NZ"/>
              </w:rPr>
            </w:pPr>
            <w:r w:rsidRPr="00C2306A">
              <w:t>completing all work to specification.</w:t>
            </w:r>
          </w:p>
        </w:tc>
      </w:tr>
      <w:tr w:rsidTr="008849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SpecialBold"/>
              </w:rPr>
              <w:t>Context of and specific resources for assessment</w:t>
            </w:r>
          </w:p>
        </w:tc>
        <w:tc>
          <w:tcPr>
            <w:tcW w:w="5051" w:type="dxa"/>
            <w:tcBorders>
              <w:top w:val="nil"/>
              <w:left w:val="nil"/>
              <w:bottom w:val="nil"/>
              <w:right w:val="nil"/>
            </w:tcBorders>
            <w:tcMar>
              <w:top w:w="0" w:type="dxa"/>
              <w:left w:w="62" w:type="dxa"/>
              <w:bottom w:w="0" w:type="dxa"/>
              <w:right w:w="62" w:type="dxa"/>
            </w:tcMar>
          </w:tcPr>
          <w:p w:rsidR="00000000" w:rsidRPr="00C2306A" w:rsidP="00C2306A">
            <w:pPr>
              <w:pStyle w:val="BodyText"/>
            </w:pPr>
            <w:r w:rsidRPr="00C2306A">
              <w:t>This competency is to be assessed using standard and authorised work practices, safety requirements and environmental constraints.</w:t>
            </w:r>
          </w:p>
          <w:p w:rsidR="00000000" w:rsidRPr="00C2306A" w:rsidP="00C2306A">
            <w:pPr>
              <w:pStyle w:val="BodyText"/>
            </w:pPr>
            <w:r w:rsidRPr="00C2306A">
              <w:t xml:space="preserve">Assessment of essential underpinning knowledge will usually be conducted in </w:t>
            </w:r>
            <w:r w:rsidRPr="00C2306A">
              <w:t>an off-site context.</w:t>
            </w:r>
          </w:p>
          <w:p w:rsidR="00000000" w:rsidRPr="00C2306A" w:rsidP="00C2306A">
            <w:pPr>
              <w:pStyle w:val="BodyText"/>
            </w:pPr>
            <w:r w:rsidRPr="00C2306A">
              <w:t>Assessment is to comply with relevant regulatory or Australian standards' requirements.</w:t>
            </w:r>
          </w:p>
          <w:p w:rsidR="00000000" w:rsidRPr="00C2306A" w:rsidP="00C2306A">
            <w:pPr>
              <w:pStyle w:val="BodyText"/>
            </w:pPr>
            <w:r w:rsidRPr="00C2306A">
              <w:t>Resource implications for assessment include:</w:t>
            </w:r>
          </w:p>
          <w:p w:rsidR="00000000" w:rsidRPr="00C2306A" w:rsidP="00C2306A">
            <w:pPr>
              <w:pStyle w:val="ListBullet"/>
            </w:pPr>
            <w:r w:rsidRPr="00C2306A">
              <w:t>an induction procedure and requirement</w:t>
            </w:r>
          </w:p>
          <w:p w:rsidR="00000000" w:rsidRPr="00C2306A" w:rsidP="00C2306A">
            <w:pPr>
              <w:pStyle w:val="ListBullet"/>
            </w:pPr>
            <w:r w:rsidRPr="00C2306A">
              <w:t>realistic tasks or simulated</w:t>
            </w:r>
            <w:r w:rsidRPr="00C2306A">
              <w:t xml:space="preserve"> tasks covering the mandatory task requirements</w:t>
            </w:r>
          </w:p>
          <w:p w:rsidR="00000000" w:rsidRPr="00C2306A" w:rsidP="00C2306A">
            <w:pPr>
              <w:pStyle w:val="ListBullet"/>
            </w:pPr>
            <w:r w:rsidRPr="00C2306A">
              <w:t>relevant specifications and work instructions</w:t>
            </w:r>
          </w:p>
          <w:p w:rsidR="00000000" w:rsidRPr="00C2306A" w:rsidP="00C2306A">
            <w:pPr>
              <w:pStyle w:val="ListBullet"/>
            </w:pPr>
            <w:r w:rsidRPr="00C2306A">
              <w:t>tools and equipment appropriate to applying safe work practices</w:t>
            </w:r>
          </w:p>
          <w:p w:rsidR="00000000" w:rsidRPr="00C2306A" w:rsidP="00C2306A">
            <w:pPr>
              <w:pStyle w:val="ListBullet"/>
            </w:pPr>
            <w:r w:rsidRPr="00C2306A">
              <w:t>support materials appropriate to activity</w:t>
            </w:r>
          </w:p>
          <w:p w:rsidR="00000000" w:rsidRPr="00C2306A" w:rsidP="00C2306A">
            <w:pPr>
              <w:pStyle w:val="ListBullet"/>
            </w:pPr>
            <w:r w:rsidRPr="00C2306A">
              <w:t>workplace instructions relating to safe work practices a</w:t>
            </w:r>
            <w:r w:rsidRPr="00C2306A">
              <w:t>nd addressing hazards and emergencies</w:t>
            </w:r>
          </w:p>
          <w:p w:rsidR="00000000" w:rsidRPr="00C2306A" w:rsidP="00C2306A">
            <w:pPr>
              <w:pStyle w:val="ListBullet"/>
            </w:pPr>
            <w:r w:rsidRPr="00C2306A">
              <w:t>material safety data sheets</w:t>
            </w:r>
          </w:p>
          <w:p w:rsidR="00000000" w:rsidRPr="00C2306A" w:rsidP="00C2306A">
            <w:pPr>
              <w:pStyle w:val="ListBullet"/>
            </w:pPr>
            <w:r w:rsidRPr="00C2306A">
              <w:t>research resources, including industry related systems information.</w:t>
            </w:r>
          </w:p>
          <w:p w:rsidR="00000000" w:rsidP="00C2306A">
            <w:pPr>
              <w:pStyle w:val="BodyText"/>
              <w:rPr>
                <w:lang w:val="en-NZ"/>
              </w:rPr>
            </w:pPr>
            <w:r w:rsidRPr="00C2306A">
              <w:t>Reasonable adjustments for people with disabilities must be made to assessment processes where required. This could includ</w:t>
            </w:r>
            <w:r w:rsidRPr="00C2306A">
              <w:t xml:space="preserve">e access to modified equipment and other physical resources, and the provision of appropriate assessment support. </w:t>
            </w:r>
          </w:p>
        </w:tc>
      </w:tr>
      <w:tr w:rsidTr="008849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SpecialBold"/>
              </w:rPr>
              <w:t>Method of assessment</w:t>
            </w:r>
          </w:p>
        </w:tc>
        <w:tc>
          <w:tcPr>
            <w:tcW w:w="5051" w:type="dxa"/>
            <w:tcBorders>
              <w:top w:val="nil"/>
              <w:left w:val="nil"/>
              <w:bottom w:val="nil"/>
              <w:right w:val="nil"/>
            </w:tcBorders>
            <w:tcMar>
              <w:top w:w="0" w:type="dxa"/>
              <w:left w:w="62" w:type="dxa"/>
              <w:bottom w:w="0" w:type="dxa"/>
              <w:right w:w="62" w:type="dxa"/>
            </w:tcMar>
          </w:tcPr>
          <w:p w:rsidR="00000000" w:rsidRPr="00C2306A" w:rsidP="00C2306A">
            <w:pPr>
              <w:pStyle w:val="BodyText"/>
            </w:pPr>
            <w:r w:rsidRPr="00C2306A">
              <w:t>Assessment methods must:</w:t>
            </w:r>
          </w:p>
          <w:p w:rsidR="00000000" w:rsidRPr="00C2306A" w:rsidP="00C2306A">
            <w:pPr>
              <w:pStyle w:val="ListBullet"/>
            </w:pPr>
            <w:r w:rsidRPr="00C2306A">
              <w:t>satisfy the endorsed Assessment Guidelines of the Construction, Plumbing and Services Trainin</w:t>
            </w:r>
            <w:r w:rsidRPr="00C2306A">
              <w:t>g Package</w:t>
            </w:r>
          </w:p>
          <w:p w:rsidR="00000000" w:rsidRPr="00C2306A" w:rsidP="00C2306A">
            <w:pPr>
              <w:pStyle w:val="ListBullet"/>
            </w:pPr>
            <w:r w:rsidRPr="00C2306A">
              <w:t>include direct observation of tasks in real or simulated work conditions, with questioning to confirm the ability to consistently identify and correctly interpret the essential underpinning knowledge required for practical application</w:t>
            </w:r>
          </w:p>
          <w:p w:rsidR="00000000" w:rsidRPr="00C2306A" w:rsidP="00C2306A">
            <w:pPr>
              <w:pStyle w:val="ListBullet"/>
            </w:pPr>
            <w:r w:rsidRPr="00C2306A">
              <w:t>reinforce t</w:t>
            </w:r>
            <w:r w:rsidRPr="00C2306A">
              <w:t>he integration of employability skills with workplace tasks and job roles</w:t>
            </w:r>
          </w:p>
          <w:p w:rsidR="00000000" w:rsidRPr="00C2306A" w:rsidP="00C2306A">
            <w:pPr>
              <w:pStyle w:val="ListBullet"/>
            </w:pPr>
            <w:r w:rsidRPr="00C2306A">
              <w:t>confirm that competency is verified and able to be transferred to other circumstances and environments.</w:t>
            </w:r>
          </w:p>
          <w:p w:rsidR="00000000" w:rsidRPr="00C2306A" w:rsidP="00C2306A">
            <w:pPr>
              <w:pStyle w:val="BodyText"/>
            </w:pPr>
            <w:r w:rsidRPr="00C2306A">
              <w:t>Validity and sufficiency of evidence requires that:</w:t>
            </w:r>
          </w:p>
          <w:p w:rsidR="00000000" w:rsidRPr="00C2306A" w:rsidP="00C2306A">
            <w:pPr>
              <w:pStyle w:val="ListBullet"/>
            </w:pPr>
            <w:r w:rsidRPr="00C2306A">
              <w:t>competency will need to be demonstrated over a period of time reflecting the scope of the role and the practical requirements of the workplace</w:t>
            </w:r>
          </w:p>
          <w:p w:rsidR="00000000" w:rsidRPr="00C2306A" w:rsidP="00C2306A">
            <w:pPr>
              <w:pStyle w:val="ListBullet"/>
            </w:pPr>
            <w:r w:rsidRPr="00C2306A">
              <w:t>where the assessment is part of a structured learning experience the evidence collected must relate to a number o</w:t>
            </w:r>
            <w:r w:rsidRPr="00C2306A">
              <w:t>f performances assessed at different points in time and separated by further learning and practice, with a decision on competency only taken at the point when the assessor has complete confidence in the person's demonstrated ability and applied knowledge</w:t>
            </w:r>
          </w:p>
          <w:p w:rsidR="00000000" w:rsidRPr="00C2306A" w:rsidP="00C2306A">
            <w:pPr>
              <w:pStyle w:val="ListBullet"/>
            </w:pPr>
            <w:r w:rsidRPr="00C2306A">
              <w:t>a</w:t>
            </w:r>
            <w:r w:rsidRPr="00C2306A">
              <w:t>ll assessment that is part of a structured learning experience must include a combination of direct, indirect and supplementary evidence.</w:t>
            </w:r>
          </w:p>
          <w:p w:rsidR="00000000" w:rsidRPr="00C2306A" w:rsidP="00C2306A">
            <w:pPr>
              <w:pStyle w:val="BodyText"/>
            </w:pPr>
            <w:r w:rsidRPr="00C2306A">
              <w:t>Assessment processes and techniques should as far as is practical take into account the language, literacy and numerac</w:t>
            </w:r>
            <w:r w:rsidRPr="00C2306A">
              <w:t>y capacity of the candidate in relation to the competency being assessed.</w:t>
            </w:r>
          </w:p>
          <w:p w:rsidR="00000000" w:rsidRPr="00C2306A" w:rsidP="00C2306A">
            <w:pPr>
              <w:pStyle w:val="BodyText"/>
            </w:pPr>
            <w:r w:rsidRPr="00C2306A">
              <w:t>Supplementary evidence of competency may be obtained from relevant authenticated documentation from third parties, such as existing supervisors, team leaders or specialist training s</w:t>
            </w:r>
            <w:r w:rsidRPr="00C2306A">
              <w:t xml:space="preserve">taff. </w:t>
            </w:r>
          </w:p>
        </w:tc>
      </w:tr>
    </w:tbl>
    <w:p w:rsidR="0088498E" w:rsidP="00C2306A">
      <w:pPr>
        <w:pStyle w:val="BodyText"/>
      </w:pPr>
    </w:p>
    <w:p w:rsidR="0088498E" w:rsidP="00C2306A">
      <w:pPr>
        <w:pStyle w:val="BodyText"/>
      </w:pPr>
    </w:p>
    <w:p w:rsidR="00000000" w:rsidRPr="00C2306A" w:rsidP="00C2306A">
      <w:pPr>
        <w:pStyle w:val="Heading1"/>
      </w:pPr>
      <w:bookmarkStart w:id="11" w:name="O_250175"/>
      <w:bookmarkEnd w:id="11"/>
      <w:r w:rsidRPr="00C2306A">
        <w:t>Range Statement</w:t>
      </w:r>
    </w:p>
    <w:tbl>
      <w:tblPr>
        <w:tblW w:w="0" w:type="auto"/>
        <w:tblLayout w:type="fixed"/>
        <w:tblCellMar>
          <w:left w:w="62" w:type="dxa"/>
          <w:right w:w="62" w:type="dxa"/>
        </w:tblCellMar>
        <w:tblLook w:val="0000"/>
      </w:tblPr>
      <w:tblGrid>
        <w:gridCol w:w="3471"/>
        <w:gridCol w:w="5051"/>
      </w:tblGrid>
      <w:tr w:rsidTr="0088498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C2306A">
            <w:pPr>
              <w:pStyle w:val="BodyText"/>
              <w:rPr>
                <w:lang w:val="en-NZ"/>
              </w:rPr>
            </w:pPr>
            <w:r w:rsidRPr="00C2306A">
              <w:rPr>
                <w:rStyle w:val="SpecialBold"/>
              </w:rPr>
              <w:t>RANGE STATEMENT</w:t>
            </w:r>
          </w:p>
        </w:tc>
      </w:tr>
      <w:tr w:rsidTr="0088498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C2306A">
            <w:pPr>
              <w:pStyle w:val="BodyText"/>
              <w:rPr>
                <w:lang w:val="en-NZ"/>
              </w:rPr>
            </w:pPr>
            <w:r w:rsidRPr="00C2306A">
              <w:t xml:space="preserve">The range statement relates to the unit of competency as a whole. It allows for different work environments and situations that may affect </w:t>
            </w:r>
            <w:r w:rsidRPr="00C2306A">
              <w:t>performance. Bold italicised wording, if used in the performance criteria, is detailed below. Essential operating conditions that may be present with training and assessment (depending on the work situation, needs of the candidate, accessibility of the ite</w:t>
            </w:r>
            <w:r w:rsidRPr="00C2306A">
              <w:t>m, and local industry and regional contexts) may also be included.</w:t>
            </w:r>
          </w:p>
        </w:tc>
      </w:tr>
      <w:tr w:rsidTr="008849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BoldandItalics"/>
              </w:rPr>
              <w:t>Information</w:t>
            </w:r>
            <w:r w:rsidRPr="00C2306A">
              <w:t xml:space="preserve"> includes: </w:t>
            </w:r>
          </w:p>
        </w:tc>
        <w:tc>
          <w:tcPr>
            <w:tcW w:w="5051" w:type="dxa"/>
            <w:tcBorders>
              <w:top w:val="nil"/>
              <w:left w:val="nil"/>
              <w:bottom w:val="nil"/>
              <w:right w:val="nil"/>
            </w:tcBorders>
            <w:tcMar>
              <w:top w:w="0" w:type="dxa"/>
              <w:left w:w="62" w:type="dxa"/>
              <w:bottom w:w="0" w:type="dxa"/>
              <w:right w:w="62" w:type="dxa"/>
            </w:tcMar>
          </w:tcPr>
          <w:p w:rsidR="00000000" w:rsidRPr="00C2306A" w:rsidP="00C2306A">
            <w:pPr>
              <w:pStyle w:val="ListBullet"/>
            </w:pPr>
            <w:r w:rsidRPr="00C2306A">
              <w:t>diagrams or sketches</w:t>
            </w:r>
          </w:p>
          <w:p w:rsidR="00000000" w:rsidRPr="00C2306A" w:rsidP="00C2306A">
            <w:pPr>
              <w:pStyle w:val="ListBullet"/>
            </w:pPr>
            <w:r w:rsidRPr="00C2306A">
              <w:t>instructions issued by authorised organisational or external personnel</w:t>
            </w:r>
          </w:p>
          <w:p w:rsidR="00000000" w:rsidRPr="00C2306A" w:rsidP="00C2306A">
            <w:pPr>
              <w:pStyle w:val="ListBullet"/>
            </w:pPr>
            <w:r w:rsidRPr="00C2306A">
              <w:t>manufacturer specifications and instructions where specified</w:t>
            </w:r>
          </w:p>
          <w:p w:rsidR="00000000" w:rsidRPr="00C2306A" w:rsidP="00C2306A">
            <w:pPr>
              <w:pStyle w:val="ListBullet"/>
            </w:pPr>
            <w:r w:rsidRPr="00C2306A">
              <w:t>memos</w:t>
            </w:r>
          </w:p>
          <w:p w:rsidR="00000000" w:rsidRPr="00C2306A" w:rsidP="00C2306A">
            <w:pPr>
              <w:pStyle w:val="ListBullet"/>
            </w:pPr>
            <w:r w:rsidRPr="00C2306A">
              <w:t>MSDS</w:t>
            </w:r>
          </w:p>
          <w:p w:rsidR="00000000" w:rsidRPr="00C2306A" w:rsidP="00C2306A">
            <w:pPr>
              <w:pStyle w:val="ListBullet"/>
            </w:pPr>
            <w:r w:rsidRPr="00C2306A">
              <w:t>organisation work specifications and requirements</w:t>
            </w:r>
          </w:p>
          <w:p w:rsidR="00000000" w:rsidRPr="00C2306A" w:rsidP="00C2306A">
            <w:pPr>
              <w:pStyle w:val="ListBullet"/>
            </w:pPr>
            <w:r w:rsidRPr="00C2306A">
              <w:t>plans and specifications</w:t>
            </w:r>
          </w:p>
          <w:p w:rsidR="00000000" w:rsidRPr="00C2306A" w:rsidP="00C2306A">
            <w:pPr>
              <w:pStyle w:val="ListBullet"/>
            </w:pPr>
            <w:r w:rsidRPr="00C2306A">
              <w:t>regulatory and legislative requirements pertaining to carrying out tuck pointing to brickwork</w:t>
            </w:r>
          </w:p>
          <w:p w:rsidR="00000000" w:rsidRPr="00C2306A" w:rsidP="00C2306A">
            <w:pPr>
              <w:pStyle w:val="ListBullet"/>
            </w:pPr>
            <w:r w:rsidRPr="00C2306A">
              <w:t>relevant Australian standards</w:t>
            </w:r>
          </w:p>
          <w:p w:rsidR="00000000" w:rsidRPr="00C2306A" w:rsidP="00C2306A">
            <w:pPr>
              <w:pStyle w:val="ListBullet"/>
            </w:pPr>
            <w:r w:rsidRPr="00C2306A">
              <w:t>safe work procedures related to carrying out tuck pointi</w:t>
            </w:r>
            <w:r w:rsidRPr="00C2306A">
              <w:t>ng to brickwork</w:t>
            </w:r>
          </w:p>
          <w:p w:rsidR="00000000" w:rsidRPr="00C2306A" w:rsidP="00C2306A">
            <w:pPr>
              <w:pStyle w:val="ListBullet"/>
            </w:pPr>
            <w:r w:rsidRPr="00C2306A">
              <w:t>signage</w:t>
            </w:r>
          </w:p>
          <w:p w:rsidR="00000000" w:rsidRPr="00C2306A" w:rsidP="00C2306A">
            <w:pPr>
              <w:pStyle w:val="ListBullet"/>
            </w:pPr>
            <w:r w:rsidRPr="00C2306A">
              <w:t>verbal or written and graphical instructions</w:t>
            </w:r>
          </w:p>
          <w:p w:rsidR="00000000" w:rsidRPr="00C2306A" w:rsidP="00C2306A">
            <w:pPr>
              <w:pStyle w:val="ListBullet"/>
            </w:pPr>
            <w:r w:rsidRPr="00C2306A">
              <w:t>work bulletins</w:t>
            </w:r>
          </w:p>
          <w:p w:rsidR="00000000" w:rsidP="00C2306A">
            <w:pPr>
              <w:pStyle w:val="ListBullet"/>
              <w:rPr>
                <w:lang w:val="en-NZ"/>
              </w:rPr>
            </w:pPr>
            <w:r w:rsidRPr="00C2306A">
              <w:t>work schedules.</w:t>
            </w:r>
          </w:p>
        </w:tc>
      </w:tr>
      <w:tr w:rsidTr="008849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BoldandItalics"/>
              </w:rPr>
              <w:t>Restoration of brickwork structures</w:t>
            </w:r>
            <w:r w:rsidRPr="00C2306A">
              <w:t xml:space="preserve"> varies according to factors that include: </w:t>
            </w:r>
          </w:p>
        </w:tc>
        <w:tc>
          <w:tcPr>
            <w:tcW w:w="5051" w:type="dxa"/>
            <w:tcBorders>
              <w:top w:val="nil"/>
              <w:left w:val="nil"/>
              <w:bottom w:val="nil"/>
              <w:right w:val="nil"/>
            </w:tcBorders>
            <w:tcMar>
              <w:top w:w="0" w:type="dxa"/>
              <w:left w:w="62" w:type="dxa"/>
              <w:bottom w:w="0" w:type="dxa"/>
              <w:right w:w="62" w:type="dxa"/>
            </w:tcMar>
          </w:tcPr>
          <w:p w:rsidR="00000000" w:rsidRPr="00C2306A" w:rsidP="00C2306A">
            <w:pPr>
              <w:pStyle w:val="ListBullet"/>
            </w:pPr>
            <w:r w:rsidRPr="00C2306A">
              <w:t>types and composition of mortar</w:t>
            </w:r>
          </w:p>
          <w:p w:rsidR="00000000" w:rsidRPr="00C2306A" w:rsidP="00C2306A">
            <w:pPr>
              <w:pStyle w:val="ListBullet"/>
            </w:pPr>
            <w:r w:rsidRPr="00C2306A">
              <w:t>types of bonding</w:t>
            </w:r>
          </w:p>
          <w:p w:rsidR="00000000" w:rsidP="00C2306A">
            <w:pPr>
              <w:pStyle w:val="ListBullet"/>
              <w:rPr>
                <w:lang w:val="en-NZ"/>
              </w:rPr>
            </w:pPr>
            <w:r w:rsidRPr="00C2306A">
              <w:t>types of bricks (length and width, height, types of clay, colour and surface finish).</w:t>
            </w:r>
          </w:p>
        </w:tc>
      </w:tr>
      <w:tr w:rsidTr="008849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BoldandItalics"/>
              </w:rPr>
              <w:t>Safety</w:t>
            </w:r>
            <w:r w:rsidRPr="00C2306A">
              <w:t xml:space="preserve"> (</w:t>
            </w:r>
            <w:r w:rsidRPr="00C2306A">
              <w:rPr>
                <w:rStyle w:val="BoldandItalics"/>
              </w:rPr>
              <w:t>OHS</w:t>
            </w:r>
            <w:r w:rsidRPr="00C2306A">
              <w:t>) is to be in accordance with legislation, regulations, codes of practice, organisational safety policies and procedures, and project safety plan and may incl</w:t>
            </w:r>
            <w:r w:rsidRPr="00C2306A">
              <w:t xml:space="preserve">ude: </w:t>
            </w:r>
          </w:p>
        </w:tc>
        <w:tc>
          <w:tcPr>
            <w:tcW w:w="5051" w:type="dxa"/>
            <w:tcBorders>
              <w:top w:val="nil"/>
              <w:left w:val="nil"/>
              <w:bottom w:val="nil"/>
              <w:right w:val="nil"/>
            </w:tcBorders>
            <w:tcMar>
              <w:top w:w="0" w:type="dxa"/>
              <w:left w:w="62" w:type="dxa"/>
              <w:bottom w:w="0" w:type="dxa"/>
              <w:right w:w="62" w:type="dxa"/>
            </w:tcMar>
          </w:tcPr>
          <w:p w:rsidR="00000000" w:rsidRPr="00C2306A" w:rsidP="00C2306A">
            <w:pPr>
              <w:pStyle w:val="ListBullet"/>
            </w:pPr>
            <w:r w:rsidRPr="00C2306A">
              <w:t>emergency procedures, including emergency shutdown and stopping, extinguishing fires, organisational first aid requirements and evacuation</w:t>
            </w:r>
          </w:p>
          <w:p w:rsidR="00000000" w:rsidRPr="00C2306A" w:rsidP="00C2306A">
            <w:pPr>
              <w:pStyle w:val="ListBullet"/>
            </w:pPr>
            <w:r w:rsidRPr="00C2306A">
              <w:t>handling of materials</w:t>
            </w:r>
          </w:p>
          <w:p w:rsidR="00000000" w:rsidRPr="00C2306A" w:rsidP="00C2306A">
            <w:pPr>
              <w:pStyle w:val="ListBullet"/>
            </w:pPr>
            <w:r w:rsidRPr="00C2306A">
              <w:t>hazard control</w:t>
            </w:r>
          </w:p>
          <w:p w:rsidR="00000000" w:rsidRPr="00C2306A" w:rsidP="00C2306A">
            <w:pPr>
              <w:pStyle w:val="ListBullet"/>
            </w:pPr>
            <w:r w:rsidRPr="00C2306A">
              <w:t>hazardous materials and substances</w:t>
            </w:r>
          </w:p>
          <w:p w:rsidR="00000000" w:rsidRPr="00C2306A" w:rsidP="00C2306A">
            <w:pPr>
              <w:pStyle w:val="ListBullet"/>
            </w:pPr>
            <w:r w:rsidRPr="00C2306A">
              <w:t>safe operating procedures, including t</w:t>
            </w:r>
            <w:r w:rsidRPr="00C2306A">
              <w:t>he conduct of operational risk assessment and treatments associated with:</w:t>
            </w:r>
          </w:p>
          <w:p w:rsidR="00000000" w:rsidRPr="00C2306A" w:rsidP="00C2306A">
            <w:pPr>
              <w:pStyle w:val="ListBullet2"/>
            </w:pPr>
            <w:r w:rsidRPr="00C2306A">
              <w:t>earth leakage boxes</w:t>
            </w:r>
          </w:p>
          <w:p w:rsidR="00000000" w:rsidRPr="00C2306A" w:rsidP="00C2306A">
            <w:pPr>
              <w:pStyle w:val="ListBullet2"/>
            </w:pPr>
            <w:r w:rsidRPr="00C2306A">
              <w:t>lighting</w:t>
            </w:r>
          </w:p>
          <w:p w:rsidR="00000000" w:rsidRPr="00C2306A" w:rsidP="00C2306A">
            <w:pPr>
              <w:pStyle w:val="ListBullet2"/>
            </w:pPr>
            <w:r w:rsidRPr="00C2306A">
              <w:t>power cables, including overhead service trays, cables and conduits</w:t>
            </w:r>
          </w:p>
          <w:p w:rsidR="00000000" w:rsidRPr="00C2306A" w:rsidP="00C2306A">
            <w:pPr>
              <w:pStyle w:val="ListBullet2"/>
            </w:pPr>
            <w:r w:rsidRPr="00C2306A">
              <w:t>restricted access barriers</w:t>
            </w:r>
          </w:p>
          <w:p w:rsidR="00000000" w:rsidRPr="00C2306A" w:rsidP="00C2306A">
            <w:pPr>
              <w:pStyle w:val="ListBullet2"/>
            </w:pPr>
            <w:r w:rsidRPr="00C2306A">
              <w:t>surrounding structures</w:t>
            </w:r>
          </w:p>
          <w:p w:rsidR="00000000" w:rsidRPr="00C2306A" w:rsidP="00C2306A">
            <w:pPr>
              <w:pStyle w:val="ListBullet2"/>
            </w:pPr>
            <w:r w:rsidRPr="00C2306A">
              <w:t>traffic control</w:t>
            </w:r>
          </w:p>
          <w:p w:rsidR="00000000" w:rsidRPr="00C2306A" w:rsidP="00C2306A">
            <w:pPr>
              <w:pStyle w:val="ListBullet2"/>
            </w:pPr>
            <w:r w:rsidRPr="00C2306A">
              <w:t>trip hazards</w:t>
            </w:r>
          </w:p>
          <w:p w:rsidR="00000000" w:rsidRPr="00C2306A" w:rsidP="00C2306A">
            <w:pPr>
              <w:pStyle w:val="ListBullet2"/>
            </w:pPr>
            <w:r w:rsidRPr="00C2306A">
              <w:t>underground services, including water, gas, electricity and communications</w:t>
            </w:r>
          </w:p>
          <w:p w:rsidR="00000000" w:rsidRPr="00C2306A" w:rsidP="00C2306A">
            <w:pPr>
              <w:pStyle w:val="ListBullet2"/>
            </w:pPr>
            <w:r w:rsidRPr="00C2306A">
              <w:t>work site visitors and the public</w:t>
            </w:r>
          </w:p>
          <w:p w:rsidR="00000000" w:rsidRPr="00C2306A" w:rsidP="00C2306A">
            <w:pPr>
              <w:pStyle w:val="ListBullet2"/>
            </w:pPr>
            <w:r w:rsidRPr="00C2306A">
              <w:t>working at heights</w:t>
            </w:r>
          </w:p>
          <w:p w:rsidR="00000000" w:rsidRPr="00C2306A" w:rsidP="00C2306A">
            <w:pPr>
              <w:pStyle w:val="ListBullet2"/>
            </w:pPr>
            <w:r w:rsidRPr="00C2306A">
              <w:t>working in confined spaces</w:t>
            </w:r>
          </w:p>
          <w:p w:rsidR="00000000" w:rsidRPr="00C2306A" w:rsidP="00C2306A">
            <w:pPr>
              <w:pStyle w:val="ListBullet2"/>
            </w:pPr>
            <w:r w:rsidRPr="00C2306A">
              <w:t>working in proximity to others</w:t>
            </w:r>
          </w:p>
          <w:p w:rsidR="00000000" w:rsidRPr="00C2306A" w:rsidP="00C2306A">
            <w:pPr>
              <w:pStyle w:val="ListBullet2"/>
            </w:pPr>
            <w:r w:rsidRPr="00C2306A">
              <w:t>working with dangerous materials</w:t>
            </w:r>
          </w:p>
          <w:p w:rsidR="00000000" w:rsidRPr="00C2306A" w:rsidP="00C2306A">
            <w:pPr>
              <w:pStyle w:val="ListBullet"/>
            </w:pPr>
            <w:r w:rsidRPr="00C2306A">
              <w:t>organisational first aid</w:t>
            </w:r>
          </w:p>
          <w:p w:rsidR="00000000" w:rsidRPr="00C2306A" w:rsidP="00C2306A">
            <w:pPr>
              <w:pStyle w:val="ListBullet"/>
            </w:pPr>
            <w:r w:rsidRPr="00C2306A">
              <w:t>personal protective clothing and equipment prescribed under legislation, regulations and workplace policies and practices</w:t>
            </w:r>
          </w:p>
          <w:p w:rsidR="00000000" w:rsidRPr="00C2306A" w:rsidP="00C2306A">
            <w:pPr>
              <w:pStyle w:val="ListBullet"/>
            </w:pPr>
            <w:r w:rsidRPr="00C2306A">
              <w:t>use of firefighting equipment</w:t>
            </w:r>
          </w:p>
          <w:p w:rsidR="00000000" w:rsidRPr="00C2306A" w:rsidP="00C2306A">
            <w:pPr>
              <w:pStyle w:val="ListBullet"/>
            </w:pPr>
            <w:r w:rsidRPr="00C2306A">
              <w:t>use of tools and equipment</w:t>
            </w:r>
          </w:p>
          <w:p w:rsidR="00000000" w:rsidP="00C2306A">
            <w:pPr>
              <w:pStyle w:val="ListBullet"/>
              <w:rPr>
                <w:lang w:val="en-NZ"/>
              </w:rPr>
            </w:pPr>
            <w:r w:rsidRPr="00C2306A">
              <w:t>workplace environment and safety.</w:t>
            </w:r>
          </w:p>
        </w:tc>
      </w:tr>
      <w:tr w:rsidTr="008849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BoldandItalics"/>
              </w:rPr>
              <w:t>Tools and equipment</w:t>
            </w:r>
            <w:r w:rsidRPr="00C2306A">
              <w:t xml:space="preserve">: </w:t>
            </w:r>
          </w:p>
        </w:tc>
        <w:tc>
          <w:tcPr>
            <w:tcW w:w="5051" w:type="dxa"/>
            <w:tcBorders>
              <w:top w:val="nil"/>
              <w:left w:val="nil"/>
              <w:bottom w:val="nil"/>
              <w:right w:val="nil"/>
            </w:tcBorders>
            <w:tcMar>
              <w:top w:w="0" w:type="dxa"/>
              <w:left w:w="62" w:type="dxa"/>
              <w:bottom w:w="0" w:type="dxa"/>
              <w:right w:w="62" w:type="dxa"/>
            </w:tcMar>
          </w:tcPr>
          <w:p w:rsidR="00000000" w:rsidRPr="00C2306A" w:rsidP="00C2306A">
            <w:pPr>
              <w:pStyle w:val="ListBullet"/>
            </w:pPr>
            <w:r w:rsidRPr="00C2306A">
              <w:t>includes:</w:t>
            </w:r>
          </w:p>
          <w:p w:rsidR="00000000" w:rsidRPr="00C2306A" w:rsidP="00C2306A">
            <w:pPr>
              <w:pStyle w:val="ListBullet2"/>
            </w:pPr>
            <w:r w:rsidRPr="00C2306A">
              <w:t>brushes</w:t>
            </w:r>
          </w:p>
          <w:p w:rsidR="00000000" w:rsidRPr="00C2306A" w:rsidP="00C2306A">
            <w:pPr>
              <w:pStyle w:val="ListBullet2"/>
            </w:pPr>
            <w:r w:rsidRPr="00C2306A">
              <w:t>buckets</w:t>
            </w:r>
          </w:p>
          <w:p w:rsidR="00000000" w:rsidRPr="00C2306A" w:rsidP="00C2306A">
            <w:pPr>
              <w:pStyle w:val="ListBullet2"/>
            </w:pPr>
            <w:r w:rsidRPr="00C2306A">
              <w:t>float</w:t>
            </w:r>
          </w:p>
          <w:p w:rsidR="00000000" w:rsidRPr="00C2306A" w:rsidP="00C2306A">
            <w:pPr>
              <w:pStyle w:val="ListBullet2"/>
            </w:pPr>
            <w:r w:rsidRPr="00C2306A">
              <w:t>hooked end tool (Frenchman)</w:t>
            </w:r>
          </w:p>
          <w:p w:rsidR="00000000" w:rsidRPr="00C2306A" w:rsidP="00C2306A">
            <w:pPr>
              <w:pStyle w:val="ListBullet2"/>
            </w:pPr>
            <w:r w:rsidRPr="00C2306A">
              <w:t>gauging equipment</w:t>
            </w:r>
          </w:p>
          <w:p w:rsidR="00000000" w:rsidRPr="00C2306A" w:rsidP="00C2306A">
            <w:pPr>
              <w:pStyle w:val="ListBullet2"/>
            </w:pPr>
            <w:r w:rsidRPr="00C2306A">
              <w:t>hammers (brickies, club and scutch)</w:t>
            </w:r>
          </w:p>
          <w:p w:rsidR="00000000" w:rsidRPr="00C2306A" w:rsidP="00C2306A">
            <w:pPr>
              <w:pStyle w:val="ListBullet2"/>
            </w:pPr>
            <w:r w:rsidRPr="00C2306A">
              <w:t>hawks</w:t>
            </w:r>
          </w:p>
          <w:p w:rsidR="00000000" w:rsidRPr="00C2306A" w:rsidP="00C2306A">
            <w:pPr>
              <w:pStyle w:val="ListBullet2"/>
            </w:pPr>
            <w:r w:rsidRPr="00C2306A">
              <w:t>jointer tools</w:t>
            </w:r>
          </w:p>
          <w:p w:rsidR="00000000" w:rsidRPr="00C2306A" w:rsidP="00C2306A">
            <w:pPr>
              <w:pStyle w:val="ListBullet2"/>
            </w:pPr>
            <w:r w:rsidRPr="00C2306A">
              <w:t>line blocks</w:t>
            </w:r>
          </w:p>
          <w:p w:rsidR="00000000" w:rsidRPr="00C2306A" w:rsidP="00C2306A">
            <w:pPr>
              <w:pStyle w:val="ListBullet2"/>
            </w:pPr>
            <w:r w:rsidRPr="00C2306A">
              <w:t>line pins</w:t>
            </w:r>
          </w:p>
          <w:p w:rsidR="00000000" w:rsidRPr="00C2306A" w:rsidP="00C2306A">
            <w:pPr>
              <w:pStyle w:val="ListBullet2"/>
            </w:pPr>
            <w:r w:rsidRPr="00C2306A">
              <w:t>measuring tapes and rules</w:t>
            </w:r>
          </w:p>
          <w:p w:rsidR="00000000" w:rsidRPr="00C2306A" w:rsidP="00C2306A">
            <w:pPr>
              <w:pStyle w:val="ListBullet2"/>
            </w:pPr>
            <w:r w:rsidRPr="00C2306A">
              <w:t>plugging chisels</w:t>
            </w:r>
          </w:p>
          <w:p w:rsidR="00000000" w:rsidRPr="00C2306A" w:rsidP="00C2306A">
            <w:pPr>
              <w:pStyle w:val="ListBullet2"/>
            </w:pPr>
            <w:r w:rsidRPr="00C2306A">
              <w:t>margin or raking tools</w:t>
            </w:r>
          </w:p>
          <w:p w:rsidR="00000000" w:rsidRPr="00C2306A" w:rsidP="00C2306A">
            <w:pPr>
              <w:pStyle w:val="ListBullet2"/>
            </w:pPr>
            <w:r w:rsidRPr="00C2306A">
              <w:t>pointing trowels</w:t>
            </w:r>
          </w:p>
          <w:p w:rsidR="00000000" w:rsidRPr="00C2306A" w:rsidP="00C2306A">
            <w:pPr>
              <w:pStyle w:val="ListBullet2"/>
            </w:pPr>
            <w:r w:rsidRPr="00C2306A">
              <w:t>profiles</w:t>
            </w:r>
          </w:p>
          <w:p w:rsidR="00000000" w:rsidRPr="00C2306A" w:rsidP="00C2306A">
            <w:pPr>
              <w:pStyle w:val="ListBullet2"/>
            </w:pPr>
            <w:r w:rsidRPr="00C2306A">
              <w:t>scaffolds</w:t>
            </w:r>
          </w:p>
          <w:p w:rsidR="00000000" w:rsidRPr="00C2306A" w:rsidP="00C2306A">
            <w:pPr>
              <w:pStyle w:val="ListBullet2"/>
            </w:pPr>
            <w:r w:rsidRPr="00C2306A">
              <w:t>sieve</w:t>
            </w:r>
          </w:p>
          <w:p w:rsidR="00000000" w:rsidRPr="00C2306A" w:rsidP="00C2306A">
            <w:pPr>
              <w:pStyle w:val="ListBullet2"/>
            </w:pPr>
            <w:r w:rsidRPr="00C2306A">
              <w:t>spirit lev</w:t>
            </w:r>
            <w:r w:rsidRPr="00C2306A">
              <w:t>els</w:t>
            </w:r>
          </w:p>
          <w:p w:rsidR="00000000" w:rsidRPr="00C2306A" w:rsidP="00C2306A">
            <w:pPr>
              <w:pStyle w:val="ListBullet2"/>
            </w:pPr>
            <w:r w:rsidRPr="00C2306A">
              <w:t>sponges</w:t>
            </w:r>
          </w:p>
          <w:p w:rsidR="00000000" w:rsidRPr="00C2306A" w:rsidP="00C2306A">
            <w:pPr>
              <w:pStyle w:val="ListBullet2"/>
            </w:pPr>
            <w:r w:rsidRPr="00C2306A">
              <w:t>squares</w:t>
            </w:r>
          </w:p>
          <w:p w:rsidR="00000000" w:rsidRPr="00C2306A" w:rsidP="00C2306A">
            <w:pPr>
              <w:pStyle w:val="ListBullet2"/>
            </w:pPr>
            <w:r w:rsidRPr="00C2306A">
              <w:t>straight bevelled edges</w:t>
            </w:r>
          </w:p>
          <w:p w:rsidR="00000000" w:rsidRPr="00C2306A" w:rsidP="00C2306A">
            <w:pPr>
              <w:pStyle w:val="ListBullet2"/>
            </w:pPr>
            <w:r w:rsidRPr="00C2306A">
              <w:t>straight edges</w:t>
            </w:r>
          </w:p>
          <w:p w:rsidR="00000000" w:rsidRPr="00C2306A" w:rsidP="00C2306A">
            <w:pPr>
              <w:pStyle w:val="ListBullet2"/>
            </w:pPr>
            <w:r w:rsidRPr="00C2306A">
              <w:t>string lines</w:t>
            </w:r>
          </w:p>
          <w:p w:rsidR="00000000" w:rsidRPr="00C2306A" w:rsidP="00C2306A">
            <w:pPr>
              <w:pStyle w:val="ListBullet"/>
            </w:pPr>
            <w:r w:rsidRPr="00C2306A">
              <w:t>may include:</w:t>
            </w:r>
          </w:p>
          <w:p w:rsidR="00000000" w:rsidRPr="00C2306A" w:rsidP="00C2306A">
            <w:pPr>
              <w:pStyle w:val="ListBullet2"/>
            </w:pPr>
            <w:r w:rsidRPr="00C2306A">
              <w:t>concrete mixers</w:t>
            </w:r>
          </w:p>
          <w:p w:rsidR="00000000" w:rsidRPr="00C2306A" w:rsidP="00C2306A">
            <w:pPr>
              <w:pStyle w:val="ListBullet2"/>
            </w:pPr>
            <w:r w:rsidRPr="00C2306A">
              <w:t>small petrol or diesel engines, compressors or mixers</w:t>
            </w:r>
          </w:p>
          <w:p w:rsidR="00000000" w:rsidP="00C2306A">
            <w:pPr>
              <w:pStyle w:val="ListBullet2"/>
              <w:rPr>
                <w:lang w:val="en-NZ"/>
              </w:rPr>
            </w:pPr>
            <w:r w:rsidRPr="00C2306A">
              <w:t>wheelbarrows.</w:t>
            </w:r>
          </w:p>
        </w:tc>
      </w:tr>
      <w:tr w:rsidTr="008849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BoldandItalics"/>
              </w:rPr>
              <w:t>Quality requirements</w:t>
            </w:r>
            <w:r w:rsidRPr="00C2306A">
              <w:t xml:space="preserve"> include relevant regulations, including: </w:t>
            </w:r>
          </w:p>
        </w:tc>
        <w:tc>
          <w:tcPr>
            <w:tcW w:w="5051" w:type="dxa"/>
            <w:tcBorders>
              <w:top w:val="nil"/>
              <w:left w:val="nil"/>
              <w:bottom w:val="nil"/>
              <w:right w:val="nil"/>
            </w:tcBorders>
            <w:tcMar>
              <w:top w:w="0" w:type="dxa"/>
              <w:left w:w="62" w:type="dxa"/>
              <w:bottom w:w="0" w:type="dxa"/>
              <w:right w:w="62" w:type="dxa"/>
            </w:tcMar>
          </w:tcPr>
          <w:p w:rsidR="00000000" w:rsidRPr="00C2306A" w:rsidP="00C2306A">
            <w:pPr>
              <w:pStyle w:val="ListBullet"/>
            </w:pPr>
            <w:r w:rsidRPr="00C2306A">
              <w:t>Australian standards</w:t>
            </w:r>
          </w:p>
          <w:p w:rsidR="00000000" w:rsidRPr="00C2306A" w:rsidP="00C2306A">
            <w:pPr>
              <w:pStyle w:val="ListBullet"/>
            </w:pPr>
            <w:r w:rsidRPr="00C2306A">
              <w:t>internal company quality policy and standards</w:t>
            </w:r>
          </w:p>
          <w:p w:rsidR="00000000" w:rsidRPr="00C2306A" w:rsidP="00C2306A">
            <w:pPr>
              <w:pStyle w:val="ListBullet"/>
            </w:pPr>
            <w:r w:rsidRPr="00C2306A">
              <w:t>manufacturer specifications, where specified</w:t>
            </w:r>
          </w:p>
          <w:p w:rsidR="00000000" w:rsidP="00C2306A">
            <w:pPr>
              <w:pStyle w:val="ListBullet"/>
              <w:rPr>
                <w:lang w:val="en-NZ"/>
              </w:rPr>
            </w:pPr>
            <w:r w:rsidRPr="00C2306A">
              <w:t>workplace operations and procedures.</w:t>
            </w:r>
          </w:p>
        </w:tc>
      </w:tr>
      <w:tr w:rsidTr="008849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BoldandItalics"/>
              </w:rPr>
              <w:t>Materials</w:t>
            </w:r>
            <w:r w:rsidRPr="00C2306A">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C2306A" w:rsidP="00C2306A">
            <w:pPr>
              <w:pStyle w:val="ListBullet"/>
            </w:pPr>
            <w:r w:rsidRPr="00C2306A">
              <w:t>colouring agents and pigments</w:t>
            </w:r>
          </w:p>
          <w:p w:rsidR="00000000" w:rsidRPr="00C2306A" w:rsidP="00C2306A">
            <w:pPr>
              <w:pStyle w:val="ListBullet"/>
            </w:pPr>
            <w:r w:rsidRPr="00C2306A">
              <w:t>mortar</w:t>
            </w:r>
          </w:p>
          <w:p w:rsidR="00000000" w:rsidP="00C2306A">
            <w:pPr>
              <w:pStyle w:val="ListBullet"/>
              <w:rPr>
                <w:lang w:val="en-NZ"/>
              </w:rPr>
            </w:pPr>
            <w:r w:rsidRPr="00C2306A">
              <w:t>slaked rock lime.</w:t>
            </w:r>
          </w:p>
        </w:tc>
      </w:tr>
      <w:tr w:rsidTr="008849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BoldandItalics"/>
              </w:rPr>
              <w:t>Environmental requirements</w:t>
            </w:r>
            <w:r w:rsidRPr="00C2306A">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C2306A" w:rsidP="00C2306A">
            <w:pPr>
              <w:pStyle w:val="ListBullet"/>
            </w:pPr>
            <w:r w:rsidRPr="00C2306A">
              <w:t>clean-up pr</w:t>
            </w:r>
            <w:r w:rsidRPr="00C2306A">
              <w:t>otection</w:t>
            </w:r>
          </w:p>
          <w:p w:rsidR="00000000" w:rsidRPr="00C2306A" w:rsidP="00C2306A">
            <w:pPr>
              <w:pStyle w:val="ListBullet"/>
            </w:pPr>
            <w:r w:rsidRPr="00C2306A">
              <w:t>noise and dust</w:t>
            </w:r>
          </w:p>
          <w:p w:rsidR="00000000" w:rsidRPr="00C2306A" w:rsidP="00C2306A">
            <w:pPr>
              <w:pStyle w:val="ListBullet"/>
            </w:pPr>
            <w:r w:rsidRPr="00C2306A">
              <w:t>vibration</w:t>
            </w:r>
          </w:p>
          <w:p w:rsidR="00000000" w:rsidP="00C2306A">
            <w:pPr>
              <w:pStyle w:val="ListBullet"/>
              <w:rPr>
                <w:lang w:val="en-NZ"/>
              </w:rPr>
            </w:pPr>
            <w:r w:rsidRPr="00C2306A">
              <w:t>waste management.</w:t>
            </w:r>
          </w:p>
        </w:tc>
      </w:tr>
      <w:tr w:rsidTr="008849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BoldandItalics"/>
              </w:rPr>
              <w:t>Statutory and regulatory authorities</w:t>
            </w:r>
            <w:r w:rsidRPr="00C2306A">
              <w:t xml:space="preserve"> include: </w:t>
            </w:r>
          </w:p>
        </w:tc>
        <w:tc>
          <w:tcPr>
            <w:tcW w:w="5051" w:type="dxa"/>
            <w:tcBorders>
              <w:top w:val="nil"/>
              <w:left w:val="nil"/>
              <w:bottom w:val="nil"/>
              <w:right w:val="nil"/>
            </w:tcBorders>
            <w:tcMar>
              <w:top w:w="0" w:type="dxa"/>
              <w:left w:w="62" w:type="dxa"/>
              <w:bottom w:w="0" w:type="dxa"/>
              <w:right w:w="62" w:type="dxa"/>
            </w:tcMar>
          </w:tcPr>
          <w:p w:rsidR="00000000" w:rsidP="00C2306A">
            <w:pPr>
              <w:pStyle w:val="ListBullet"/>
              <w:rPr>
                <w:lang w:val="en-NZ"/>
              </w:rPr>
            </w:pPr>
            <w:r w:rsidRPr="00C2306A">
              <w:t>federal, state and local authorities administering applicable Acts, regulations and codes of practice.</w:t>
            </w:r>
          </w:p>
        </w:tc>
      </w:tr>
      <w:tr w:rsidTr="008849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BoldandItalics"/>
              </w:rPr>
              <w:t>Type of bonds</w:t>
            </w:r>
            <w:r w:rsidRPr="00C2306A">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C2306A" w:rsidP="00C2306A">
            <w:pPr>
              <w:pStyle w:val="ListBullet"/>
            </w:pPr>
            <w:r w:rsidRPr="00C2306A">
              <w:t>colonial</w:t>
            </w:r>
          </w:p>
          <w:p w:rsidR="00000000" w:rsidRPr="00C2306A" w:rsidP="00C2306A">
            <w:pPr>
              <w:pStyle w:val="ListBullet"/>
            </w:pPr>
            <w:r w:rsidRPr="00C2306A">
              <w:t>Dutch</w:t>
            </w:r>
          </w:p>
          <w:p w:rsidR="00000000" w:rsidRPr="00C2306A" w:rsidP="00C2306A">
            <w:pPr>
              <w:pStyle w:val="ListBullet"/>
            </w:pPr>
            <w:r w:rsidRPr="00C2306A">
              <w:t>English</w:t>
            </w:r>
          </w:p>
          <w:p w:rsidR="00000000" w:rsidRPr="00C2306A" w:rsidP="00C2306A">
            <w:pPr>
              <w:pStyle w:val="ListBullet"/>
            </w:pPr>
            <w:r w:rsidRPr="00C2306A">
              <w:t>English cross</w:t>
            </w:r>
          </w:p>
          <w:p w:rsidR="00000000" w:rsidRPr="00C2306A" w:rsidP="00C2306A">
            <w:pPr>
              <w:pStyle w:val="ListBullet"/>
            </w:pPr>
            <w:r w:rsidRPr="00C2306A">
              <w:t>Flemish</w:t>
            </w:r>
          </w:p>
          <w:p w:rsidR="00000000" w:rsidRPr="00C2306A" w:rsidP="00C2306A">
            <w:pPr>
              <w:pStyle w:val="ListBullet"/>
            </w:pPr>
            <w:r w:rsidRPr="00C2306A">
              <w:t>header</w:t>
            </w:r>
          </w:p>
          <w:p w:rsidR="00000000" w:rsidP="00C2306A">
            <w:pPr>
              <w:pStyle w:val="ListBullet"/>
              <w:rPr>
                <w:lang w:val="en-NZ"/>
              </w:rPr>
            </w:pPr>
            <w:r w:rsidRPr="00C2306A">
              <w:t>stretcher.</w:t>
            </w:r>
          </w:p>
        </w:tc>
      </w:tr>
      <w:tr w:rsidTr="0088498E">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BoldandItalics"/>
              </w:rPr>
              <w:t>Mortar</w:t>
            </w:r>
            <w:r w:rsidRPr="00C2306A">
              <w:t xml:space="preserve"> will vary in accordance with: </w:t>
            </w:r>
          </w:p>
        </w:tc>
        <w:tc>
          <w:tcPr>
            <w:tcW w:w="5051" w:type="dxa"/>
            <w:tcBorders>
              <w:top w:val="nil"/>
              <w:left w:val="nil"/>
              <w:bottom w:val="nil"/>
              <w:right w:val="nil"/>
            </w:tcBorders>
            <w:tcMar>
              <w:top w:w="0" w:type="dxa"/>
              <w:left w:w="62" w:type="dxa"/>
              <w:bottom w:w="0" w:type="dxa"/>
              <w:right w:w="62" w:type="dxa"/>
            </w:tcMar>
          </w:tcPr>
          <w:p w:rsidR="00000000" w:rsidRPr="00C2306A" w:rsidP="00C2306A">
            <w:pPr>
              <w:pStyle w:val="ListBullet"/>
            </w:pPr>
            <w:r w:rsidRPr="00C2306A">
              <w:t>its compatibility with the composition of each type of brick</w:t>
            </w:r>
          </w:p>
          <w:p w:rsidR="00000000" w:rsidRPr="00C2306A" w:rsidP="00C2306A">
            <w:pPr>
              <w:pStyle w:val="ListBullet"/>
            </w:pPr>
            <w:r w:rsidRPr="00C2306A">
              <w:t>particular adhesive ability, stability and durability.</w:t>
            </w:r>
          </w:p>
        </w:tc>
      </w:tr>
    </w:tbl>
    <w:p w:rsidR="0088498E" w:rsidP="00C2306A">
      <w:pPr>
        <w:pStyle w:val="BodyText"/>
      </w:pPr>
    </w:p>
    <w:p w:rsidR="0088498E" w:rsidP="00C2306A">
      <w:pPr>
        <w:pStyle w:val="BodyText"/>
      </w:pPr>
    </w:p>
    <w:p w:rsidR="00000000" w:rsidRPr="00C2306A" w:rsidP="00C2306A">
      <w:pPr>
        <w:pStyle w:val="Heading1"/>
      </w:pPr>
      <w:bookmarkStart w:id="12" w:name="O_197331"/>
      <w:bookmarkEnd w:id="12"/>
      <w:r w:rsidRPr="00C2306A">
        <w:t>Unit Sector(s)</w:t>
      </w:r>
    </w:p>
    <w:tbl>
      <w:tblPr>
        <w:tblW w:w="0" w:type="auto"/>
        <w:tblLayout w:type="fixed"/>
        <w:tblCellMar>
          <w:left w:w="62" w:type="dxa"/>
          <w:right w:w="62" w:type="dxa"/>
        </w:tblCellMar>
        <w:tblLook w:val="0000"/>
      </w:tblPr>
      <w:tblGrid>
        <w:gridCol w:w="2542"/>
        <w:gridCol w:w="5980"/>
      </w:tblGrid>
      <w:tr w:rsidTr="0088498E">
        <w:tblPrEx>
          <w:tblW w:w="0" w:type="auto"/>
          <w:tblLayout w:type="fixed"/>
          <w:tblCellMar>
            <w:left w:w="62" w:type="dxa"/>
            <w:right w:w="62" w:type="dxa"/>
          </w:tblCellMar>
          <w:tblLook w:val="0000"/>
        </w:tblPrEx>
        <w:trPr>
          <w:tblHeader/>
        </w:trPr>
        <w:tc>
          <w:tcPr>
            <w:tcW w:w="2542"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SpecialBold"/>
              </w:rPr>
              <w:t>Unit sector</w:t>
            </w:r>
          </w:p>
        </w:tc>
        <w:tc>
          <w:tcPr>
            <w:tcW w:w="5980" w:type="dxa"/>
            <w:tcBorders>
              <w:top w:val="nil"/>
              <w:left w:val="nil"/>
              <w:bottom w:val="nil"/>
              <w:right w:val="nil"/>
            </w:tcBorders>
            <w:tcMar>
              <w:top w:w="0" w:type="dxa"/>
              <w:left w:w="62" w:type="dxa"/>
              <w:bottom w:w="0" w:type="dxa"/>
              <w:right w:w="62" w:type="dxa"/>
            </w:tcMar>
          </w:tcPr>
          <w:p w:rsidR="00000000" w:rsidRPr="00C2306A" w:rsidP="00C2306A">
            <w:pPr>
              <w:pStyle w:val="BodyText"/>
            </w:pPr>
            <w:r w:rsidRPr="00C2306A">
              <w:t>Construction</w:t>
            </w:r>
          </w:p>
        </w:tc>
      </w:tr>
    </w:tbl>
    <w:p w:rsidR="0088498E" w:rsidP="00C2306A">
      <w:pPr>
        <w:pStyle w:val="BodyText"/>
      </w:pPr>
    </w:p>
    <w:p w:rsidR="0088498E" w:rsidP="00C2306A">
      <w:pPr>
        <w:pStyle w:val="BodyText"/>
      </w:pPr>
    </w:p>
    <w:p w:rsidR="00000000" w:rsidRPr="00C2306A" w:rsidP="00C2306A">
      <w:pPr>
        <w:pStyle w:val="Heading1"/>
      </w:pPr>
      <w:bookmarkStart w:id="13" w:name="O_197328"/>
      <w:bookmarkEnd w:id="13"/>
      <w:r w:rsidRPr="00C2306A">
        <w:t>Co-requisite units</w:t>
      </w:r>
    </w:p>
    <w:tbl>
      <w:tblPr>
        <w:tblW w:w="0" w:type="auto"/>
        <w:tblLayout w:type="fixed"/>
        <w:tblCellMar>
          <w:left w:w="62" w:type="dxa"/>
          <w:right w:w="62" w:type="dxa"/>
        </w:tblCellMar>
        <w:tblLook w:val="0000"/>
      </w:tblPr>
      <w:tblGrid>
        <w:gridCol w:w="2560"/>
        <w:gridCol w:w="5962"/>
      </w:tblGrid>
      <w:tr w:rsidTr="0088498E">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SpecialBold"/>
              </w:rPr>
              <w:t>Co-requisite units</w:t>
            </w:r>
          </w:p>
        </w:tc>
        <w:tc>
          <w:tcPr>
            <w:tcW w:w="5962" w:type="dxa"/>
            <w:tcBorders>
              <w:top w:val="nil"/>
              <w:left w:val="nil"/>
              <w:bottom w:val="nil"/>
              <w:right w:val="nil"/>
            </w:tcBorders>
            <w:tcMar>
              <w:top w:w="0" w:type="dxa"/>
              <w:left w:w="62" w:type="dxa"/>
              <w:bottom w:w="0" w:type="dxa"/>
              <w:right w:w="62" w:type="dxa"/>
            </w:tcMar>
          </w:tcPr>
          <w:p w:rsidR="00000000" w:rsidRPr="00C2306A" w:rsidP="00C2306A">
            <w:pPr>
              <w:pStyle w:val="BodyText"/>
            </w:pPr>
            <w:r w:rsidRPr="00C2306A">
              <w:t>Nil</w:t>
            </w:r>
          </w:p>
        </w:tc>
      </w:tr>
    </w:tbl>
    <w:p w:rsidR="0088498E" w:rsidP="00C2306A">
      <w:pPr>
        <w:pStyle w:val="BodyText"/>
      </w:pPr>
    </w:p>
    <w:p w:rsidR="0088498E" w:rsidP="00C2306A">
      <w:pPr>
        <w:pStyle w:val="BodyText"/>
      </w:pPr>
    </w:p>
    <w:p w:rsidR="00000000" w:rsidRPr="00C2306A" w:rsidP="00C2306A">
      <w:pPr>
        <w:pStyle w:val="Heading1"/>
      </w:pPr>
      <w:bookmarkStart w:id="14" w:name="O_197330"/>
      <w:bookmarkEnd w:id="14"/>
      <w:r w:rsidRPr="00C2306A">
        <w:t>Functional area</w:t>
      </w:r>
    </w:p>
    <w:tbl>
      <w:tblPr>
        <w:tblW w:w="0" w:type="auto"/>
        <w:tblLayout w:type="fixed"/>
        <w:tblCellMar>
          <w:left w:w="62" w:type="dxa"/>
          <w:right w:w="62" w:type="dxa"/>
        </w:tblCellMar>
        <w:tblLook w:val="0000"/>
      </w:tblPr>
      <w:tblGrid>
        <w:gridCol w:w="2678"/>
        <w:gridCol w:w="5844"/>
      </w:tblGrid>
      <w:tr w:rsidTr="0088498E">
        <w:tblPrEx>
          <w:tblW w:w="0" w:type="auto"/>
          <w:tblLayout w:type="fixed"/>
          <w:tblCellMar>
            <w:left w:w="62" w:type="dxa"/>
            <w:right w:w="62" w:type="dxa"/>
          </w:tblCellMar>
          <w:tblLook w:val="0000"/>
        </w:tblPrEx>
        <w:trPr>
          <w:tblHeader/>
        </w:trPr>
        <w:tc>
          <w:tcPr>
            <w:tcW w:w="2678" w:type="dxa"/>
            <w:tcBorders>
              <w:top w:val="nil"/>
              <w:left w:val="nil"/>
              <w:bottom w:val="nil"/>
              <w:right w:val="nil"/>
            </w:tcBorders>
            <w:tcMar>
              <w:top w:w="0" w:type="dxa"/>
              <w:left w:w="62" w:type="dxa"/>
              <w:bottom w:w="0" w:type="dxa"/>
              <w:right w:w="62" w:type="dxa"/>
            </w:tcMar>
          </w:tcPr>
          <w:p w:rsidR="00000000" w:rsidP="00C2306A">
            <w:pPr>
              <w:pStyle w:val="BodyText"/>
              <w:rPr>
                <w:lang w:val="en-NZ"/>
              </w:rPr>
            </w:pPr>
            <w:r w:rsidRPr="00C2306A">
              <w:rPr>
                <w:rStyle w:val="SpecialBold"/>
              </w:rPr>
              <w:t>Functional area</w:t>
            </w:r>
          </w:p>
        </w:tc>
        <w:tc>
          <w:tcPr>
            <w:tcW w:w="5844" w:type="dxa"/>
            <w:tcBorders>
              <w:top w:val="nil"/>
              <w:left w:val="nil"/>
              <w:bottom w:val="nil"/>
              <w:right w:val="nil"/>
            </w:tcBorders>
            <w:tcMar>
              <w:top w:w="0" w:type="dxa"/>
              <w:left w:w="62" w:type="dxa"/>
              <w:bottom w:w="0" w:type="dxa"/>
              <w:right w:w="62" w:type="dxa"/>
            </w:tcMar>
          </w:tcPr>
          <w:p w:rsidR="00000000" w:rsidRPr="00C2306A" w:rsidP="00C2306A">
            <w:pPr>
              <w:pStyle w:val="BodyText"/>
            </w:pPr>
          </w:p>
        </w:tc>
      </w:tr>
    </w:tbl>
    <w:p w:rsidR="0088498E" w:rsidP="00C2306A">
      <w:pPr>
        <w:pStyle w:val="BodyText"/>
      </w:pPr>
    </w:p>
    <w:p w:rsidR="0088498E" w:rsidP="00C2306A">
      <w:pPr>
        <w:pStyle w:val="BodyText"/>
      </w:pPr>
    </w:p>
    <w:p w:rsidR="00000000" w:rsidRPr="00C2306A" w:rsidP="00C2306A"/>
    <w:sectPr w:rsidSect="00C230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0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498E" w:rsidP="008849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0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8E" w:rsidP="00C230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8498E" w:rsidP="00C2306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8498E" w:rsidP="00C2306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0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498E" w:rsidP="008849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0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98E" w:rsidP="00C2306A">
    <w:pPr>
      <w:pStyle w:val="Header"/>
      <w:framePr w:wrap="around"/>
    </w:pPr>
    <w:r>
      <w:fldChar w:fldCharType="begin"/>
    </w:r>
    <w:r>
      <w:instrText xml:space="preserve"> TITLE   \* MERGEFORMAT </w:instrText>
    </w:r>
    <w:r>
      <w:fldChar w:fldCharType="separate"/>
    </w:r>
    <w:r>
      <w:t>CPCCBL3017A Carry out tuck pointing to brickwork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8498E" w:rsidP="00C2306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624A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12D1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5EEE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06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2306A"/>
    <w:pPr>
      <w:spacing w:before="360" w:after="60"/>
      <w:outlineLvl w:val="0"/>
    </w:pPr>
    <w:rPr>
      <w:sz w:val="32"/>
    </w:rPr>
  </w:style>
  <w:style w:type="paragraph" w:styleId="Heading2">
    <w:name w:val="heading 2"/>
    <w:basedOn w:val="HeadingBase"/>
    <w:next w:val="BodyText"/>
    <w:link w:val="Heading2Char"/>
    <w:qFormat/>
    <w:rsid w:val="00C2306A"/>
    <w:pPr>
      <w:keepLines/>
      <w:spacing w:before="240" w:after="120"/>
      <w:outlineLvl w:val="1"/>
    </w:pPr>
    <w:rPr>
      <w:sz w:val="28"/>
      <w:szCs w:val="40"/>
    </w:rPr>
  </w:style>
  <w:style w:type="paragraph" w:styleId="Heading3">
    <w:name w:val="heading 3"/>
    <w:basedOn w:val="HeadingBase"/>
    <w:next w:val="BodyText"/>
    <w:link w:val="Heading3Char"/>
    <w:qFormat/>
    <w:rsid w:val="00C2306A"/>
    <w:pPr>
      <w:spacing w:before="180" w:after="120"/>
      <w:outlineLvl w:val="2"/>
    </w:pPr>
    <w:rPr>
      <w:spacing w:val="-10"/>
      <w:kern w:val="32"/>
    </w:rPr>
  </w:style>
  <w:style w:type="paragraph" w:styleId="Heading4">
    <w:name w:val="heading 4"/>
    <w:basedOn w:val="HeadingBase"/>
    <w:next w:val="BodyText"/>
    <w:link w:val="Heading4Char"/>
    <w:qFormat/>
    <w:rsid w:val="00C2306A"/>
    <w:pPr>
      <w:spacing w:before="160" w:after="120"/>
      <w:outlineLvl w:val="3"/>
    </w:pPr>
    <w:rPr>
      <w:sz w:val="22"/>
    </w:rPr>
  </w:style>
  <w:style w:type="paragraph" w:styleId="Heading5">
    <w:name w:val="heading 5"/>
    <w:basedOn w:val="HeadingBase"/>
    <w:next w:val="Normal"/>
    <w:link w:val="Heading5Char"/>
    <w:qFormat/>
    <w:rsid w:val="00C2306A"/>
    <w:pPr>
      <w:spacing w:before="80"/>
      <w:outlineLvl w:val="4"/>
    </w:pPr>
    <w:rPr>
      <w:color w:val="918585"/>
      <w:sz w:val="20"/>
    </w:rPr>
  </w:style>
  <w:style w:type="paragraph" w:styleId="Heading6">
    <w:name w:val="heading 6"/>
    <w:basedOn w:val="HeadingBase"/>
    <w:next w:val="Normal"/>
    <w:link w:val="Heading6Char"/>
    <w:qFormat/>
    <w:rsid w:val="00C2306A"/>
    <w:pPr>
      <w:spacing w:before="60"/>
      <w:outlineLvl w:val="5"/>
    </w:pPr>
    <w:rPr>
      <w:color w:val="918585"/>
      <w:sz w:val="20"/>
    </w:rPr>
  </w:style>
  <w:style w:type="paragraph" w:styleId="Heading7">
    <w:name w:val="heading 7"/>
    <w:basedOn w:val="Normal"/>
    <w:next w:val="Normal"/>
    <w:link w:val="Heading7Char"/>
    <w:qFormat/>
    <w:rsid w:val="00C2306A"/>
    <w:pPr>
      <w:ind w:left="720"/>
      <w:outlineLvl w:val="6"/>
    </w:pPr>
    <w:rPr>
      <w:i/>
    </w:rPr>
  </w:style>
  <w:style w:type="paragraph" w:styleId="Heading8">
    <w:name w:val="heading 8"/>
    <w:basedOn w:val="Normal"/>
    <w:next w:val="Normal"/>
    <w:link w:val="Heading8Char"/>
    <w:qFormat/>
    <w:rsid w:val="00C2306A"/>
    <w:pPr>
      <w:ind w:left="720"/>
      <w:outlineLvl w:val="7"/>
    </w:pPr>
    <w:rPr>
      <w:i/>
    </w:rPr>
  </w:style>
  <w:style w:type="paragraph" w:styleId="Heading9">
    <w:name w:val="heading 9"/>
    <w:basedOn w:val="Normal"/>
    <w:next w:val="Normal"/>
    <w:link w:val="Heading9Char"/>
    <w:qFormat/>
    <w:rsid w:val="00C2306A"/>
    <w:pPr>
      <w:ind w:left="720"/>
      <w:outlineLvl w:val="8"/>
    </w:pPr>
    <w:rPr>
      <w:i/>
    </w:rPr>
  </w:style>
  <w:style w:type="character" w:default="1" w:styleId="DefaultParagraphFont">
    <w:name w:val="Default Paragraph Font"/>
    <w:uiPriority w:val="1"/>
    <w:unhideWhenUsed/>
    <w:rsid w:val="00C230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06A"/>
  </w:style>
  <w:style w:type="character" w:customStyle="1" w:styleId="Heading1Char">
    <w:name w:val="Heading 1 Char"/>
    <w:basedOn w:val="DefaultParagraphFont"/>
    <w:link w:val="Heading1"/>
    <w:rsid w:val="00C2306A"/>
    <w:rPr>
      <w:rFonts w:ascii="Times New Roman" w:eastAsia="Times New Roman" w:hAnsi="Times New Roman" w:cs="Times New Roman"/>
      <w:b/>
      <w:sz w:val="32"/>
      <w:szCs w:val="20"/>
      <w:lang w:eastAsia="en-US"/>
    </w:rPr>
  </w:style>
  <w:style w:type="paragraph" w:styleId="BodyText">
    <w:name w:val="Body Text"/>
    <w:basedOn w:val="Normal"/>
    <w:link w:val="BodyTextChar"/>
    <w:rsid w:val="00C2306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306A"/>
    <w:rPr>
      <w:rFonts w:ascii="Times New Roman" w:eastAsia="Times New Roman" w:hAnsi="Times New Roman" w:cs="Times New Roman"/>
      <w:sz w:val="24"/>
      <w:lang w:val="en-US" w:eastAsia="en-US"/>
    </w:rPr>
  </w:style>
  <w:style w:type="paragraph" w:styleId="Footer">
    <w:name w:val="footer"/>
    <w:basedOn w:val="Normal"/>
    <w:link w:val="FooterChar"/>
    <w:rsid w:val="00C230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06A"/>
    <w:rPr>
      <w:rFonts w:ascii="Times New Roman" w:eastAsia="Times New Roman" w:hAnsi="Times New Roman" w:cs="Times New Roman"/>
      <w:sz w:val="16"/>
      <w:lang w:val="en-US" w:eastAsia="en-US"/>
    </w:rPr>
  </w:style>
  <w:style w:type="paragraph" w:styleId="List">
    <w:name w:val="List"/>
    <w:basedOn w:val="BodyText"/>
    <w:next w:val="BodyText"/>
    <w:rsid w:val="00C2306A"/>
    <w:pPr>
      <w:tabs>
        <w:tab w:val="left" w:pos="340"/>
      </w:tabs>
      <w:spacing w:before="60" w:after="60"/>
      <w:ind w:left="340" w:hanging="340"/>
    </w:pPr>
  </w:style>
  <w:style w:type="paragraph" w:styleId="ListBullet">
    <w:name w:val="List Bullet"/>
    <w:basedOn w:val="List"/>
    <w:rsid w:val="00C2306A"/>
    <w:pPr>
      <w:numPr>
        <w:numId w:val="14"/>
      </w:numPr>
      <w:tabs>
        <w:tab w:val="clear" w:pos="340"/>
      </w:tabs>
      <w:spacing w:before="40" w:after="40"/>
    </w:pPr>
  </w:style>
  <w:style w:type="character" w:customStyle="1" w:styleId="SpecialBold">
    <w:name w:val="Special Bold"/>
    <w:basedOn w:val="DefaultParagraphFont"/>
    <w:rsid w:val="00C2306A"/>
    <w:rPr>
      <w:b/>
      <w:spacing w:val="0"/>
    </w:rPr>
  </w:style>
  <w:style w:type="paragraph" w:styleId="ListBullet2">
    <w:name w:val="List Bullet 2"/>
    <w:basedOn w:val="List2"/>
    <w:rsid w:val="00C2306A"/>
    <w:pPr>
      <w:numPr>
        <w:numId w:val="15"/>
      </w:numPr>
      <w:tabs>
        <w:tab w:val="clear" w:pos="680"/>
      </w:tabs>
    </w:pPr>
  </w:style>
  <w:style w:type="paragraph" w:styleId="Header">
    <w:name w:val="header"/>
    <w:basedOn w:val="Normal"/>
    <w:link w:val="HeaderChar"/>
    <w:rsid w:val="00C230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06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2306A"/>
    <w:pPr>
      <w:spacing w:before="240" w:after="120"/>
      <w:outlineLvl w:val="0"/>
    </w:pPr>
    <w:rPr>
      <w:rFonts w:ascii="Times New Roman" w:hAnsi="Times New Roman"/>
      <w:b/>
      <w:sz w:val="28"/>
    </w:rPr>
  </w:style>
  <w:style w:type="paragraph" w:customStyle="1" w:styleId="AllowPageBreak">
    <w:name w:val="AllowPageBreak"/>
    <w:rsid w:val="00C2306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306A"/>
    <w:pPr>
      <w:tabs>
        <w:tab w:val="left" w:pos="680"/>
      </w:tabs>
      <w:spacing w:before="60" w:after="60"/>
      <w:ind w:left="680" w:hanging="340"/>
    </w:pPr>
  </w:style>
  <w:style w:type="paragraph" w:styleId="ListBullet3">
    <w:name w:val="List Bullet 3"/>
    <w:basedOn w:val="List3"/>
    <w:rsid w:val="00C2306A"/>
    <w:pPr>
      <w:numPr>
        <w:numId w:val="3"/>
      </w:numPr>
      <w:tabs>
        <w:tab w:val="clear" w:pos="1021"/>
      </w:tabs>
      <w:ind w:left="1037" w:hanging="357"/>
    </w:pPr>
  </w:style>
  <w:style w:type="character" w:customStyle="1" w:styleId="BoldandItalics">
    <w:name w:val="Bold and Italics"/>
    <w:qFormat/>
    <w:rsid w:val="00C2306A"/>
    <w:rPr>
      <w:b/>
      <w:i/>
      <w:u w:val="none"/>
    </w:rPr>
  </w:style>
  <w:style w:type="character" w:customStyle="1" w:styleId="Heading2Char">
    <w:name w:val="Heading 2 Char"/>
    <w:basedOn w:val="DefaultParagraphFont"/>
    <w:link w:val="Heading2"/>
    <w:rsid w:val="00C230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0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0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0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0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06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2306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2306A"/>
    <w:rPr>
      <w:rFonts w:ascii="Courier New" w:eastAsia="Times New Roman" w:hAnsi="Courier New" w:cs="Times New Roman"/>
      <w:i/>
      <w:szCs w:val="20"/>
      <w:lang w:val="en-US" w:eastAsia="en-US"/>
    </w:rPr>
  </w:style>
  <w:style w:type="paragraph" w:customStyle="1" w:styleId="HeadingBase">
    <w:name w:val="Heading Base"/>
    <w:rsid w:val="00C230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06A"/>
    <w:pPr>
      <w:tabs>
        <w:tab w:val="right" w:leader="dot" w:pos="9072"/>
      </w:tabs>
      <w:ind w:left="567"/>
    </w:pPr>
    <w:rPr>
      <w:szCs w:val="22"/>
    </w:rPr>
  </w:style>
  <w:style w:type="paragraph" w:customStyle="1" w:styleId="TOCBase">
    <w:name w:val="TOC Base"/>
    <w:rsid w:val="00C230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06A"/>
    <w:pPr>
      <w:tabs>
        <w:tab w:val="right" w:leader="dot" w:pos="9072"/>
      </w:tabs>
      <w:spacing w:before="40" w:after="40"/>
      <w:ind w:left="284"/>
    </w:pPr>
    <w:rPr>
      <w:rFonts w:ascii="Times New Roman" w:hAnsi="Times New Roman"/>
    </w:rPr>
  </w:style>
  <w:style w:type="paragraph" w:styleId="TOC1">
    <w:name w:val="toc 1"/>
    <w:basedOn w:val="TOCBase"/>
    <w:next w:val="Normal"/>
    <w:rsid w:val="00C2306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2306A"/>
    <w:pPr>
      <w:spacing w:before="5040"/>
      <w:jc w:val="center"/>
    </w:pPr>
    <w:rPr>
      <w:sz w:val="48"/>
      <w:szCs w:val="72"/>
      <w:lang w:val="en-US"/>
    </w:rPr>
  </w:style>
  <w:style w:type="character" w:customStyle="1" w:styleId="TitleChar">
    <w:name w:val="Title Char"/>
    <w:basedOn w:val="DefaultParagraphFont"/>
    <w:link w:val="Title"/>
    <w:rsid w:val="00C230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06A"/>
    <w:pPr>
      <w:tabs>
        <w:tab w:val="left" w:pos="3600"/>
        <w:tab w:val="left" w:pos="3958"/>
      </w:tabs>
    </w:pPr>
  </w:style>
  <w:style w:type="paragraph" w:customStyle="1" w:styleId="Note">
    <w:name w:val="Note"/>
    <w:basedOn w:val="BodyText"/>
    <w:rsid w:val="00C230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06A"/>
    <w:pPr>
      <w:framePr w:wrap="auto" w:hAnchor="text" w:y="6049"/>
    </w:pPr>
    <w:rPr>
      <w:color w:val="000000"/>
      <w:sz w:val="40"/>
    </w:rPr>
  </w:style>
  <w:style w:type="paragraph" w:customStyle="1" w:styleId="TOCTitle">
    <w:name w:val="TOCTitle"/>
    <w:basedOn w:val="Heading1"/>
    <w:rsid w:val="00C2306A"/>
    <w:pPr>
      <w:spacing w:after="240"/>
      <w:jc w:val="center"/>
      <w:outlineLvl w:val="9"/>
    </w:pPr>
    <w:rPr>
      <w:caps/>
    </w:rPr>
  </w:style>
  <w:style w:type="paragraph" w:customStyle="1" w:styleId="Version">
    <w:name w:val="Version"/>
    <w:rsid w:val="00C230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306A"/>
    <w:pPr>
      <w:keepNext w:val="0"/>
      <w:tabs>
        <w:tab w:val="right" w:pos="4176"/>
      </w:tabs>
      <w:ind w:left="198" w:hanging="198"/>
    </w:pPr>
    <w:rPr>
      <w:rFonts w:ascii="Garamond" w:hAnsi="Garamond"/>
    </w:rPr>
  </w:style>
  <w:style w:type="paragraph" w:styleId="IndexHeading">
    <w:name w:val="index heading"/>
    <w:basedOn w:val="Normal"/>
    <w:next w:val="Index1"/>
    <w:semiHidden/>
    <w:rsid w:val="00C2306A"/>
    <w:pPr>
      <w:spacing w:before="120" w:after="120"/>
    </w:pPr>
    <w:rPr>
      <w:rFonts w:ascii="Arial" w:hAnsi="Arial"/>
      <w:b/>
      <w:color w:val="918585"/>
      <w:sz w:val="24"/>
    </w:rPr>
  </w:style>
  <w:style w:type="paragraph" w:customStyle="1" w:styleId="Chapter">
    <w:name w:val="Chapter"/>
    <w:basedOn w:val="Normal"/>
    <w:rsid w:val="00C2306A"/>
    <w:pPr>
      <w:spacing w:before="240"/>
    </w:pPr>
    <w:rPr>
      <w:rFonts w:ascii="Times New Roman" w:hAnsi="Times New Roman"/>
      <w:smallCaps/>
      <w:spacing w:val="80"/>
      <w:sz w:val="28"/>
    </w:rPr>
  </w:style>
  <w:style w:type="paragraph" w:customStyle="1" w:styleId="InChapter">
    <w:name w:val="InChapter"/>
    <w:basedOn w:val="Heading3"/>
    <w:rsid w:val="00C2306A"/>
    <w:pPr>
      <w:spacing w:after="240"/>
      <w:outlineLvl w:val="9"/>
    </w:pPr>
    <w:rPr>
      <w:noProof/>
    </w:rPr>
  </w:style>
  <w:style w:type="paragraph" w:styleId="Index2">
    <w:name w:val="index 2"/>
    <w:basedOn w:val="Normal"/>
    <w:next w:val="Normal"/>
    <w:semiHidden/>
    <w:rsid w:val="00C2306A"/>
    <w:pPr>
      <w:tabs>
        <w:tab w:val="right" w:pos="4176"/>
      </w:tabs>
      <w:ind w:left="568" w:hanging="284"/>
    </w:pPr>
    <w:rPr>
      <w:rFonts w:ascii="Garamond" w:hAnsi="Garamond"/>
    </w:rPr>
  </w:style>
  <w:style w:type="paragraph" w:customStyle="1" w:styleId="Byline">
    <w:name w:val="Byline"/>
    <w:rsid w:val="00C230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06A"/>
    <w:pPr>
      <w:tabs>
        <w:tab w:val="clear" w:pos="3600"/>
        <w:tab w:val="clear" w:pos="3958"/>
      </w:tabs>
      <w:jc w:val="right"/>
    </w:pPr>
  </w:style>
  <w:style w:type="character" w:styleId="Emphasis">
    <w:name w:val="Emphasis"/>
    <w:basedOn w:val="DefaultParagraphFont"/>
    <w:qFormat/>
    <w:rsid w:val="00C2306A"/>
    <w:rPr>
      <w:i/>
    </w:rPr>
  </w:style>
  <w:style w:type="paragraph" w:styleId="Caption">
    <w:name w:val="caption"/>
    <w:basedOn w:val="BodyText"/>
    <w:next w:val="Normal"/>
    <w:qFormat/>
    <w:rsid w:val="00C2306A"/>
    <w:pPr>
      <w:framePr w:w="2268" w:hSpace="181" w:vSpace="181" w:wrap="around" w:vAnchor="text" w:hAnchor="page" w:x="1135" w:y="285" w:anchorLock="1"/>
    </w:pPr>
    <w:rPr>
      <w:i/>
    </w:rPr>
  </w:style>
  <w:style w:type="paragraph" w:customStyle="1" w:styleId="MiniTOCTitle">
    <w:name w:val="MiniTOCTitle"/>
    <w:basedOn w:val="Heading4"/>
    <w:rsid w:val="00C2306A"/>
    <w:pPr>
      <w:spacing w:before="240"/>
      <w:outlineLvl w:val="9"/>
    </w:pPr>
    <w:rPr>
      <w:noProof/>
      <w:sz w:val="24"/>
    </w:rPr>
  </w:style>
  <w:style w:type="paragraph" w:customStyle="1" w:styleId="MiniTOCItem">
    <w:name w:val="MiniTOCItem"/>
    <w:basedOn w:val="ListBullet"/>
    <w:rsid w:val="00C2306A"/>
    <w:pPr>
      <w:numPr>
        <w:numId w:val="0"/>
      </w:numPr>
      <w:tabs>
        <w:tab w:val="right" w:leader="dot" w:pos="6521"/>
      </w:tabs>
      <w:spacing w:before="0" w:after="0"/>
    </w:pPr>
  </w:style>
  <w:style w:type="paragraph" w:customStyle="1" w:styleId="TOFTitle">
    <w:name w:val="TOFTitle"/>
    <w:basedOn w:val="TOCTitle"/>
    <w:rsid w:val="00C2306A"/>
  </w:style>
  <w:style w:type="paragraph" w:styleId="TableofFigures">
    <w:name w:val="table of figures"/>
    <w:basedOn w:val="Normal"/>
    <w:next w:val="Normal"/>
    <w:semiHidden/>
    <w:rsid w:val="00C2306A"/>
    <w:pPr>
      <w:tabs>
        <w:tab w:val="right" w:leader="dot" w:pos="9072"/>
      </w:tabs>
      <w:ind w:left="970" w:hanging="403"/>
    </w:pPr>
    <w:rPr>
      <w:rFonts w:ascii="Times New Roman" w:hAnsi="Times New Roman"/>
      <w:b/>
    </w:rPr>
  </w:style>
  <w:style w:type="paragraph" w:styleId="ListNumber">
    <w:name w:val="List Number"/>
    <w:basedOn w:val="List"/>
    <w:rsid w:val="00C2306A"/>
    <w:pPr>
      <w:numPr>
        <w:numId w:val="12"/>
      </w:numPr>
    </w:pPr>
  </w:style>
  <w:style w:type="character" w:customStyle="1" w:styleId="WingdingSymbols">
    <w:name w:val="Wingding Symbols"/>
    <w:rsid w:val="00C2306A"/>
    <w:rPr>
      <w:rFonts w:ascii="Wingdings" w:hAnsi="Wingdings"/>
    </w:rPr>
  </w:style>
  <w:style w:type="paragraph" w:customStyle="1" w:styleId="TableHeading">
    <w:name w:val="Table Heading"/>
    <w:basedOn w:val="HeadingBase"/>
    <w:rsid w:val="00C2306A"/>
    <w:pPr>
      <w:keepLines/>
      <w:pBdr>
        <w:bottom w:val="single" w:sz="6" w:space="1" w:color="918585"/>
      </w:pBdr>
      <w:spacing w:before="240"/>
    </w:pPr>
  </w:style>
  <w:style w:type="character" w:customStyle="1" w:styleId="HotSpot">
    <w:name w:val="HotSpot"/>
    <w:rsid w:val="00C2306A"/>
    <w:rPr>
      <w:color w:val="0033CC"/>
      <w:u w:val="none"/>
    </w:rPr>
  </w:style>
  <w:style w:type="paragraph" w:customStyle="1" w:styleId="BodyTextRight">
    <w:name w:val="Body Text Right"/>
    <w:basedOn w:val="BodyText"/>
    <w:rsid w:val="00C2306A"/>
    <w:pPr>
      <w:spacing w:before="0" w:after="0"/>
      <w:jc w:val="right"/>
    </w:pPr>
  </w:style>
  <w:style w:type="paragraph" w:styleId="Index3">
    <w:name w:val="index 3"/>
    <w:basedOn w:val="ListNumber2"/>
    <w:next w:val="Normal"/>
    <w:semiHidden/>
    <w:rsid w:val="00C2306A"/>
    <w:pPr>
      <w:numPr>
        <w:numId w:val="0"/>
      </w:numPr>
      <w:tabs>
        <w:tab w:val="right" w:leader="dot" w:pos="4176"/>
      </w:tabs>
    </w:pPr>
  </w:style>
  <w:style w:type="paragraph" w:styleId="ListNumber2">
    <w:name w:val="List Number 2"/>
    <w:basedOn w:val="List2"/>
    <w:rsid w:val="00C2306A"/>
    <w:pPr>
      <w:numPr>
        <w:numId w:val="11"/>
      </w:numPr>
      <w:tabs>
        <w:tab w:val="clear" w:pos="1060"/>
      </w:tabs>
    </w:pPr>
  </w:style>
  <w:style w:type="paragraph" w:customStyle="1" w:styleId="MarginNote">
    <w:name w:val="Margin Note"/>
    <w:basedOn w:val="BodyText"/>
    <w:rsid w:val="00C230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0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06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2306A"/>
    <w:rPr>
      <w:sz w:val="32"/>
    </w:rPr>
  </w:style>
  <w:style w:type="paragraph" w:customStyle="1" w:styleId="HeadingProcedure">
    <w:name w:val="Heading Procedure"/>
    <w:basedOn w:val="HeadingBase"/>
    <w:next w:val="Normal"/>
    <w:rsid w:val="00C2306A"/>
    <w:pPr>
      <w:tabs>
        <w:tab w:val="left" w:pos="0"/>
      </w:tabs>
      <w:spacing w:before="120" w:after="60"/>
    </w:pPr>
    <w:rPr>
      <w:i/>
      <w:color w:val="918585"/>
      <w:sz w:val="22"/>
    </w:rPr>
  </w:style>
  <w:style w:type="paragraph" w:customStyle="1" w:styleId="TableBodyText">
    <w:name w:val="Table Body Text"/>
    <w:basedOn w:val="BodyText"/>
    <w:rsid w:val="00C2306A"/>
    <w:pPr>
      <w:spacing w:before="60" w:after="60"/>
    </w:pPr>
  </w:style>
  <w:style w:type="paragraph" w:styleId="ListContinue">
    <w:name w:val="List Continue"/>
    <w:basedOn w:val="List"/>
    <w:rsid w:val="00C2306A"/>
    <w:pPr>
      <w:ind w:firstLine="0"/>
    </w:pPr>
  </w:style>
  <w:style w:type="paragraph" w:customStyle="1" w:styleId="ListNote">
    <w:name w:val="List Note"/>
    <w:basedOn w:val="List"/>
    <w:rsid w:val="00C2306A"/>
    <w:pPr>
      <w:pBdr>
        <w:top w:val="single" w:sz="6" w:space="2" w:color="918585"/>
        <w:bottom w:val="single" w:sz="6" w:space="2" w:color="918585"/>
      </w:pBdr>
      <w:tabs>
        <w:tab w:val="left" w:pos="1021"/>
      </w:tabs>
      <w:ind w:firstLine="0"/>
    </w:pPr>
  </w:style>
  <w:style w:type="paragraph" w:customStyle="1" w:styleId="Warning">
    <w:name w:val="Warning"/>
    <w:basedOn w:val="BodyText"/>
    <w:rsid w:val="00C2306A"/>
    <w:pPr>
      <w:shd w:val="clear" w:color="auto" w:fill="D9D9D9"/>
      <w:tabs>
        <w:tab w:val="left" w:pos="992"/>
      </w:tabs>
      <w:ind w:left="119" w:right="119"/>
    </w:pPr>
    <w:rPr>
      <w:sz w:val="20"/>
    </w:rPr>
  </w:style>
  <w:style w:type="paragraph" w:customStyle="1" w:styleId="MarginIcons">
    <w:name w:val="Margin Icons"/>
    <w:basedOn w:val="BodyText"/>
    <w:rsid w:val="00C230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06A"/>
    <w:rPr>
      <w:rFonts w:ascii="Courier New" w:hAnsi="Courier New"/>
    </w:rPr>
  </w:style>
  <w:style w:type="paragraph" w:customStyle="1" w:styleId="NoteBullet">
    <w:name w:val="Note Bullet"/>
    <w:basedOn w:val="Note"/>
    <w:rsid w:val="00C2306A"/>
    <w:pPr>
      <w:tabs>
        <w:tab w:val="clear" w:pos="680"/>
      </w:tabs>
      <w:spacing w:before="60" w:after="60"/>
    </w:pPr>
  </w:style>
  <w:style w:type="paragraph" w:customStyle="1" w:styleId="SubHeading2">
    <w:name w:val="SubHeading2"/>
    <w:basedOn w:val="HeadingBase"/>
    <w:rsid w:val="00C2306A"/>
    <w:pPr>
      <w:spacing w:before="240" w:after="60"/>
    </w:pPr>
    <w:rPr>
      <w:sz w:val="20"/>
    </w:rPr>
  </w:style>
  <w:style w:type="paragraph" w:customStyle="1" w:styleId="SubHeading1">
    <w:name w:val="SubHeading1"/>
    <w:basedOn w:val="HeadingBase"/>
    <w:rsid w:val="00C2306A"/>
    <w:pPr>
      <w:spacing w:before="240" w:after="60"/>
    </w:pPr>
    <w:rPr>
      <w:color w:val="918585"/>
      <w:sz w:val="22"/>
    </w:rPr>
  </w:style>
  <w:style w:type="paragraph" w:customStyle="1" w:styleId="SideHeading">
    <w:name w:val="Side Heading"/>
    <w:basedOn w:val="HeadingBase"/>
    <w:rsid w:val="00C230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06A"/>
    <w:pPr>
      <w:numPr>
        <w:numId w:val="13"/>
      </w:numPr>
    </w:pPr>
  </w:style>
  <w:style w:type="paragraph" w:styleId="PlainText">
    <w:name w:val="Plain Text"/>
    <w:basedOn w:val="Normal"/>
    <w:link w:val="PlainTextChar"/>
    <w:rsid w:val="00C2306A"/>
    <w:rPr>
      <w:sz w:val="20"/>
    </w:rPr>
  </w:style>
  <w:style w:type="character" w:customStyle="1" w:styleId="PlainTextChar">
    <w:name w:val="Plain Text Char"/>
    <w:basedOn w:val="DefaultParagraphFont"/>
    <w:link w:val="PlainText"/>
    <w:rsid w:val="00C2306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2306A"/>
    <w:rPr>
      <w:b/>
      <w:smallCaps/>
    </w:rPr>
  </w:style>
  <w:style w:type="paragraph" w:customStyle="1" w:styleId="TableListNumber">
    <w:name w:val="Table List Number"/>
    <w:basedOn w:val="ListNumber"/>
    <w:rsid w:val="00C2306A"/>
    <w:pPr>
      <w:numPr>
        <w:numId w:val="0"/>
      </w:numPr>
    </w:pPr>
  </w:style>
  <w:style w:type="paragraph" w:styleId="TOC4">
    <w:name w:val="toc 4"/>
    <w:basedOn w:val="TOCBase"/>
    <w:next w:val="Normal"/>
    <w:semiHidden/>
    <w:rsid w:val="00C2306A"/>
    <w:pPr>
      <w:tabs>
        <w:tab w:val="right" w:leader="dot" w:pos="9071"/>
      </w:tabs>
      <w:ind w:left="1701"/>
    </w:pPr>
  </w:style>
  <w:style w:type="paragraph" w:customStyle="1" w:styleId="ListAlpha">
    <w:name w:val="List Alpha"/>
    <w:basedOn w:val="List"/>
    <w:rsid w:val="00C2306A"/>
    <w:pPr>
      <w:numPr>
        <w:numId w:val="10"/>
      </w:numPr>
    </w:pPr>
  </w:style>
  <w:style w:type="paragraph" w:customStyle="1" w:styleId="ListAlpha2">
    <w:name w:val="List Alpha 2"/>
    <w:basedOn w:val="List2"/>
    <w:rsid w:val="00C2306A"/>
    <w:pPr>
      <w:numPr>
        <w:numId w:val="9"/>
      </w:numPr>
    </w:pPr>
  </w:style>
  <w:style w:type="paragraph" w:styleId="List3">
    <w:name w:val="List 3"/>
    <w:basedOn w:val="BodyText"/>
    <w:rsid w:val="00C2306A"/>
    <w:pPr>
      <w:tabs>
        <w:tab w:val="left" w:pos="1021"/>
      </w:tabs>
      <w:spacing w:before="60" w:after="60"/>
      <w:ind w:left="1020" w:hanging="340"/>
    </w:pPr>
  </w:style>
  <w:style w:type="paragraph" w:styleId="List4">
    <w:name w:val="List 4"/>
    <w:basedOn w:val="BodyText"/>
    <w:rsid w:val="00C2306A"/>
    <w:pPr>
      <w:tabs>
        <w:tab w:val="left" w:pos="1361"/>
      </w:tabs>
      <w:spacing w:before="60" w:after="60"/>
      <w:ind w:left="1361" w:hanging="340"/>
    </w:pPr>
  </w:style>
  <w:style w:type="paragraph" w:styleId="List5">
    <w:name w:val="List 5"/>
    <w:basedOn w:val="BodyText"/>
    <w:rsid w:val="00C2306A"/>
    <w:pPr>
      <w:tabs>
        <w:tab w:val="left" w:pos="1701"/>
      </w:tabs>
      <w:spacing w:before="60" w:after="60"/>
      <w:ind w:left="1701" w:hanging="340"/>
    </w:pPr>
  </w:style>
  <w:style w:type="paragraph" w:styleId="ListBullet4">
    <w:name w:val="List Bullet 4"/>
    <w:basedOn w:val="List4"/>
    <w:rsid w:val="00C2306A"/>
    <w:pPr>
      <w:numPr>
        <w:numId w:val="4"/>
      </w:numPr>
    </w:pPr>
  </w:style>
  <w:style w:type="paragraph" w:styleId="ListBullet5">
    <w:name w:val="List Bullet 5"/>
    <w:basedOn w:val="List5"/>
    <w:rsid w:val="00C2306A"/>
    <w:pPr>
      <w:numPr>
        <w:numId w:val="5"/>
      </w:numPr>
    </w:pPr>
  </w:style>
  <w:style w:type="paragraph" w:styleId="ListContinue2">
    <w:name w:val="List Continue 2"/>
    <w:basedOn w:val="List2"/>
    <w:rsid w:val="00C2306A"/>
    <w:pPr>
      <w:ind w:firstLine="0"/>
    </w:pPr>
  </w:style>
  <w:style w:type="paragraph" w:styleId="ListContinue3">
    <w:name w:val="List Continue 3"/>
    <w:basedOn w:val="List3"/>
    <w:rsid w:val="00C2306A"/>
    <w:pPr>
      <w:ind w:left="1021" w:firstLine="0"/>
    </w:pPr>
  </w:style>
  <w:style w:type="paragraph" w:styleId="ListContinue4">
    <w:name w:val="List Continue 4"/>
    <w:basedOn w:val="List4"/>
    <w:rsid w:val="00C2306A"/>
    <w:pPr>
      <w:ind w:firstLine="0"/>
    </w:pPr>
  </w:style>
  <w:style w:type="paragraph" w:styleId="ListContinue5">
    <w:name w:val="List Continue 5"/>
    <w:basedOn w:val="List5"/>
    <w:rsid w:val="00C2306A"/>
    <w:pPr>
      <w:ind w:firstLine="0"/>
    </w:pPr>
  </w:style>
  <w:style w:type="paragraph" w:styleId="ListNumber3">
    <w:name w:val="List Number 3"/>
    <w:basedOn w:val="List3"/>
    <w:rsid w:val="00C2306A"/>
    <w:pPr>
      <w:numPr>
        <w:numId w:val="6"/>
      </w:numPr>
    </w:pPr>
  </w:style>
  <w:style w:type="paragraph" w:styleId="ListNumber4">
    <w:name w:val="List Number 4"/>
    <w:basedOn w:val="List4"/>
    <w:rsid w:val="00C2306A"/>
    <w:pPr>
      <w:numPr>
        <w:numId w:val="7"/>
      </w:numPr>
    </w:pPr>
  </w:style>
  <w:style w:type="paragraph" w:styleId="ListNumber5">
    <w:name w:val="List Number 5"/>
    <w:basedOn w:val="List5"/>
    <w:rsid w:val="00C2306A"/>
    <w:pPr>
      <w:numPr>
        <w:numId w:val="8"/>
      </w:numPr>
    </w:pPr>
  </w:style>
  <w:style w:type="paragraph" w:styleId="BlockText">
    <w:name w:val="Block Text"/>
    <w:basedOn w:val="Normal"/>
    <w:rsid w:val="00C2306A"/>
    <w:pPr>
      <w:spacing w:after="120"/>
      <w:ind w:left="1440" w:right="1440"/>
    </w:pPr>
  </w:style>
  <w:style w:type="character" w:customStyle="1" w:styleId="Subscript">
    <w:name w:val="Subscript"/>
    <w:basedOn w:val="DefaultParagraphFont"/>
    <w:rsid w:val="00C2306A"/>
    <w:rPr>
      <w:sz w:val="16"/>
      <w:vertAlign w:val="subscript"/>
    </w:rPr>
  </w:style>
  <w:style w:type="character" w:customStyle="1" w:styleId="Superscript">
    <w:name w:val="Superscript"/>
    <w:basedOn w:val="DefaultParagraphFont"/>
    <w:rsid w:val="00C2306A"/>
    <w:rPr>
      <w:sz w:val="16"/>
      <w:vertAlign w:val="superscript"/>
    </w:rPr>
  </w:style>
  <w:style w:type="character" w:customStyle="1" w:styleId="Symbols">
    <w:name w:val="Symbols"/>
    <w:basedOn w:val="DefaultParagraphFont"/>
    <w:rsid w:val="00C2306A"/>
    <w:rPr>
      <w:rFonts w:ascii="Symbol" w:hAnsi="Symbol"/>
    </w:rPr>
  </w:style>
  <w:style w:type="character" w:customStyle="1" w:styleId="MenuOptions">
    <w:name w:val="Menu Options"/>
    <w:basedOn w:val="DefaultParagraphFont"/>
    <w:rsid w:val="00C2306A"/>
    <w:rPr>
      <w:rFonts w:ascii="Arial Narrow" w:hAnsi="Arial Narrow"/>
      <w:smallCaps/>
    </w:rPr>
  </w:style>
  <w:style w:type="character" w:customStyle="1" w:styleId="Buttons">
    <w:name w:val="Buttons"/>
    <w:basedOn w:val="DefaultParagraphFont"/>
    <w:rsid w:val="00C2306A"/>
    <w:rPr>
      <w:b/>
    </w:rPr>
  </w:style>
  <w:style w:type="character" w:customStyle="1" w:styleId="Underlined">
    <w:name w:val="Underlined"/>
    <w:basedOn w:val="DefaultParagraphFont"/>
    <w:rsid w:val="00C2306A"/>
    <w:rPr>
      <w:u w:val="single"/>
    </w:rPr>
  </w:style>
  <w:style w:type="paragraph" w:customStyle="1" w:styleId="TableBodyTextRight">
    <w:name w:val="Table Body Text Right"/>
    <w:basedOn w:val="TableBodyText"/>
    <w:rsid w:val="00C2306A"/>
    <w:pPr>
      <w:widowControl w:val="0"/>
      <w:autoSpaceDE w:val="0"/>
      <w:autoSpaceDN w:val="0"/>
      <w:adjustRightInd w:val="0"/>
      <w:jc w:val="right"/>
    </w:pPr>
    <w:rPr>
      <w:rFonts w:cs="Arial"/>
      <w:szCs w:val="18"/>
    </w:rPr>
  </w:style>
  <w:style w:type="paragraph" w:customStyle="1" w:styleId="CopyrightText">
    <w:name w:val="Copyright Text"/>
    <w:basedOn w:val="BodyText"/>
    <w:rsid w:val="00C2306A"/>
    <w:rPr>
      <w:sz w:val="18"/>
    </w:rPr>
  </w:style>
  <w:style w:type="paragraph" w:customStyle="1" w:styleId="BodySmallRight">
    <w:name w:val="Body Small Right"/>
    <w:basedOn w:val="BodyTextRight"/>
    <w:rsid w:val="00C2306A"/>
    <w:rPr>
      <w:sz w:val="18"/>
      <w:szCs w:val="18"/>
    </w:rPr>
  </w:style>
  <w:style w:type="paragraph" w:customStyle="1" w:styleId="MarginEdition">
    <w:name w:val="Margin Edition"/>
    <w:basedOn w:val="MarginNote"/>
    <w:rsid w:val="00C2306A"/>
    <w:pPr>
      <w:spacing w:before="0" w:after="0"/>
    </w:pPr>
    <w:rPr>
      <w:rFonts w:ascii="Times New Roman" w:hAnsi="Times New Roman"/>
      <w:color w:val="999999"/>
    </w:rPr>
  </w:style>
  <w:style w:type="paragraph" w:customStyle="1" w:styleId="Spacer">
    <w:name w:val="Spacer"/>
    <w:basedOn w:val="Normal"/>
    <w:rsid w:val="00C2306A"/>
    <w:rPr>
      <w:sz w:val="2"/>
      <w:szCs w:val="2"/>
    </w:rPr>
  </w:style>
  <w:style w:type="character" w:customStyle="1" w:styleId="Small">
    <w:name w:val="Small"/>
    <w:basedOn w:val="DefaultParagraphFont"/>
    <w:rsid w:val="00C2306A"/>
    <w:rPr>
      <w:sz w:val="16"/>
    </w:rPr>
  </w:style>
  <w:style w:type="paragraph" w:customStyle="1" w:styleId="WideTable">
    <w:name w:val="Wide Table"/>
    <w:basedOn w:val="Normal"/>
    <w:rsid w:val="00C2306A"/>
    <w:pPr>
      <w:ind w:left="-1418"/>
    </w:pPr>
    <w:rPr>
      <w:sz w:val="2"/>
      <w:szCs w:val="2"/>
    </w:rPr>
  </w:style>
  <w:style w:type="character" w:styleId="PageNumber">
    <w:name w:val="page number"/>
    <w:basedOn w:val="DefaultParagraphFont"/>
    <w:rsid w:val="00C2306A"/>
  </w:style>
  <w:style w:type="paragraph" w:styleId="Quote">
    <w:name w:val="Quote"/>
    <w:basedOn w:val="Heading1"/>
    <w:link w:val="QuoteChar"/>
    <w:qFormat/>
    <w:rsid w:val="00C2306A"/>
    <w:rPr>
      <w:b w:val="0"/>
      <w:sz w:val="72"/>
      <w:szCs w:val="72"/>
      <w:lang w:val="en-NZ"/>
    </w:rPr>
  </w:style>
  <w:style w:type="character" w:customStyle="1" w:styleId="QuoteChar">
    <w:name w:val="Quote Char"/>
    <w:basedOn w:val="DefaultParagraphFont"/>
    <w:link w:val="Quote"/>
    <w:rsid w:val="00C230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06A"/>
    <w:pPr>
      <w:pageBreakBefore/>
    </w:pPr>
  </w:style>
  <w:style w:type="paragraph" w:customStyle="1" w:styleId="Border">
    <w:name w:val="Border"/>
    <w:basedOn w:val="Normal"/>
    <w:qFormat/>
    <w:rsid w:val="00C230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06A"/>
    <w:rPr>
      <w:b/>
      <w:bCs/>
      <w:i/>
      <w:iCs/>
      <w:color w:val="auto"/>
    </w:rPr>
  </w:style>
  <w:style w:type="paragraph" w:styleId="IntenseQuote">
    <w:name w:val="Intense Quote"/>
    <w:basedOn w:val="Normal"/>
    <w:next w:val="Normal"/>
    <w:link w:val="IntenseQuoteChar"/>
    <w:uiPriority w:val="30"/>
    <w:qFormat/>
    <w:rsid w:val="00C230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06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2306A"/>
    <w:rPr>
      <w:smallCaps/>
      <w:color w:val="auto"/>
      <w:u w:val="single"/>
    </w:rPr>
  </w:style>
  <w:style w:type="character" w:styleId="IntenseReference">
    <w:name w:val="Intense Reference"/>
    <w:basedOn w:val="DefaultParagraphFont"/>
    <w:uiPriority w:val="32"/>
    <w:qFormat/>
    <w:rsid w:val="00C2306A"/>
    <w:rPr>
      <w:b/>
      <w:bCs/>
      <w:smallCaps/>
      <w:color w:val="auto"/>
      <w:spacing w:val="5"/>
      <w:u w:val="single"/>
    </w:rPr>
  </w:style>
  <w:style w:type="paragraph" w:customStyle="1" w:styleId="2ColumnHeading">
    <w:name w:val="2Column Heading"/>
    <w:basedOn w:val="BodyText"/>
    <w:qFormat/>
    <w:rsid w:val="00C2306A"/>
    <w:pPr>
      <w:spacing w:after="60"/>
      <w:ind w:left="-2268"/>
    </w:pPr>
    <w:rPr>
      <w:b/>
    </w:rPr>
  </w:style>
  <w:style w:type="paragraph" w:customStyle="1" w:styleId="Heading1TOC">
    <w:name w:val="Heading1 TOC"/>
    <w:basedOn w:val="Normal"/>
    <w:qFormat/>
    <w:rsid w:val="00C2306A"/>
    <w:pPr>
      <w:spacing w:before="240" w:after="120"/>
    </w:pPr>
    <w:rPr>
      <w:rFonts w:ascii="Times New Roman" w:hAnsi="Times New Roman"/>
      <w:b/>
      <w:sz w:val="32"/>
    </w:rPr>
  </w:style>
  <w:style w:type="paragraph" w:customStyle="1" w:styleId="Heading2TOC">
    <w:name w:val="Heading2 TOC"/>
    <w:basedOn w:val="Normal"/>
    <w:qFormat/>
    <w:rsid w:val="00C2306A"/>
    <w:pPr>
      <w:spacing w:before="240" w:after="60"/>
    </w:pPr>
    <w:rPr>
      <w:rFonts w:ascii="Times New Roman" w:hAnsi="Times New Roman"/>
      <w:b/>
      <w:sz w:val="28"/>
    </w:rPr>
  </w:style>
  <w:style w:type="character" w:customStyle="1" w:styleId="Underline">
    <w:name w:val="Underline"/>
    <w:basedOn w:val="DefaultParagraphFont"/>
    <w:qFormat/>
    <w:rsid w:val="00C2306A"/>
    <w:rPr>
      <w:u w:val="single"/>
    </w:rPr>
  </w:style>
  <w:style w:type="paragraph" w:styleId="BalloonText">
    <w:name w:val="Balloon Text"/>
    <w:basedOn w:val="Normal"/>
    <w:link w:val="BalloonTextChar"/>
    <w:rsid w:val="00C2306A"/>
    <w:rPr>
      <w:rFonts w:ascii="Tahoma" w:hAnsi="Tahoma" w:cs="Tahoma"/>
      <w:sz w:val="16"/>
      <w:szCs w:val="16"/>
    </w:rPr>
  </w:style>
  <w:style w:type="character" w:customStyle="1" w:styleId="BalloonTextChar">
    <w:name w:val="Balloon Text Char"/>
    <w:basedOn w:val="DefaultParagraphFont"/>
    <w:link w:val="BalloonText"/>
    <w:rsid w:val="00C2306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2306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306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1961</Words>
  <Characters>12334</Characters>
  <Application>Microsoft Office Word</Application>
  <DocSecurity>0</DocSecurity>
  <Lines>439</Lines>
  <Paragraphs>240</Paragraphs>
  <ScaleCrop>false</ScaleCrop>
  <Company>Author-it Software Corporation Ltd.</Company>
  <LinksUpToDate>false</LinksUpToDate>
  <CharactersWithSpaces>14218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CPCCBL3017A Carry out tuck pointing to brickwork</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2012-05-26T05:22:00Z</dcterms:created>
  <dcterms:modified xsi:type="dcterms:W3CDTF">2012-05-26T05:22:00Z</dcterms:modified>
</cp:coreProperties>
</file>