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12BE" w:rsidP="00B512BE">
      <w:pPr>
        <w:pStyle w:val="Title"/>
      </w:pPr>
      <w:r>
        <w:fldChar w:fldCharType="begin"/>
      </w:r>
      <w:r>
        <w:instrText xml:space="preserve"> TITLE   \* MERGEFORMAT </w:instrText>
      </w:r>
      <w:r>
        <w:fldChar w:fldCharType="separate"/>
      </w:r>
      <w:r>
        <w:t>CPCCBL3014A Install fire-rated masonry construction</w:t>
      </w:r>
      <w:r>
        <w:fldChar w:fldCharType="end"/>
      </w:r>
    </w:p>
    <w:p w:rsidR="00B512BE" w:rsidP="00B512BE">
      <w:pPr>
        <w:pStyle w:val="Version"/>
        <w:sectPr w:rsidSect="00BE169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1699" w:rsidP="00BE1699">
      <w:pPr>
        <w:pStyle w:val="SuperHeading"/>
      </w:pPr>
      <w:r w:rsidRPr="00BE1699">
        <w:t>CPCCBL3014A Install fire-rated masonry construction</w:t>
      </w:r>
    </w:p>
    <w:p w:rsidR="00000000" w:rsidRPr="00BE1699" w:rsidP="00BE1699">
      <w:pPr>
        <w:pStyle w:val="Heading1"/>
      </w:pPr>
      <w:bookmarkStart w:id="1" w:name="O_269492"/>
      <w:bookmarkEnd w:id="1"/>
      <w:r w:rsidRPr="00BE1699">
        <w:t>Modification History</w:t>
      </w:r>
    </w:p>
    <w:p w:rsidR="00000000" w:rsidRPr="00BE1699" w:rsidP="00BE1699">
      <w:pPr>
        <w:pStyle w:val="BodyText"/>
      </w:pPr>
      <w:r w:rsidRPr="00BE1699">
        <w:t>Not Applicable</w:t>
      </w:r>
    </w:p>
    <w:p w:rsidR="00000000" w:rsidRPr="00BE1699" w:rsidP="00BE1699">
      <w:pPr>
        <w:pStyle w:val="AllowPageBreak"/>
      </w:pPr>
    </w:p>
    <w:p w:rsidR="00000000" w:rsidRPr="00BE1699" w:rsidP="00BE1699">
      <w:pPr>
        <w:pStyle w:val="Heading1"/>
      </w:pPr>
      <w:bookmarkStart w:id="2" w:name="O_197304"/>
      <w:bookmarkEnd w:id="2"/>
      <w:r w:rsidRPr="00BE1699">
        <w:t>Unit Descriptor</w:t>
      </w:r>
    </w:p>
    <w:tbl>
      <w:tblPr>
        <w:tblW w:w="0" w:type="auto"/>
        <w:tblLayout w:type="fixed"/>
        <w:tblCellMar>
          <w:left w:w="62" w:type="dxa"/>
          <w:right w:w="62" w:type="dxa"/>
        </w:tblCellMar>
        <w:tblLook w:val="0000"/>
      </w:tblPr>
      <w:tblGrid>
        <w:gridCol w:w="2592"/>
        <w:gridCol w:w="5930"/>
      </w:tblGrid>
      <w:tr w:rsidTr="00B512BE">
        <w:tblPrEx>
          <w:tblW w:w="0" w:type="auto"/>
          <w:tblLayout w:type="fixed"/>
          <w:tblCellMar>
            <w:left w:w="62" w:type="dxa"/>
            <w:right w:w="62" w:type="dxa"/>
          </w:tblCellMar>
          <w:tblLook w:val="0000"/>
        </w:tblPrEx>
        <w:trPr>
          <w:tblHeader/>
        </w:trPr>
        <w:tc>
          <w:tcPr>
            <w:tcW w:w="2592" w:type="dxa"/>
            <w:tcBorders>
              <w:top w:val="nil"/>
              <w:left w:val="nil"/>
              <w:bottom w:val="nil"/>
              <w:right w:val="nil"/>
            </w:tcBorders>
            <w:tcMar>
              <w:top w:w="0" w:type="dxa"/>
              <w:left w:w="62" w:type="dxa"/>
              <w:bottom w:w="0" w:type="dxa"/>
              <w:right w:w="62" w:type="dxa"/>
            </w:tcMar>
          </w:tcPr>
          <w:p w:rsidR="00000000" w:rsidP="00BE1699">
            <w:pPr>
              <w:pStyle w:val="BodyText"/>
              <w:rPr>
                <w:lang w:val="en-NZ"/>
              </w:rPr>
            </w:pPr>
            <w:r w:rsidRPr="00BE1699">
              <w:rPr>
                <w:rStyle w:val="SpecialBold"/>
              </w:rPr>
              <w:t>Unit descriptor</w:t>
            </w:r>
          </w:p>
        </w:tc>
        <w:tc>
          <w:tcPr>
            <w:tcW w:w="5930" w:type="dxa"/>
            <w:tcBorders>
              <w:top w:val="nil"/>
              <w:left w:val="nil"/>
              <w:bottom w:val="nil"/>
              <w:right w:val="nil"/>
            </w:tcBorders>
            <w:tcMar>
              <w:top w:w="0" w:type="dxa"/>
              <w:left w:w="62" w:type="dxa"/>
              <w:bottom w:w="0" w:type="dxa"/>
              <w:right w:w="62" w:type="dxa"/>
            </w:tcMar>
          </w:tcPr>
          <w:p w:rsidR="00000000" w:rsidRPr="00BE1699" w:rsidP="00BE1699">
            <w:pPr>
              <w:pStyle w:val="BodyText"/>
            </w:pPr>
            <w:r w:rsidRPr="00BE1699">
              <w:t>This unit of competency specifies the outcomes required to construct fire-rated masonry</w:t>
            </w:r>
            <w:r w:rsidRPr="00BE1699">
              <w:t xml:space="preserve"> construction systems for fire-resistant construction. It includes planning, set out and installation requirements of the work.</w:t>
            </w:r>
          </w:p>
        </w:tc>
      </w:tr>
    </w:tbl>
    <w:p w:rsidR="00B512BE" w:rsidP="00BE1699">
      <w:pPr>
        <w:pStyle w:val="BodyText"/>
      </w:pPr>
    </w:p>
    <w:p w:rsidR="00B512BE" w:rsidP="00BE1699">
      <w:pPr>
        <w:pStyle w:val="BodyText"/>
      </w:pPr>
    </w:p>
    <w:p w:rsidR="00000000" w:rsidRPr="00BE1699" w:rsidP="00BE1699">
      <w:pPr>
        <w:pStyle w:val="Heading1"/>
      </w:pPr>
      <w:bookmarkStart w:id="3" w:name="O_197308"/>
      <w:bookmarkEnd w:id="3"/>
      <w:r w:rsidRPr="00BE1699">
        <w:t>Application of the Unit</w:t>
      </w:r>
    </w:p>
    <w:tbl>
      <w:tblPr>
        <w:tblW w:w="0" w:type="auto"/>
        <w:tblLayout w:type="fixed"/>
        <w:tblCellMar>
          <w:left w:w="62" w:type="dxa"/>
          <w:right w:w="62" w:type="dxa"/>
        </w:tblCellMar>
        <w:tblLook w:val="0000"/>
      </w:tblPr>
      <w:tblGrid>
        <w:gridCol w:w="2679"/>
        <w:gridCol w:w="5843"/>
      </w:tblGrid>
      <w:tr w:rsidTr="00B512BE">
        <w:tblPrEx>
          <w:tblW w:w="0" w:type="auto"/>
          <w:tblLayout w:type="fixed"/>
          <w:tblCellMar>
            <w:left w:w="62" w:type="dxa"/>
            <w:right w:w="62" w:type="dxa"/>
          </w:tblCellMar>
          <w:tblLook w:val="0000"/>
        </w:tblPrEx>
        <w:trPr>
          <w:tblHeader/>
        </w:trPr>
        <w:tc>
          <w:tcPr>
            <w:tcW w:w="2679" w:type="dxa"/>
            <w:tcBorders>
              <w:top w:val="nil"/>
              <w:left w:val="nil"/>
              <w:bottom w:val="nil"/>
              <w:right w:val="nil"/>
            </w:tcBorders>
            <w:tcMar>
              <w:top w:w="0" w:type="dxa"/>
              <w:left w:w="62" w:type="dxa"/>
              <w:bottom w:w="0" w:type="dxa"/>
              <w:right w:w="62" w:type="dxa"/>
            </w:tcMar>
          </w:tcPr>
          <w:p w:rsidR="00000000" w:rsidP="00BE1699">
            <w:pPr>
              <w:pStyle w:val="BodyText"/>
              <w:rPr>
                <w:lang w:val="en-NZ"/>
              </w:rPr>
            </w:pPr>
            <w:r w:rsidRPr="00BE1699">
              <w:rPr>
                <w:rStyle w:val="SpecialBold"/>
              </w:rPr>
              <w:t>Application of the unit</w:t>
            </w:r>
          </w:p>
        </w:tc>
        <w:tc>
          <w:tcPr>
            <w:tcW w:w="5843" w:type="dxa"/>
            <w:tcBorders>
              <w:top w:val="nil"/>
              <w:left w:val="nil"/>
              <w:bottom w:val="nil"/>
              <w:right w:val="nil"/>
            </w:tcBorders>
            <w:tcMar>
              <w:top w:w="0" w:type="dxa"/>
              <w:left w:w="62" w:type="dxa"/>
              <w:bottom w:w="0" w:type="dxa"/>
              <w:right w:w="62" w:type="dxa"/>
            </w:tcMar>
          </w:tcPr>
          <w:p w:rsidR="00000000" w:rsidRPr="00BE1699" w:rsidP="00BE1699">
            <w:pPr>
              <w:pStyle w:val="BodyText"/>
            </w:pPr>
            <w:r w:rsidRPr="00BE1699">
              <w:t>This unit of competency supports achievement of skills for laying fire-resistant masonry to buildings, walls and service openings through the fire resistance level (FRL) range of 30/30/30 to 240/240/240, which includes working with others and as a member o</w:t>
            </w:r>
            <w:r w:rsidRPr="00BE1699">
              <w:t xml:space="preserve">f a team. </w:t>
            </w:r>
          </w:p>
        </w:tc>
      </w:tr>
    </w:tbl>
    <w:p w:rsidR="00B512BE" w:rsidP="00BE1699">
      <w:pPr>
        <w:pStyle w:val="BodyText"/>
      </w:pPr>
    </w:p>
    <w:p w:rsidR="00B512BE" w:rsidP="00BE1699">
      <w:pPr>
        <w:pStyle w:val="BodyText"/>
      </w:pPr>
    </w:p>
    <w:p w:rsidR="00000000" w:rsidRPr="00BE1699" w:rsidP="00BE1699">
      <w:pPr>
        <w:pStyle w:val="Heading1"/>
      </w:pPr>
      <w:bookmarkStart w:id="4" w:name="O_277752"/>
      <w:bookmarkEnd w:id="4"/>
      <w:r w:rsidRPr="00BE1699">
        <w:t>Licensing/Regulatory Information</w:t>
      </w:r>
    </w:p>
    <w:p w:rsidR="00000000" w:rsidRPr="00BE1699" w:rsidP="00BE1699">
      <w:pPr>
        <w:pStyle w:val="BodyText"/>
      </w:pPr>
      <w:r w:rsidRPr="00BE1699">
        <w:t>Not Applicable</w:t>
      </w:r>
    </w:p>
    <w:p w:rsidR="00000000" w:rsidRPr="00BE1699" w:rsidP="00BE1699">
      <w:pPr>
        <w:pStyle w:val="AllowPageBreak"/>
      </w:pPr>
    </w:p>
    <w:p w:rsidR="00000000" w:rsidRPr="00BE1699" w:rsidP="00BE1699">
      <w:pPr>
        <w:pStyle w:val="Heading1"/>
      </w:pPr>
      <w:bookmarkStart w:id="5" w:name="O_197306"/>
      <w:bookmarkEnd w:id="5"/>
      <w:r w:rsidRPr="00BE1699">
        <w:t>Pre-Requisites</w:t>
      </w:r>
    </w:p>
    <w:tbl>
      <w:tblPr>
        <w:tblW w:w="0" w:type="auto"/>
        <w:tblLayout w:type="fixed"/>
        <w:tblCellMar>
          <w:left w:w="62" w:type="dxa"/>
          <w:right w:w="62" w:type="dxa"/>
        </w:tblCellMar>
        <w:tblLook w:val="0000"/>
      </w:tblPr>
      <w:tblGrid>
        <w:gridCol w:w="2671"/>
        <w:gridCol w:w="5851"/>
      </w:tblGrid>
      <w:tr w:rsidTr="00B512BE">
        <w:tblPrEx>
          <w:tblW w:w="0" w:type="auto"/>
          <w:tblLayout w:type="fixed"/>
          <w:tblCellMar>
            <w:left w:w="62" w:type="dxa"/>
            <w:right w:w="62" w:type="dxa"/>
          </w:tblCellMar>
          <w:tblLook w:val="0000"/>
        </w:tblPrEx>
        <w:trPr>
          <w:tblHeader/>
        </w:trPr>
        <w:tc>
          <w:tcPr>
            <w:tcW w:w="2671" w:type="dxa"/>
            <w:tcBorders>
              <w:top w:val="nil"/>
              <w:left w:val="nil"/>
              <w:bottom w:val="nil"/>
              <w:right w:val="nil"/>
            </w:tcBorders>
            <w:tcMar>
              <w:top w:w="0" w:type="dxa"/>
              <w:left w:w="62" w:type="dxa"/>
              <w:bottom w:w="0" w:type="dxa"/>
              <w:right w:w="62" w:type="dxa"/>
            </w:tcMar>
          </w:tcPr>
          <w:p w:rsidR="00000000" w:rsidP="00BE1699">
            <w:pPr>
              <w:pStyle w:val="BodyText"/>
              <w:rPr>
                <w:lang w:val="en-NZ"/>
              </w:rPr>
            </w:pPr>
            <w:r w:rsidRPr="00BE1699">
              <w:rPr>
                <w:rStyle w:val="SpecialBold"/>
              </w:rPr>
              <w:t>Prerequisite units</w:t>
            </w:r>
          </w:p>
        </w:tc>
        <w:tc>
          <w:tcPr>
            <w:tcW w:w="5851" w:type="dxa"/>
            <w:tcBorders>
              <w:top w:val="nil"/>
              <w:left w:val="nil"/>
              <w:bottom w:val="nil"/>
              <w:right w:val="nil"/>
            </w:tcBorders>
            <w:tcMar>
              <w:top w:w="0" w:type="dxa"/>
              <w:left w:w="62" w:type="dxa"/>
              <w:bottom w:w="0" w:type="dxa"/>
              <w:right w:w="62" w:type="dxa"/>
            </w:tcMar>
          </w:tcPr>
          <w:p w:rsidR="00000000" w:rsidRPr="00BE1699" w:rsidP="00BE1699">
            <w:pPr>
              <w:pStyle w:val="BodyText"/>
            </w:pPr>
            <w:r w:rsidRPr="00BE1699">
              <w:t>CPCCOHS2001A Apply OHS requirements, policies and procedures in the construction industry</w:t>
            </w:r>
          </w:p>
        </w:tc>
      </w:tr>
    </w:tbl>
    <w:p w:rsidR="00B512BE" w:rsidP="00BE1699">
      <w:pPr>
        <w:pStyle w:val="BodyText"/>
      </w:pPr>
    </w:p>
    <w:p w:rsidR="00B512BE" w:rsidP="00BE1699">
      <w:pPr>
        <w:pStyle w:val="BodyText"/>
      </w:pPr>
    </w:p>
    <w:p w:rsidR="00000000" w:rsidRPr="00BE1699" w:rsidP="00BE1699">
      <w:pPr>
        <w:pStyle w:val="Heading1"/>
      </w:pPr>
      <w:bookmarkStart w:id="6" w:name="O_197305"/>
      <w:bookmarkEnd w:id="6"/>
      <w:r w:rsidRPr="00BE1699">
        <w:t>Employability Skills Information</w:t>
      </w:r>
    </w:p>
    <w:tbl>
      <w:tblPr>
        <w:tblW w:w="0" w:type="auto"/>
        <w:tblLayout w:type="fixed"/>
        <w:tblCellMar>
          <w:left w:w="62" w:type="dxa"/>
          <w:right w:w="62" w:type="dxa"/>
        </w:tblCellMar>
        <w:tblLook w:val="0000"/>
      </w:tblPr>
      <w:tblGrid>
        <w:gridCol w:w="2724"/>
        <w:gridCol w:w="5798"/>
      </w:tblGrid>
      <w:tr w:rsidTr="00B512BE">
        <w:tblPrEx>
          <w:tblW w:w="0" w:type="auto"/>
          <w:tblLayout w:type="fixed"/>
          <w:tblCellMar>
            <w:left w:w="62" w:type="dxa"/>
            <w:right w:w="62" w:type="dxa"/>
          </w:tblCellMar>
          <w:tblLook w:val="0000"/>
        </w:tblPrEx>
        <w:trPr>
          <w:tblHeader/>
        </w:trPr>
        <w:tc>
          <w:tcPr>
            <w:tcW w:w="2724" w:type="dxa"/>
            <w:tcBorders>
              <w:top w:val="nil"/>
              <w:left w:val="nil"/>
              <w:bottom w:val="nil"/>
              <w:right w:val="nil"/>
            </w:tcBorders>
            <w:tcMar>
              <w:top w:w="0" w:type="dxa"/>
              <w:left w:w="62" w:type="dxa"/>
              <w:bottom w:w="0" w:type="dxa"/>
              <w:right w:w="62" w:type="dxa"/>
            </w:tcMar>
          </w:tcPr>
          <w:p w:rsidR="00000000" w:rsidP="00BE1699">
            <w:pPr>
              <w:pStyle w:val="BodyText"/>
              <w:rPr>
                <w:lang w:val="en-NZ"/>
              </w:rPr>
            </w:pPr>
            <w:r w:rsidRPr="00BE1699">
              <w:rPr>
                <w:rStyle w:val="SpecialBold"/>
              </w:rPr>
              <w:t>Employability skills</w:t>
            </w:r>
          </w:p>
        </w:tc>
        <w:tc>
          <w:tcPr>
            <w:tcW w:w="5798" w:type="dxa"/>
            <w:tcBorders>
              <w:top w:val="nil"/>
              <w:left w:val="nil"/>
              <w:bottom w:val="nil"/>
              <w:right w:val="nil"/>
            </w:tcBorders>
            <w:tcMar>
              <w:top w:w="0" w:type="dxa"/>
              <w:left w:w="62" w:type="dxa"/>
              <w:bottom w:w="0" w:type="dxa"/>
              <w:right w:w="62" w:type="dxa"/>
            </w:tcMar>
          </w:tcPr>
          <w:p w:rsidR="00000000" w:rsidRPr="00BE1699" w:rsidP="00BE1699">
            <w:pPr>
              <w:pStyle w:val="BodyText"/>
            </w:pPr>
            <w:r w:rsidRPr="00BE1699">
              <w:t>This unit contains employability skills.</w:t>
            </w:r>
          </w:p>
        </w:tc>
      </w:tr>
    </w:tbl>
    <w:p w:rsidR="00B512BE" w:rsidP="00BE1699">
      <w:pPr>
        <w:pStyle w:val="BodyText"/>
      </w:pPr>
    </w:p>
    <w:p w:rsidR="00B512BE" w:rsidP="00BE1699">
      <w:pPr>
        <w:pStyle w:val="BodyText"/>
      </w:pPr>
    </w:p>
    <w:p w:rsidR="00000000" w:rsidRPr="00BE1699" w:rsidP="00BE1699">
      <w:pPr>
        <w:pStyle w:val="Heading1"/>
      </w:pPr>
      <w:bookmarkStart w:id="7" w:name="O_287538"/>
      <w:bookmarkEnd w:id="7"/>
      <w:r w:rsidRPr="00BE1699">
        <w:t>Elements and Performance Criteria Pre-Content</w:t>
      </w:r>
    </w:p>
    <w:tbl>
      <w:tblPr>
        <w:tblW w:w="0" w:type="auto"/>
        <w:tblLayout w:type="fixed"/>
        <w:tblCellMar>
          <w:left w:w="62" w:type="dxa"/>
          <w:right w:w="62" w:type="dxa"/>
        </w:tblCellMar>
        <w:tblLook w:val="0000"/>
      </w:tblPr>
      <w:tblGrid>
        <w:gridCol w:w="2519"/>
        <w:gridCol w:w="6003"/>
      </w:tblGrid>
      <w:tr w:rsidTr="00B512BE">
        <w:tblPrEx>
          <w:tblW w:w="0" w:type="auto"/>
          <w:tblLayout w:type="fixed"/>
          <w:tblCellMar>
            <w:left w:w="62" w:type="dxa"/>
            <w:right w:w="62" w:type="dxa"/>
          </w:tblCellMar>
          <w:tblLook w:val="0000"/>
        </w:tblPrEx>
        <w:tc>
          <w:tcPr>
            <w:tcW w:w="2519" w:type="dxa"/>
            <w:tcBorders>
              <w:top w:val="single" w:sz="6" w:space="0" w:color="auto"/>
              <w:left w:val="nil"/>
              <w:bottom w:val="nil"/>
              <w:right w:val="nil"/>
            </w:tcBorders>
            <w:tcMar>
              <w:top w:w="0" w:type="dxa"/>
              <w:left w:w="62" w:type="dxa"/>
              <w:bottom w:w="0" w:type="dxa"/>
              <w:right w:w="62" w:type="dxa"/>
            </w:tcMar>
          </w:tcPr>
          <w:p w:rsidR="00000000" w:rsidP="00BE1699">
            <w:pPr>
              <w:pStyle w:val="BodyText"/>
              <w:rPr>
                <w:lang w:val="en-NZ"/>
              </w:rPr>
            </w:pPr>
            <w:r w:rsidRPr="00BE1699">
              <w:t>Elements describe the essential outcomes of a unit of competency.</w:t>
            </w:r>
          </w:p>
        </w:tc>
        <w:tc>
          <w:tcPr>
            <w:tcW w:w="6003" w:type="dxa"/>
            <w:tcBorders>
              <w:top w:val="single" w:sz="6" w:space="0" w:color="auto"/>
              <w:left w:val="nil"/>
              <w:bottom w:val="nil"/>
              <w:right w:val="nil"/>
            </w:tcBorders>
            <w:tcMar>
              <w:top w:w="0" w:type="dxa"/>
              <w:left w:w="62" w:type="dxa"/>
              <w:bottom w:w="0" w:type="dxa"/>
              <w:right w:w="62" w:type="dxa"/>
            </w:tcMar>
          </w:tcPr>
          <w:p w:rsidR="00000000" w:rsidRPr="00BE1699" w:rsidP="00BE1699">
            <w:pPr>
              <w:pStyle w:val="BodyText"/>
            </w:pPr>
            <w:r w:rsidRPr="00BE1699">
              <w:t>Performance criteria describe</w:t>
            </w:r>
            <w:r w:rsidRPr="00BE1699">
              <w:t xml:space="preserve"> the performance needed to demonstrate achievement of the element. Where bold italicised text is used, further information is detailed in the required skills and knowledge section and the range statement. Assessment of performance is to be consistent with </w:t>
            </w:r>
            <w:r w:rsidRPr="00BE1699">
              <w:t>the evidence guide.</w:t>
            </w:r>
          </w:p>
        </w:tc>
      </w:tr>
    </w:tbl>
    <w:p w:rsidR="00000000" w:rsidRPr="00BE1699" w:rsidP="00BE1699">
      <w:pPr>
        <w:pStyle w:val="BodyText"/>
      </w:pPr>
    </w:p>
    <w:p w:rsidR="00000000" w:rsidRPr="00BE1699" w:rsidP="00BE1699">
      <w:pPr>
        <w:pStyle w:val="AllowPageBreak"/>
      </w:pPr>
    </w:p>
    <w:p w:rsidR="00000000" w:rsidRPr="00BE1699" w:rsidP="00BE1699">
      <w:pPr>
        <w:pStyle w:val="Heading1"/>
      </w:pPr>
      <w:bookmarkStart w:id="8" w:name="O_234205"/>
      <w:bookmarkEnd w:id="8"/>
      <w:r w:rsidRPr="00BE1699">
        <w:t>Elements and Performance Criteria</w:t>
      </w:r>
    </w:p>
    <w:tbl>
      <w:tblPr>
        <w:tblW w:w="0" w:type="auto"/>
        <w:tblLayout w:type="fixed"/>
        <w:tblCellMar>
          <w:left w:w="62" w:type="dxa"/>
          <w:right w:w="62" w:type="dxa"/>
        </w:tblCellMar>
        <w:tblLook w:val="0000"/>
      </w:tblPr>
      <w:tblGrid>
        <w:gridCol w:w="2519"/>
        <w:gridCol w:w="6003"/>
      </w:tblGrid>
      <w:tr w:rsidTr="00B512BE">
        <w:tblPrEx>
          <w:tblW w:w="0" w:type="auto"/>
          <w:tblLayout w:type="fixed"/>
          <w:tblCellMar>
            <w:left w:w="62" w:type="dxa"/>
            <w:right w:w="62" w:type="dxa"/>
          </w:tblCellMar>
          <w:tblLook w:val="0000"/>
        </w:tblPrEx>
        <w:trPr>
          <w:tblHeader/>
        </w:trPr>
        <w:tc>
          <w:tcPr>
            <w:tcW w:w="2519" w:type="dxa"/>
            <w:tcBorders>
              <w:top w:val="nil"/>
              <w:left w:val="nil"/>
              <w:bottom w:val="single" w:sz="6" w:space="0" w:color="auto"/>
              <w:right w:val="nil"/>
            </w:tcBorders>
            <w:tcMar>
              <w:top w:w="0" w:type="dxa"/>
              <w:left w:w="62" w:type="dxa"/>
              <w:bottom w:w="0" w:type="dxa"/>
              <w:right w:w="62" w:type="dxa"/>
            </w:tcMar>
          </w:tcPr>
          <w:p w:rsidR="00000000" w:rsidRPr="00BE1699" w:rsidP="00BE1699">
            <w:pPr>
              <w:pStyle w:val="BodyText"/>
            </w:pPr>
            <w:r w:rsidRPr="00BE1699">
              <w:rPr>
                <w:rStyle w:val="SpecialBold"/>
              </w:rPr>
              <w:t>ELEMENT</w:t>
            </w:r>
          </w:p>
        </w:tc>
        <w:tc>
          <w:tcPr>
            <w:tcW w:w="6003" w:type="dxa"/>
            <w:tcBorders>
              <w:top w:val="nil"/>
              <w:left w:val="nil"/>
              <w:bottom w:val="single" w:sz="6" w:space="0" w:color="auto"/>
              <w:right w:val="nil"/>
            </w:tcBorders>
            <w:tcMar>
              <w:top w:w="0" w:type="dxa"/>
              <w:left w:w="62" w:type="dxa"/>
              <w:bottom w:w="0" w:type="dxa"/>
              <w:right w:w="62" w:type="dxa"/>
            </w:tcMar>
          </w:tcPr>
          <w:p w:rsidR="00000000" w:rsidP="00BE1699">
            <w:pPr>
              <w:pStyle w:val="BodyText"/>
              <w:rPr>
                <w:lang w:val="en-NZ"/>
              </w:rPr>
            </w:pPr>
            <w:r w:rsidRPr="00BE1699">
              <w:rPr>
                <w:rStyle w:val="SpecialBold"/>
              </w:rPr>
              <w:t>PERFORMANCE CRITERIA</w:t>
            </w:r>
          </w:p>
        </w:tc>
      </w:tr>
      <w:tr w:rsidTr="00B512BE">
        <w:tblPrEx>
          <w:tblW w:w="0" w:type="auto"/>
          <w:tblLayout w:type="fixed"/>
          <w:tblCellMar>
            <w:left w:w="62" w:type="dxa"/>
            <w:right w:w="62" w:type="dxa"/>
          </w:tblCellMar>
          <w:tblLook w:val="0000"/>
        </w:tblPrEx>
        <w:tc>
          <w:tcPr>
            <w:tcW w:w="2519" w:type="dxa"/>
            <w:tcBorders>
              <w:top w:val="nil"/>
              <w:left w:val="nil"/>
              <w:bottom w:val="nil"/>
              <w:right w:val="nil"/>
            </w:tcBorders>
            <w:tcMar>
              <w:top w:w="0" w:type="dxa"/>
              <w:left w:w="62" w:type="dxa"/>
              <w:bottom w:w="0" w:type="dxa"/>
              <w:right w:w="62" w:type="dxa"/>
            </w:tcMar>
          </w:tcPr>
          <w:p w:rsidR="00000000" w:rsidP="00BE1699">
            <w:pPr>
              <w:pStyle w:val="List"/>
              <w:rPr>
                <w:lang w:val="en-NZ"/>
              </w:rPr>
            </w:pPr>
            <w:r w:rsidRPr="00BE1699">
              <w:t>1.</w:t>
            </w:r>
            <w:r w:rsidRPr="00BE1699">
              <w:tab/>
              <w:t>Prepare for work.</w:t>
            </w:r>
          </w:p>
        </w:tc>
        <w:tc>
          <w:tcPr>
            <w:tcW w:w="6003" w:type="dxa"/>
            <w:tcBorders>
              <w:top w:val="nil"/>
              <w:left w:val="nil"/>
              <w:bottom w:val="nil"/>
              <w:right w:val="nil"/>
            </w:tcBorders>
            <w:tcMar>
              <w:top w:w="0" w:type="dxa"/>
              <w:left w:w="62" w:type="dxa"/>
              <w:bottom w:w="0" w:type="dxa"/>
              <w:right w:w="62" w:type="dxa"/>
            </w:tcMar>
          </w:tcPr>
          <w:p w:rsidR="00000000" w:rsidRPr="00BE1699" w:rsidP="00BE1699">
            <w:pPr>
              <w:pStyle w:val="List2"/>
            </w:pPr>
            <w:r w:rsidRPr="00BE1699">
              <w:t>1.1.</w:t>
            </w:r>
            <w:r w:rsidRPr="00BE1699">
              <w:tab/>
              <w:t xml:space="preserve">Work instructions, including plans, specifications, quality requirements and operational details, are obtained, confirmed </w:t>
            </w:r>
            <w:r w:rsidRPr="00BE1699">
              <w:t xml:space="preserve">and applied from relevant </w:t>
            </w:r>
            <w:r w:rsidRPr="00BE1699">
              <w:rPr>
                <w:rStyle w:val="BoldandItalics"/>
              </w:rPr>
              <w:t>information</w:t>
            </w:r>
            <w:r w:rsidRPr="00BE1699">
              <w:t xml:space="preserve"> to determine the required </w:t>
            </w:r>
            <w:r w:rsidRPr="00BE1699">
              <w:rPr>
                <w:rStyle w:val="BoldandItalics"/>
              </w:rPr>
              <w:t>bricklaying and blocklaying tasks</w:t>
            </w:r>
            <w:r w:rsidRPr="00BE1699">
              <w:t xml:space="preserve">. </w:t>
            </w:r>
          </w:p>
          <w:p w:rsidR="00000000" w:rsidRPr="00BE1699" w:rsidP="00BE1699">
            <w:pPr>
              <w:pStyle w:val="List2"/>
            </w:pPr>
            <w:r w:rsidRPr="00BE1699">
              <w:t>1.2.</w:t>
            </w:r>
            <w:r w:rsidRPr="00BE1699">
              <w:tab/>
            </w:r>
            <w:r w:rsidRPr="00BE1699">
              <w:rPr>
                <w:rStyle w:val="BoldandItalics"/>
              </w:rPr>
              <w:t>Safety</w:t>
            </w:r>
            <w:r w:rsidRPr="00BE1699">
              <w:t xml:space="preserve"> (</w:t>
            </w:r>
            <w:r w:rsidRPr="00BE1699">
              <w:rPr>
                <w:rStyle w:val="BoldandItalics"/>
              </w:rPr>
              <w:t>OHS</w:t>
            </w:r>
            <w:r w:rsidRPr="00BE1699">
              <w:t xml:space="preserve">) requirements are followed in accordance with safety plans and policies. </w:t>
            </w:r>
          </w:p>
          <w:p w:rsidR="00000000" w:rsidRPr="00BE1699" w:rsidP="00BE1699">
            <w:pPr>
              <w:pStyle w:val="List2"/>
            </w:pPr>
            <w:r w:rsidRPr="00BE1699">
              <w:t>1.3.</w:t>
            </w:r>
            <w:r w:rsidRPr="00BE1699">
              <w:tab/>
            </w:r>
            <w:r w:rsidRPr="00BE1699">
              <w:t>Signage and barricade requirements are identified and implemented.</w:t>
            </w:r>
          </w:p>
          <w:p w:rsidR="00000000" w:rsidRPr="00BE1699" w:rsidP="00BE1699">
            <w:pPr>
              <w:pStyle w:val="List2"/>
            </w:pPr>
            <w:r w:rsidRPr="00BE1699">
              <w:t>1.4.</w:t>
            </w:r>
            <w:r w:rsidRPr="00BE1699">
              <w:tab/>
              <w:t xml:space="preserve">Plant, </w:t>
            </w:r>
            <w:r w:rsidRPr="00BE1699">
              <w:rPr>
                <w:rStyle w:val="BoldandItalics"/>
              </w:rPr>
              <w:t>tools and equipment</w:t>
            </w:r>
            <w:r w:rsidRPr="00BE1699">
              <w:t xml:space="preserve"> selected to carry out tasks are consistent with job requirements, checked for serviceability, and any faults are rectified or reported prior to commencement.</w:t>
            </w:r>
            <w:r w:rsidRPr="00BE1699">
              <w:t xml:space="preserve"> </w:t>
            </w:r>
          </w:p>
          <w:p w:rsidR="00000000" w:rsidRPr="00BE1699" w:rsidP="00BE1699">
            <w:pPr>
              <w:pStyle w:val="List2"/>
            </w:pPr>
            <w:r w:rsidRPr="00BE1699">
              <w:t>1.5.</w:t>
            </w:r>
            <w:r w:rsidRPr="00BE1699">
              <w:tab/>
              <w:t xml:space="preserve">Material quantity requirements are calculated in accordance with plans, specifications and </w:t>
            </w:r>
            <w:r w:rsidRPr="00BE1699">
              <w:rPr>
                <w:rStyle w:val="BoldandItalics"/>
              </w:rPr>
              <w:t>quality requirements</w:t>
            </w:r>
            <w:r w:rsidRPr="00BE1699">
              <w:t xml:space="preserve">. </w:t>
            </w:r>
          </w:p>
          <w:p w:rsidR="00000000" w:rsidRPr="00BE1699" w:rsidP="00BE1699">
            <w:pPr>
              <w:pStyle w:val="List2"/>
            </w:pPr>
            <w:r w:rsidRPr="00BE1699">
              <w:t>1.6.</w:t>
            </w:r>
            <w:r w:rsidRPr="00BE1699">
              <w:tab/>
            </w:r>
            <w:r w:rsidRPr="00BE1699">
              <w:rPr>
                <w:rStyle w:val="BoldandItalics"/>
              </w:rPr>
              <w:t>Materials</w:t>
            </w:r>
            <w:r w:rsidRPr="00BE1699">
              <w:t xml:space="preserve"> appropriate to the work application are identified, obtained, prepared, safely handled and located ready for use. </w:t>
            </w:r>
          </w:p>
          <w:p w:rsidR="00000000" w:rsidP="00BE1699">
            <w:pPr>
              <w:pStyle w:val="List2"/>
              <w:rPr>
                <w:lang w:val="en-NZ"/>
              </w:rPr>
            </w:pPr>
            <w:r w:rsidRPr="00BE1699">
              <w:t>1.7.</w:t>
            </w:r>
            <w:r w:rsidRPr="00BE1699">
              <w:tab/>
            </w:r>
            <w:r w:rsidRPr="00BE1699">
              <w:rPr>
                <w:rStyle w:val="BoldandItalics"/>
              </w:rPr>
              <w:t>Environmental requirements</w:t>
            </w:r>
            <w:r w:rsidRPr="00BE1699">
              <w:t xml:space="preserve"> are identified for the project in accordance with environmental plans and </w:t>
            </w:r>
            <w:r w:rsidRPr="00BE1699">
              <w:rPr>
                <w:rStyle w:val="BoldandItalics"/>
              </w:rPr>
              <w:t>statutory and regulatory authority</w:t>
            </w:r>
            <w:r w:rsidRPr="00BE1699">
              <w:t xml:space="preserve"> obligations, and are applied. </w:t>
            </w:r>
          </w:p>
        </w:tc>
      </w:tr>
      <w:tr w:rsidTr="00B512BE">
        <w:tblPrEx>
          <w:tblW w:w="0" w:type="auto"/>
          <w:tblLayout w:type="fixed"/>
          <w:tblCellMar>
            <w:left w:w="62" w:type="dxa"/>
            <w:right w:w="62" w:type="dxa"/>
          </w:tblCellMar>
          <w:tblLook w:val="0000"/>
        </w:tblPrEx>
        <w:tc>
          <w:tcPr>
            <w:tcW w:w="2519" w:type="dxa"/>
            <w:tcBorders>
              <w:top w:val="nil"/>
              <w:left w:val="nil"/>
              <w:bottom w:val="nil"/>
              <w:right w:val="nil"/>
            </w:tcBorders>
            <w:tcMar>
              <w:top w:w="0" w:type="dxa"/>
              <w:left w:w="62" w:type="dxa"/>
              <w:bottom w:w="0" w:type="dxa"/>
              <w:right w:w="62" w:type="dxa"/>
            </w:tcMar>
          </w:tcPr>
          <w:p w:rsidR="00000000" w:rsidP="00BE1699">
            <w:pPr>
              <w:pStyle w:val="List"/>
              <w:rPr>
                <w:lang w:val="en-NZ"/>
              </w:rPr>
            </w:pPr>
            <w:r w:rsidRPr="00BE1699">
              <w:t>2.</w:t>
            </w:r>
            <w:r w:rsidRPr="00BE1699">
              <w:tab/>
              <w:t>Prepare for construction.</w:t>
            </w:r>
          </w:p>
        </w:tc>
        <w:tc>
          <w:tcPr>
            <w:tcW w:w="6003" w:type="dxa"/>
            <w:tcBorders>
              <w:top w:val="nil"/>
              <w:left w:val="nil"/>
              <w:bottom w:val="nil"/>
              <w:right w:val="nil"/>
            </w:tcBorders>
            <w:tcMar>
              <w:top w:w="0" w:type="dxa"/>
              <w:left w:w="62" w:type="dxa"/>
              <w:bottom w:w="0" w:type="dxa"/>
              <w:right w:w="62" w:type="dxa"/>
            </w:tcMar>
          </w:tcPr>
          <w:p w:rsidR="00000000" w:rsidRPr="00BE1699" w:rsidP="00BE1699">
            <w:pPr>
              <w:pStyle w:val="List2"/>
            </w:pPr>
            <w:r w:rsidRPr="00BE1699">
              <w:t>2.1.</w:t>
            </w:r>
            <w:r w:rsidRPr="00BE1699">
              <w:tab/>
              <w:t xml:space="preserve">FRL is established, and type of </w:t>
            </w:r>
            <w:r w:rsidRPr="00BE1699">
              <w:rPr>
                <w:rStyle w:val="BoldandItalics"/>
              </w:rPr>
              <w:t>fire</w:t>
            </w:r>
            <w:r w:rsidRPr="00BE1699">
              <w:t>-</w:t>
            </w:r>
            <w:r w:rsidRPr="00BE1699">
              <w:rPr>
                <w:rStyle w:val="BoldandItalics"/>
              </w:rPr>
              <w:t>resistant constru</w:t>
            </w:r>
            <w:r w:rsidRPr="00BE1699">
              <w:rPr>
                <w:rStyle w:val="BoldandItalics"/>
              </w:rPr>
              <w:t>ction</w:t>
            </w:r>
            <w:r w:rsidRPr="00BE1699">
              <w:t xml:space="preserve"> and material requirements are determined from job plans and design specifications. </w:t>
            </w:r>
          </w:p>
          <w:p w:rsidR="00000000" w:rsidRPr="00BE1699" w:rsidP="00BE1699">
            <w:pPr>
              <w:pStyle w:val="List2"/>
            </w:pPr>
            <w:r w:rsidRPr="00BE1699">
              <w:t>2.2.</w:t>
            </w:r>
            <w:r w:rsidRPr="00BE1699">
              <w:tab/>
              <w:t>Location and composition of wall structure are identified from job plans and specifications.</w:t>
            </w:r>
          </w:p>
          <w:p w:rsidR="00000000" w:rsidRPr="00BE1699" w:rsidP="00BE1699">
            <w:pPr>
              <w:pStyle w:val="List2"/>
            </w:pPr>
            <w:r w:rsidRPr="00BE1699">
              <w:t>2.3.</w:t>
            </w:r>
            <w:r w:rsidRPr="00BE1699">
              <w:tab/>
              <w:t>Mortar mix is prepared and checked for conformity to specificat</w:t>
            </w:r>
            <w:r w:rsidRPr="00BE1699">
              <w:t>ions and standards.</w:t>
            </w:r>
          </w:p>
          <w:p w:rsidR="00000000" w:rsidP="00BE1699">
            <w:pPr>
              <w:pStyle w:val="List2"/>
              <w:rPr>
                <w:lang w:val="en-NZ"/>
              </w:rPr>
            </w:pPr>
            <w:r w:rsidRPr="00BE1699">
              <w:t>2.4.</w:t>
            </w:r>
            <w:r w:rsidRPr="00BE1699">
              <w:tab/>
              <w:t>Work platform is erected in accordance with regulatory authorities' requirements.</w:t>
            </w:r>
          </w:p>
        </w:tc>
      </w:tr>
      <w:tr w:rsidTr="00B512BE">
        <w:tblPrEx>
          <w:tblW w:w="0" w:type="auto"/>
          <w:tblLayout w:type="fixed"/>
          <w:tblCellMar>
            <w:left w:w="62" w:type="dxa"/>
            <w:right w:w="62" w:type="dxa"/>
          </w:tblCellMar>
          <w:tblLook w:val="0000"/>
        </w:tblPrEx>
        <w:tc>
          <w:tcPr>
            <w:tcW w:w="2519" w:type="dxa"/>
            <w:tcBorders>
              <w:top w:val="nil"/>
              <w:left w:val="nil"/>
              <w:bottom w:val="nil"/>
              <w:right w:val="nil"/>
            </w:tcBorders>
            <w:tcMar>
              <w:top w:w="0" w:type="dxa"/>
              <w:left w:w="62" w:type="dxa"/>
              <w:bottom w:w="0" w:type="dxa"/>
              <w:right w:w="62" w:type="dxa"/>
            </w:tcMar>
          </w:tcPr>
          <w:p w:rsidR="00000000" w:rsidP="00BE1699">
            <w:pPr>
              <w:pStyle w:val="List"/>
              <w:rPr>
                <w:lang w:val="en-NZ"/>
              </w:rPr>
            </w:pPr>
            <w:r w:rsidRPr="00BE1699">
              <w:t>3.</w:t>
            </w:r>
            <w:r w:rsidRPr="00BE1699">
              <w:tab/>
              <w:t>Construct masonry wall systems.</w:t>
            </w:r>
          </w:p>
        </w:tc>
        <w:tc>
          <w:tcPr>
            <w:tcW w:w="6003" w:type="dxa"/>
            <w:tcBorders>
              <w:top w:val="nil"/>
              <w:left w:val="nil"/>
              <w:bottom w:val="nil"/>
              <w:right w:val="nil"/>
            </w:tcBorders>
            <w:tcMar>
              <w:top w:w="0" w:type="dxa"/>
              <w:left w:w="62" w:type="dxa"/>
              <w:bottom w:w="0" w:type="dxa"/>
              <w:right w:w="62" w:type="dxa"/>
            </w:tcMar>
          </w:tcPr>
          <w:p w:rsidR="00000000" w:rsidRPr="00BE1699" w:rsidP="00BE1699">
            <w:pPr>
              <w:pStyle w:val="List2"/>
            </w:pPr>
            <w:r w:rsidRPr="00BE1699">
              <w:t>3.1.</w:t>
            </w:r>
            <w:r w:rsidRPr="00BE1699">
              <w:tab/>
              <w:t>Fire-resistant wall types are identified as satisfying FRL for integrity and insulation.</w:t>
            </w:r>
          </w:p>
          <w:p w:rsidR="00000000" w:rsidP="00BE1699">
            <w:pPr>
              <w:pStyle w:val="List2"/>
              <w:rPr>
                <w:lang w:val="en-NZ"/>
              </w:rPr>
            </w:pPr>
            <w:r w:rsidRPr="00BE1699">
              <w:t>3.2.</w:t>
            </w:r>
            <w:r w:rsidRPr="00BE1699">
              <w:tab/>
              <w:t>Masonry wall i</w:t>
            </w:r>
            <w:r w:rsidRPr="00BE1699">
              <w:t>s constructed using specified bricks/blocks laid to specification to satisfy FRL for design specifications, codes and structural adequacy in accordance with standards.</w:t>
            </w:r>
          </w:p>
        </w:tc>
      </w:tr>
      <w:tr w:rsidTr="00B512BE">
        <w:tblPrEx>
          <w:tblW w:w="0" w:type="auto"/>
          <w:tblLayout w:type="fixed"/>
          <w:tblCellMar>
            <w:left w:w="62" w:type="dxa"/>
            <w:right w:w="62" w:type="dxa"/>
          </w:tblCellMar>
          <w:tblLook w:val="0000"/>
        </w:tblPrEx>
        <w:tc>
          <w:tcPr>
            <w:tcW w:w="2519" w:type="dxa"/>
            <w:tcBorders>
              <w:top w:val="nil"/>
              <w:left w:val="nil"/>
              <w:bottom w:val="nil"/>
              <w:right w:val="nil"/>
            </w:tcBorders>
            <w:tcMar>
              <w:top w:w="0" w:type="dxa"/>
              <w:left w:w="62" w:type="dxa"/>
              <w:bottom w:w="0" w:type="dxa"/>
              <w:right w:w="62" w:type="dxa"/>
            </w:tcMar>
          </w:tcPr>
          <w:p w:rsidR="00000000" w:rsidP="00BE1699">
            <w:pPr>
              <w:pStyle w:val="List"/>
              <w:rPr>
                <w:lang w:val="en-NZ"/>
              </w:rPr>
            </w:pPr>
            <w:r w:rsidRPr="00BE1699">
              <w:t>4.</w:t>
            </w:r>
            <w:r w:rsidRPr="00BE1699">
              <w:tab/>
              <w:t>Finish joints and junctions.</w:t>
            </w:r>
          </w:p>
        </w:tc>
        <w:tc>
          <w:tcPr>
            <w:tcW w:w="6003" w:type="dxa"/>
            <w:tcBorders>
              <w:top w:val="nil"/>
              <w:left w:val="nil"/>
              <w:bottom w:val="nil"/>
              <w:right w:val="nil"/>
            </w:tcBorders>
            <w:tcMar>
              <w:top w:w="0" w:type="dxa"/>
              <w:left w:w="62" w:type="dxa"/>
              <w:bottom w:w="0" w:type="dxa"/>
              <w:right w:w="62" w:type="dxa"/>
            </w:tcMar>
          </w:tcPr>
          <w:p w:rsidR="00000000" w:rsidRPr="00BE1699" w:rsidP="00BE1699">
            <w:pPr>
              <w:pStyle w:val="List2"/>
            </w:pPr>
            <w:r w:rsidRPr="00BE1699">
              <w:t>4.1.</w:t>
            </w:r>
            <w:r w:rsidRPr="00BE1699">
              <w:tab/>
              <w:t>Fire seal is installed in accordance with manufact</w:t>
            </w:r>
            <w:r w:rsidRPr="00BE1699">
              <w:t>urer specifications to form a continuous fire block between separating wall structure and roof covering.</w:t>
            </w:r>
          </w:p>
          <w:p w:rsidR="00000000" w:rsidRPr="00BE1699" w:rsidP="00BE1699">
            <w:pPr>
              <w:pStyle w:val="List2"/>
            </w:pPr>
            <w:r w:rsidRPr="00BE1699">
              <w:t>4.2.</w:t>
            </w:r>
            <w:r w:rsidRPr="00BE1699">
              <w:tab/>
              <w:t>Service penetrations are installed to specifications to maintain integrity of design.</w:t>
            </w:r>
          </w:p>
          <w:p w:rsidR="00000000" w:rsidP="00BE1699">
            <w:pPr>
              <w:pStyle w:val="List2"/>
              <w:rPr>
                <w:lang w:val="en-NZ"/>
              </w:rPr>
            </w:pPr>
            <w:r w:rsidRPr="00BE1699">
              <w:t>4.3.</w:t>
            </w:r>
            <w:r w:rsidRPr="00BE1699">
              <w:tab/>
            </w:r>
            <w:r w:rsidRPr="00BE1699">
              <w:t>Excess mortar is removed from brick/blockwork surfaces and cavities are cleaned free of mortar and debris in accordance with job specifications and standards.</w:t>
            </w:r>
          </w:p>
        </w:tc>
      </w:tr>
      <w:tr w:rsidTr="00B512BE">
        <w:tblPrEx>
          <w:tblW w:w="0" w:type="auto"/>
          <w:tblLayout w:type="fixed"/>
          <w:tblCellMar>
            <w:left w:w="62" w:type="dxa"/>
            <w:right w:w="62" w:type="dxa"/>
          </w:tblCellMar>
          <w:tblLook w:val="0000"/>
        </w:tblPrEx>
        <w:tc>
          <w:tcPr>
            <w:tcW w:w="2519" w:type="dxa"/>
            <w:tcBorders>
              <w:top w:val="nil"/>
              <w:left w:val="nil"/>
              <w:bottom w:val="nil"/>
              <w:right w:val="nil"/>
            </w:tcBorders>
            <w:tcMar>
              <w:top w:w="0" w:type="dxa"/>
              <w:left w:w="62" w:type="dxa"/>
              <w:bottom w:w="0" w:type="dxa"/>
              <w:right w:w="62" w:type="dxa"/>
            </w:tcMar>
          </w:tcPr>
          <w:p w:rsidR="00000000" w:rsidP="00BE1699">
            <w:pPr>
              <w:pStyle w:val="List"/>
              <w:rPr>
                <w:lang w:val="en-NZ"/>
              </w:rPr>
            </w:pPr>
            <w:r w:rsidRPr="00BE1699">
              <w:t>5.</w:t>
            </w:r>
            <w:r w:rsidRPr="00BE1699">
              <w:tab/>
              <w:t>Clean up.</w:t>
            </w:r>
          </w:p>
        </w:tc>
        <w:tc>
          <w:tcPr>
            <w:tcW w:w="6003" w:type="dxa"/>
            <w:tcBorders>
              <w:top w:val="nil"/>
              <w:left w:val="nil"/>
              <w:bottom w:val="nil"/>
              <w:right w:val="nil"/>
            </w:tcBorders>
            <w:tcMar>
              <w:top w:w="0" w:type="dxa"/>
              <w:left w:w="62" w:type="dxa"/>
              <w:bottom w:w="0" w:type="dxa"/>
              <w:right w:w="62" w:type="dxa"/>
            </w:tcMar>
          </w:tcPr>
          <w:p w:rsidR="00000000" w:rsidRPr="00BE1699" w:rsidP="00BE1699">
            <w:pPr>
              <w:pStyle w:val="List2"/>
            </w:pPr>
            <w:r w:rsidRPr="00BE1699">
              <w:t>5.1.</w:t>
            </w:r>
            <w:r w:rsidRPr="00BE1699">
              <w:tab/>
              <w:t>Work area is cleared and materials disposed of, reused or recycled in accordan</w:t>
            </w:r>
            <w:r w:rsidRPr="00BE1699">
              <w:t>ce with legislation, regulations, codes of practice and job specification.</w:t>
            </w:r>
          </w:p>
          <w:p w:rsidR="00000000" w:rsidRPr="00BE1699" w:rsidP="00BE1699">
            <w:pPr>
              <w:pStyle w:val="List2"/>
            </w:pPr>
            <w:r w:rsidRPr="00BE1699">
              <w:t>5.2.</w:t>
            </w:r>
            <w:r w:rsidRPr="00BE1699">
              <w:tab/>
              <w:t>Plant, tools and equipment are cleaned, checked, maintained and stored in accordance with manufacturer recommendations and standard work practices.</w:t>
            </w:r>
          </w:p>
        </w:tc>
      </w:tr>
    </w:tbl>
    <w:p w:rsidR="00B512BE" w:rsidP="00BE1699">
      <w:pPr>
        <w:pStyle w:val="BodyText"/>
      </w:pPr>
    </w:p>
    <w:p w:rsidR="00B512BE" w:rsidP="00BE1699">
      <w:pPr>
        <w:pStyle w:val="BodyText"/>
      </w:pPr>
    </w:p>
    <w:p w:rsidR="00000000" w:rsidRPr="00BE1699" w:rsidP="00BE1699">
      <w:pPr>
        <w:pStyle w:val="Heading1"/>
      </w:pPr>
      <w:bookmarkStart w:id="9" w:name="O_258155"/>
      <w:bookmarkEnd w:id="9"/>
      <w:r w:rsidRPr="00BE1699">
        <w:t>Required Skills and Knowledge</w:t>
      </w:r>
    </w:p>
    <w:tbl>
      <w:tblPr>
        <w:tblW w:w="0" w:type="auto"/>
        <w:tblLayout w:type="fixed"/>
        <w:tblCellMar>
          <w:left w:w="62" w:type="dxa"/>
          <w:right w:w="62" w:type="dxa"/>
        </w:tblCellMar>
        <w:tblLook w:val="0000"/>
      </w:tblPr>
      <w:tblGrid>
        <w:gridCol w:w="8522"/>
      </w:tblGrid>
      <w:tr w:rsidTr="00B512BE">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BE1699">
            <w:pPr>
              <w:pStyle w:val="BodyText"/>
              <w:rPr>
                <w:lang w:val="en-NZ"/>
              </w:rPr>
            </w:pPr>
            <w:r w:rsidRPr="00BE1699">
              <w:rPr>
                <w:rStyle w:val="SpecialBold"/>
              </w:rPr>
              <w:t>REQUIRED SKILLS AND KNOWLEDGE</w:t>
            </w:r>
          </w:p>
        </w:tc>
      </w:tr>
      <w:tr w:rsidTr="00B512B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E1699">
            <w:pPr>
              <w:pStyle w:val="BodyText"/>
              <w:rPr>
                <w:lang w:val="en-NZ"/>
              </w:rPr>
            </w:pPr>
            <w:r w:rsidRPr="00BE1699">
              <w:t>This section describes the skills and knowledge required for this unit.</w:t>
            </w:r>
          </w:p>
        </w:tc>
      </w:tr>
      <w:tr w:rsidTr="00B512B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E1699">
            <w:pPr>
              <w:pStyle w:val="BodyText"/>
              <w:rPr>
                <w:lang w:val="en-NZ"/>
              </w:rPr>
            </w:pPr>
            <w:r w:rsidRPr="00BE1699">
              <w:rPr>
                <w:rStyle w:val="SpecialBold"/>
              </w:rPr>
              <w:t>Required skills</w:t>
            </w:r>
          </w:p>
        </w:tc>
      </w:tr>
      <w:tr w:rsidTr="00B512B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E1699" w:rsidP="00BE1699">
            <w:pPr>
              <w:pStyle w:val="BodyText"/>
            </w:pPr>
            <w:r w:rsidRPr="00BE1699">
              <w:t>Required skills for this unit are:</w:t>
            </w:r>
          </w:p>
          <w:p w:rsidR="00000000" w:rsidRPr="00BE1699" w:rsidP="00BE1699">
            <w:pPr>
              <w:pStyle w:val="ListBullet"/>
            </w:pPr>
            <w:r w:rsidRPr="00BE1699">
              <w:t>communication skills to:</w:t>
            </w:r>
          </w:p>
          <w:p w:rsidR="00000000" w:rsidRPr="00BE1699" w:rsidP="00BE1699">
            <w:pPr>
              <w:pStyle w:val="ListBullet2"/>
            </w:pPr>
            <w:r w:rsidRPr="00BE1699">
              <w:t>determine requirements</w:t>
            </w:r>
          </w:p>
          <w:p w:rsidR="00000000" w:rsidRPr="00BE1699" w:rsidP="00BE1699">
            <w:pPr>
              <w:pStyle w:val="ListBullet2"/>
            </w:pPr>
            <w:r w:rsidRPr="00BE1699">
              <w:t>enable clear and direct communication, using questioning to identify and confirm requirements, share information, listen and understand</w:t>
            </w:r>
          </w:p>
          <w:p w:rsidR="00000000" w:rsidRPr="00BE1699" w:rsidP="00BE1699">
            <w:pPr>
              <w:pStyle w:val="ListBullet2"/>
            </w:pPr>
            <w:r w:rsidRPr="00BE1699">
              <w:t>follow instructions</w:t>
            </w:r>
          </w:p>
          <w:p w:rsidR="00000000" w:rsidRPr="00BE1699" w:rsidP="00BE1699">
            <w:pPr>
              <w:pStyle w:val="ListBullet2"/>
            </w:pPr>
            <w:r w:rsidRPr="00BE1699">
              <w:t>read and interpret:</w:t>
            </w:r>
          </w:p>
          <w:p w:rsidR="00000000" w:rsidRPr="00BE1699" w:rsidP="00BE1699">
            <w:pPr>
              <w:pStyle w:val="ListBullet3"/>
            </w:pPr>
            <w:r w:rsidRPr="00BE1699">
              <w:t>documentation from a variety of sources</w:t>
            </w:r>
          </w:p>
          <w:p w:rsidR="00000000" w:rsidRPr="00BE1699" w:rsidP="00BE1699">
            <w:pPr>
              <w:pStyle w:val="ListBullet3"/>
            </w:pPr>
            <w:r w:rsidRPr="00BE1699">
              <w:t>drawings and specifications</w:t>
            </w:r>
          </w:p>
          <w:p w:rsidR="00000000" w:rsidRPr="00BE1699" w:rsidP="00BE1699">
            <w:pPr>
              <w:pStyle w:val="ListBullet2"/>
            </w:pPr>
            <w:r w:rsidRPr="00BE1699">
              <w:t>report faults</w:t>
            </w:r>
          </w:p>
          <w:p w:rsidR="00000000" w:rsidRPr="00BE1699" w:rsidP="00BE1699">
            <w:pPr>
              <w:pStyle w:val="ListBullet2"/>
            </w:pPr>
            <w:r w:rsidRPr="00BE1699">
              <w:t>use language and concepts appropriate to cultural differences</w:t>
            </w:r>
          </w:p>
          <w:p w:rsidR="00000000" w:rsidRPr="00BE1699" w:rsidP="00BE1699">
            <w:pPr>
              <w:pStyle w:val="ListBullet2"/>
            </w:pPr>
            <w:r w:rsidRPr="00BE1699">
              <w:t>use and interpret non-verbal communication, such as hand signals</w:t>
            </w:r>
          </w:p>
          <w:p w:rsidR="00000000" w:rsidRPr="00BE1699" w:rsidP="00BE1699">
            <w:pPr>
              <w:pStyle w:val="ListBullet"/>
            </w:pPr>
            <w:r w:rsidRPr="00BE1699">
              <w:t>numeracy skills to apply measurements and make calculations</w:t>
            </w:r>
          </w:p>
          <w:p w:rsidR="00000000" w:rsidRPr="00BE1699" w:rsidP="00BE1699">
            <w:pPr>
              <w:pStyle w:val="ListBullet"/>
            </w:pPr>
            <w:r w:rsidRPr="00BE1699">
              <w:t>organisational skills, including the ability to plan and set out work</w:t>
            </w:r>
          </w:p>
          <w:p w:rsidR="00000000" w:rsidRPr="00BE1699" w:rsidP="00BE1699">
            <w:pPr>
              <w:pStyle w:val="ListBullet"/>
            </w:pPr>
            <w:r w:rsidRPr="00BE1699">
              <w:t>teamwork skills to work with others to action tasks and relate to people from a range of cultural and ethnic backgrounds and with varying physical and mental abilities</w:t>
            </w:r>
          </w:p>
          <w:p w:rsidR="00000000" w:rsidRPr="00BE1699" w:rsidP="00BE1699">
            <w:pPr>
              <w:pStyle w:val="ListBullet"/>
            </w:pPr>
            <w:r w:rsidRPr="00BE1699">
              <w:t>technological skil</w:t>
            </w:r>
            <w:r w:rsidRPr="00BE1699">
              <w:t>ls to:</w:t>
            </w:r>
          </w:p>
          <w:p w:rsidR="00000000" w:rsidRPr="00BE1699" w:rsidP="00BE1699">
            <w:pPr>
              <w:pStyle w:val="ListBullet2"/>
            </w:pPr>
            <w:r w:rsidRPr="00BE1699">
              <w:t>use a range of mobile technology, such as two-way radio and mobile phones</w:t>
            </w:r>
          </w:p>
          <w:p w:rsidR="00000000" w:rsidP="00BE1699">
            <w:pPr>
              <w:pStyle w:val="ListBullet2"/>
              <w:rPr>
                <w:lang w:val="en-NZ"/>
              </w:rPr>
            </w:pPr>
            <w:r w:rsidRPr="00BE1699">
              <w:t>voice and hand signals to access and understand site-specific instructions.</w:t>
            </w:r>
          </w:p>
        </w:tc>
      </w:tr>
      <w:tr w:rsidTr="00B512B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E1699">
            <w:pPr>
              <w:pStyle w:val="BodyText"/>
              <w:rPr>
                <w:lang w:val="en-NZ"/>
              </w:rPr>
            </w:pPr>
            <w:r w:rsidRPr="00BE1699">
              <w:rPr>
                <w:rStyle w:val="SpecialBold"/>
              </w:rPr>
              <w:t>Required knowledge</w:t>
            </w:r>
          </w:p>
        </w:tc>
      </w:tr>
      <w:tr w:rsidTr="00B512B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E1699" w:rsidP="00BE1699">
            <w:pPr>
              <w:pStyle w:val="BodyText"/>
            </w:pPr>
            <w:r w:rsidRPr="00BE1699">
              <w:t>Required knowledge for this unit is:</w:t>
            </w:r>
          </w:p>
          <w:p w:rsidR="00000000" w:rsidRPr="00BE1699" w:rsidP="00BE1699">
            <w:pPr>
              <w:pStyle w:val="ListBullet"/>
            </w:pPr>
            <w:r w:rsidRPr="00BE1699">
              <w:t>brick expansion and growth, control and articulation joints</w:t>
            </w:r>
          </w:p>
          <w:p w:rsidR="00000000" w:rsidRPr="00BE1699" w:rsidP="00BE1699">
            <w:pPr>
              <w:pStyle w:val="ListBullet"/>
            </w:pPr>
            <w:r w:rsidRPr="00BE1699">
              <w:t>characteristics and applications of materials for installing fire-rated masonry</w:t>
            </w:r>
          </w:p>
          <w:p w:rsidR="00000000" w:rsidRPr="00BE1699" w:rsidP="00BE1699">
            <w:pPr>
              <w:pStyle w:val="ListBullet"/>
            </w:pPr>
            <w:r w:rsidRPr="00BE1699">
              <w:t>construction terminology</w:t>
            </w:r>
          </w:p>
          <w:p w:rsidR="00000000" w:rsidRPr="00BE1699" w:rsidP="00BE1699">
            <w:pPr>
              <w:pStyle w:val="ListBullet"/>
            </w:pPr>
            <w:r w:rsidRPr="00BE1699">
              <w:t>fire rating of buildings</w:t>
            </w:r>
          </w:p>
          <w:p w:rsidR="00000000" w:rsidRPr="00BE1699" w:rsidP="00BE1699">
            <w:pPr>
              <w:pStyle w:val="ListBullet"/>
            </w:pPr>
            <w:r w:rsidRPr="00BE1699">
              <w:t>job safety analysis (JSA) and safe work method statements</w:t>
            </w:r>
          </w:p>
          <w:p w:rsidR="00000000" w:rsidRPr="00BE1699" w:rsidP="00BE1699">
            <w:pPr>
              <w:pStyle w:val="ListBullet"/>
            </w:pPr>
            <w:r w:rsidRPr="00BE1699">
              <w:t>material</w:t>
            </w:r>
            <w:r w:rsidRPr="00BE1699">
              <w:t xml:space="preserve"> safety data sheets (MSDS)</w:t>
            </w:r>
          </w:p>
          <w:p w:rsidR="00000000" w:rsidRPr="00BE1699" w:rsidP="00BE1699">
            <w:pPr>
              <w:pStyle w:val="ListBullet"/>
            </w:pPr>
            <w:r w:rsidRPr="00BE1699">
              <w:t>materials storage and environmentally friendly waste management</w:t>
            </w:r>
          </w:p>
          <w:p w:rsidR="00000000" w:rsidRPr="00BE1699" w:rsidP="00BE1699">
            <w:pPr>
              <w:pStyle w:val="ListBullet"/>
            </w:pPr>
            <w:r w:rsidRPr="00BE1699">
              <w:t>plans, specifications and drawings</w:t>
            </w:r>
          </w:p>
          <w:p w:rsidR="00000000" w:rsidRPr="00BE1699" w:rsidP="00BE1699">
            <w:pPr>
              <w:pStyle w:val="ListBullet"/>
            </w:pPr>
            <w:r w:rsidRPr="00BE1699">
              <w:t>principles of heat and effects on materials</w:t>
            </w:r>
          </w:p>
          <w:p w:rsidR="00000000" w:rsidRPr="00BE1699" w:rsidP="00BE1699">
            <w:pPr>
              <w:pStyle w:val="ListBullet"/>
            </w:pPr>
            <w:r w:rsidRPr="00BE1699">
              <w:t>processes for the calculation of material requirements</w:t>
            </w:r>
          </w:p>
          <w:p w:rsidR="00000000" w:rsidRPr="00BE1699" w:rsidP="00BE1699">
            <w:pPr>
              <w:pStyle w:val="ListBullet"/>
            </w:pPr>
            <w:r w:rsidRPr="00BE1699">
              <w:t>quality requirements for fire-r</w:t>
            </w:r>
            <w:r w:rsidRPr="00BE1699">
              <w:t>ated masonry construction</w:t>
            </w:r>
          </w:p>
          <w:p w:rsidR="00000000" w:rsidRPr="00BE1699" w:rsidP="00BE1699">
            <w:pPr>
              <w:pStyle w:val="ListBullet"/>
            </w:pPr>
            <w:r w:rsidRPr="00BE1699">
              <w:t>techniques for installing fire-rated masonry</w:t>
            </w:r>
          </w:p>
          <w:p w:rsidR="00000000" w:rsidRPr="00BE1699" w:rsidP="00BE1699">
            <w:pPr>
              <w:pStyle w:val="ListBullet"/>
            </w:pPr>
            <w:r w:rsidRPr="00BE1699">
              <w:t>types, characteristics, uses and limitations of plant, tools and equipment</w:t>
            </w:r>
          </w:p>
          <w:p w:rsidR="00000000" w:rsidRPr="00BE1699" w:rsidP="00BE1699">
            <w:pPr>
              <w:pStyle w:val="ListBullet"/>
            </w:pPr>
            <w:r w:rsidRPr="00BE1699">
              <w:t>workplace and equipment safety requirements.</w:t>
            </w:r>
          </w:p>
        </w:tc>
      </w:tr>
    </w:tbl>
    <w:p w:rsidR="00B512BE" w:rsidP="00BE1699">
      <w:pPr>
        <w:pStyle w:val="BodyText"/>
      </w:pPr>
    </w:p>
    <w:p w:rsidR="00B512BE" w:rsidP="00BE1699">
      <w:pPr>
        <w:pStyle w:val="BodyText"/>
      </w:pPr>
    </w:p>
    <w:p w:rsidR="00000000" w:rsidRPr="00BE1699" w:rsidP="00BE1699">
      <w:pPr>
        <w:pStyle w:val="AllowPageBreak"/>
      </w:pPr>
    </w:p>
    <w:p w:rsidR="00000000" w:rsidRPr="00BE1699" w:rsidP="00BE1699">
      <w:pPr>
        <w:pStyle w:val="Heading1"/>
      </w:pPr>
      <w:bookmarkStart w:id="10" w:name="O_242189"/>
      <w:bookmarkEnd w:id="10"/>
      <w:r w:rsidRPr="00BE1699">
        <w:t>Evidence Guide</w:t>
      </w:r>
    </w:p>
    <w:tbl>
      <w:tblPr>
        <w:tblW w:w="0" w:type="auto"/>
        <w:tblLayout w:type="fixed"/>
        <w:tblCellMar>
          <w:left w:w="62" w:type="dxa"/>
          <w:right w:w="62" w:type="dxa"/>
        </w:tblCellMar>
        <w:tblLook w:val="0000"/>
      </w:tblPr>
      <w:tblGrid>
        <w:gridCol w:w="3471"/>
        <w:gridCol w:w="5051"/>
      </w:tblGrid>
      <w:tr w:rsidTr="00B512BE">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BE1699">
            <w:pPr>
              <w:pStyle w:val="BodyText"/>
              <w:rPr>
                <w:lang w:val="en-NZ"/>
              </w:rPr>
            </w:pPr>
            <w:r w:rsidRPr="00BE1699">
              <w:rPr>
                <w:rStyle w:val="SpecialBold"/>
              </w:rPr>
              <w:t>EVIDENCE GUIDE</w:t>
            </w:r>
          </w:p>
        </w:tc>
      </w:tr>
      <w:tr w:rsidTr="00B512BE">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BE1699">
            <w:pPr>
              <w:pStyle w:val="BodyText"/>
              <w:rPr>
                <w:lang w:val="en-NZ"/>
              </w:rPr>
            </w:pPr>
            <w:r w:rsidRPr="00BE1699">
              <w:t>The evidence guide provides advice on assessment and must be read in conjunction with the performance criteria, required skills and knowledge, range statement and the Assessment Guidelines for the Training Package.</w:t>
            </w:r>
          </w:p>
        </w:tc>
      </w:tr>
      <w:tr w:rsidTr="00B512BE">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BE1699">
            <w:pPr>
              <w:pStyle w:val="BodyText"/>
              <w:rPr>
                <w:lang w:val="en-NZ"/>
              </w:rPr>
            </w:pPr>
            <w:r w:rsidRPr="00BE1699">
              <w:rPr>
                <w:rStyle w:val="SpecialBold"/>
              </w:rPr>
              <w:t>Overview of assessment</w:t>
            </w:r>
          </w:p>
        </w:tc>
        <w:tc>
          <w:tcPr>
            <w:tcW w:w="5051" w:type="dxa"/>
            <w:tcBorders>
              <w:top w:val="nil"/>
              <w:left w:val="nil"/>
              <w:bottom w:val="nil"/>
              <w:right w:val="nil"/>
            </w:tcBorders>
            <w:tcMar>
              <w:top w:w="0" w:type="dxa"/>
              <w:left w:w="62" w:type="dxa"/>
              <w:bottom w:w="0" w:type="dxa"/>
              <w:right w:w="62" w:type="dxa"/>
            </w:tcMar>
          </w:tcPr>
          <w:p w:rsidR="00000000" w:rsidP="00BE1699">
            <w:pPr>
              <w:pStyle w:val="BodyText"/>
              <w:rPr>
                <w:lang w:val="en-NZ"/>
              </w:rPr>
            </w:pPr>
            <w:r w:rsidRPr="00BE1699">
              <w:t>This unit of competency could be assessed in the workplace or a close simulation of the workplace environment, provided that simulated or project-based assessment techniques fully replicate construction workplace conditions, materials, activities, respons</w:t>
            </w:r>
            <w:r w:rsidRPr="00BE1699">
              <w:t xml:space="preserve">ibilities and procedures. </w:t>
            </w:r>
          </w:p>
        </w:tc>
      </w:tr>
      <w:tr w:rsidTr="00B512BE">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BE1699">
            <w:pPr>
              <w:pStyle w:val="BodyText"/>
              <w:rPr>
                <w:lang w:val="en-NZ"/>
              </w:rPr>
            </w:pPr>
            <w:r w:rsidRPr="00BE1699">
              <w:rPr>
                <w:rStyle w:val="SpecialBold"/>
              </w:rPr>
              <w:t>Critical aspects for assessment and evidence required to demonstrate competency in this unit</w:t>
            </w:r>
          </w:p>
        </w:tc>
        <w:tc>
          <w:tcPr>
            <w:tcW w:w="5051" w:type="dxa"/>
            <w:tcBorders>
              <w:top w:val="nil"/>
              <w:left w:val="nil"/>
              <w:bottom w:val="nil"/>
              <w:right w:val="nil"/>
            </w:tcBorders>
            <w:tcMar>
              <w:top w:w="0" w:type="dxa"/>
              <w:left w:w="62" w:type="dxa"/>
              <w:bottom w:w="0" w:type="dxa"/>
              <w:right w:w="62" w:type="dxa"/>
            </w:tcMar>
          </w:tcPr>
          <w:p w:rsidR="00000000" w:rsidRPr="00BE1699" w:rsidP="00BE1699">
            <w:pPr>
              <w:pStyle w:val="BodyText"/>
            </w:pPr>
            <w:r w:rsidRPr="00BE1699">
              <w:t>A person who demonstrates competency in this unit must be able to provide evidence of the ability to:</w:t>
            </w:r>
          </w:p>
          <w:p w:rsidR="00000000" w:rsidRPr="00BE1699" w:rsidP="00BE1699">
            <w:pPr>
              <w:pStyle w:val="ListBullet"/>
            </w:pPr>
            <w:r w:rsidRPr="00BE1699">
              <w:t>locate, interpret and apply rele</w:t>
            </w:r>
            <w:r w:rsidRPr="00BE1699">
              <w:t>vant information, standards and specifications</w:t>
            </w:r>
          </w:p>
          <w:p w:rsidR="00000000" w:rsidRPr="00BE1699" w:rsidP="00BE1699">
            <w:pPr>
              <w:pStyle w:val="ListBullet"/>
            </w:pPr>
            <w:r w:rsidRPr="00BE1699">
              <w:t>comply with site safety plan and OHS legislation, regulations and codes of practice applicable to workplace operations</w:t>
            </w:r>
          </w:p>
          <w:p w:rsidR="00000000" w:rsidRPr="00BE1699" w:rsidP="00BE1699">
            <w:pPr>
              <w:pStyle w:val="ListBullet"/>
            </w:pPr>
            <w:r w:rsidRPr="00BE1699">
              <w:t>comply with organisational policies and procedures, including quality requirements</w:t>
            </w:r>
          </w:p>
          <w:p w:rsidR="00000000" w:rsidRPr="00BE1699" w:rsidP="00BE1699">
            <w:pPr>
              <w:pStyle w:val="ListBullet"/>
            </w:pPr>
            <w:r w:rsidRPr="00BE1699">
              <w:t>safely and effectively use tools, plant and equipment</w:t>
            </w:r>
          </w:p>
          <w:p w:rsidR="00000000" w:rsidRPr="00BE1699" w:rsidP="00BE1699">
            <w:pPr>
              <w:pStyle w:val="ListBullet"/>
            </w:pPr>
            <w:r w:rsidRPr="00BE1699">
              <w:t>communicate and work effectively and safely with others</w:t>
            </w:r>
          </w:p>
          <w:p w:rsidR="00000000" w:rsidRPr="00BE1699" w:rsidP="00BE1699">
            <w:pPr>
              <w:pStyle w:val="ListBullet"/>
            </w:pPr>
            <w:r w:rsidRPr="00BE1699">
              <w:t>as a minimum, construct a fire-resistant masonry wall of sufficient dimension to incorporate a fire-rated steel door jamb and service penetration,</w:t>
            </w:r>
            <w:r w:rsidRPr="00BE1699">
              <w:t xml:space="preserve"> including the installation of appropriate fire-rated insulation between the wall and roof covering and fire seal strip between the structure and the cladding, ensuring:</w:t>
            </w:r>
          </w:p>
          <w:p w:rsidR="00000000" w:rsidRPr="00BE1699" w:rsidP="00BE1699">
            <w:pPr>
              <w:pStyle w:val="ListBullet2"/>
            </w:pPr>
            <w:r w:rsidRPr="00BE1699">
              <w:t>correct identification of requirement and finishing of the structure</w:t>
            </w:r>
          </w:p>
          <w:p w:rsidR="00000000" w:rsidRPr="00BE1699" w:rsidP="00BE1699">
            <w:pPr>
              <w:pStyle w:val="ListBullet2"/>
            </w:pPr>
            <w:r w:rsidRPr="00BE1699">
              <w:t>correct selectio</w:t>
            </w:r>
            <w:r w:rsidRPr="00BE1699">
              <w:t>n and use of appropriate processes, tools and equipment</w:t>
            </w:r>
          </w:p>
          <w:p w:rsidR="00000000" w:rsidP="00BE1699">
            <w:pPr>
              <w:pStyle w:val="ListBullet2"/>
              <w:rPr>
                <w:lang w:val="en-NZ"/>
              </w:rPr>
            </w:pPr>
            <w:r w:rsidRPr="00BE1699">
              <w:t>completing all work to specification.</w:t>
            </w:r>
          </w:p>
        </w:tc>
      </w:tr>
      <w:tr w:rsidTr="00B512BE">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BE1699">
            <w:pPr>
              <w:pStyle w:val="BodyText"/>
              <w:rPr>
                <w:lang w:val="en-NZ"/>
              </w:rPr>
            </w:pPr>
            <w:r w:rsidRPr="00BE1699">
              <w:rPr>
                <w:rStyle w:val="SpecialBold"/>
              </w:rPr>
              <w:t>Context of and specific resources for assessment</w:t>
            </w:r>
          </w:p>
        </w:tc>
        <w:tc>
          <w:tcPr>
            <w:tcW w:w="5051" w:type="dxa"/>
            <w:tcBorders>
              <w:top w:val="nil"/>
              <w:left w:val="nil"/>
              <w:bottom w:val="nil"/>
              <w:right w:val="nil"/>
            </w:tcBorders>
            <w:tcMar>
              <w:top w:w="0" w:type="dxa"/>
              <w:left w:w="62" w:type="dxa"/>
              <w:bottom w:w="0" w:type="dxa"/>
              <w:right w:w="62" w:type="dxa"/>
            </w:tcMar>
          </w:tcPr>
          <w:p w:rsidR="00000000" w:rsidRPr="00BE1699" w:rsidP="00BE1699">
            <w:pPr>
              <w:pStyle w:val="BodyText"/>
            </w:pPr>
            <w:r w:rsidRPr="00BE1699">
              <w:t>This competency</w:t>
            </w:r>
            <w:r w:rsidRPr="00BE1699">
              <w:t xml:space="preserve"> is to be assessed using standard and authorised work practices, safety requirements and environmental constraints.</w:t>
            </w:r>
          </w:p>
          <w:p w:rsidR="00000000" w:rsidRPr="00BE1699" w:rsidP="00BE1699">
            <w:pPr>
              <w:pStyle w:val="BodyText"/>
            </w:pPr>
            <w:r w:rsidRPr="00BE1699">
              <w:t xml:space="preserve">Assessment of essential underpinning knowledge </w:t>
            </w:r>
            <w:r w:rsidRPr="00BE1699">
              <w:t>will usually be conducted in an off-site context.</w:t>
            </w:r>
          </w:p>
          <w:p w:rsidR="00000000" w:rsidRPr="00BE1699" w:rsidP="00BE1699">
            <w:pPr>
              <w:pStyle w:val="BodyText"/>
            </w:pPr>
            <w:r w:rsidRPr="00BE1699">
              <w:t>Assessment is to comply with relevant regul</w:t>
            </w:r>
            <w:r w:rsidRPr="00BE1699">
              <w:t>atory or Australian standards' requirements.</w:t>
            </w:r>
          </w:p>
          <w:p w:rsidR="00000000" w:rsidRPr="00BE1699" w:rsidP="00BE1699">
            <w:pPr>
              <w:pStyle w:val="BodyText"/>
            </w:pPr>
            <w:r w:rsidRPr="00BE1699">
              <w:t>Resource implications for assessment include:</w:t>
            </w:r>
          </w:p>
          <w:p w:rsidR="00000000" w:rsidRPr="00BE1699" w:rsidP="00BE1699">
            <w:pPr>
              <w:pStyle w:val="ListBullet"/>
            </w:pPr>
            <w:r w:rsidRPr="00BE1699">
              <w:t>an induction procedure and requirement</w:t>
            </w:r>
          </w:p>
          <w:p w:rsidR="00000000" w:rsidRPr="00BE1699" w:rsidP="00BE1699">
            <w:pPr>
              <w:pStyle w:val="ListBullet"/>
            </w:pPr>
            <w:r w:rsidRPr="00BE1699">
              <w:t>realistic tasks or simulated tasks covering the mandatory task requirements</w:t>
            </w:r>
          </w:p>
          <w:p w:rsidR="00000000" w:rsidRPr="00BE1699" w:rsidP="00BE1699">
            <w:pPr>
              <w:pStyle w:val="ListBullet"/>
            </w:pPr>
            <w:r w:rsidRPr="00BE1699">
              <w:t>relevant specifications and work instructions</w:t>
            </w:r>
          </w:p>
          <w:p w:rsidR="00000000" w:rsidRPr="00BE1699" w:rsidP="00BE1699">
            <w:pPr>
              <w:pStyle w:val="ListBullet"/>
            </w:pPr>
            <w:r w:rsidRPr="00BE1699">
              <w:t>too</w:t>
            </w:r>
            <w:r w:rsidRPr="00BE1699">
              <w:t>ls and equipment appropriate to applying safe work practices</w:t>
            </w:r>
          </w:p>
          <w:p w:rsidR="00000000" w:rsidRPr="00BE1699" w:rsidP="00BE1699">
            <w:pPr>
              <w:pStyle w:val="ListBullet"/>
            </w:pPr>
            <w:r w:rsidRPr="00BE1699">
              <w:t>support materials appropriate to activity</w:t>
            </w:r>
          </w:p>
          <w:p w:rsidR="00000000" w:rsidRPr="00BE1699" w:rsidP="00BE1699">
            <w:pPr>
              <w:pStyle w:val="ListBullet"/>
            </w:pPr>
            <w:r w:rsidRPr="00BE1699">
              <w:t>workplace instructions relating to safe work practices and addressing hazards and emergencies</w:t>
            </w:r>
          </w:p>
          <w:p w:rsidR="00000000" w:rsidRPr="00BE1699" w:rsidP="00BE1699">
            <w:pPr>
              <w:pStyle w:val="ListBullet"/>
            </w:pPr>
            <w:r w:rsidRPr="00BE1699">
              <w:t>material safety data sheets</w:t>
            </w:r>
          </w:p>
          <w:p w:rsidR="00000000" w:rsidRPr="00BE1699" w:rsidP="00BE1699">
            <w:pPr>
              <w:pStyle w:val="ListBullet"/>
            </w:pPr>
            <w:r w:rsidRPr="00BE1699">
              <w:t>research resources, including i</w:t>
            </w:r>
            <w:r w:rsidRPr="00BE1699">
              <w:t>ndustry related systems information.</w:t>
            </w:r>
          </w:p>
          <w:p w:rsidR="00000000" w:rsidP="00BE1699">
            <w:pPr>
              <w:pStyle w:val="BodyText"/>
              <w:rPr>
                <w:lang w:val="en-NZ"/>
              </w:rPr>
            </w:pPr>
            <w:r w:rsidRPr="00BE1699">
              <w:t>Reasonable adjustments for people with disabilities must be made to assessment processes where required. This could include access to modified equipment and other physical resources, and the provision of appropriate ass</w:t>
            </w:r>
            <w:r w:rsidRPr="00BE1699">
              <w:t xml:space="preserve">essment support. </w:t>
            </w:r>
          </w:p>
        </w:tc>
      </w:tr>
      <w:tr w:rsidTr="00B512BE">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BE1699">
            <w:pPr>
              <w:pStyle w:val="BodyText"/>
              <w:rPr>
                <w:lang w:val="en-NZ"/>
              </w:rPr>
            </w:pPr>
            <w:r w:rsidRPr="00BE1699">
              <w:rPr>
                <w:rStyle w:val="SpecialBold"/>
              </w:rPr>
              <w:t>Method of assessment</w:t>
            </w:r>
          </w:p>
        </w:tc>
        <w:tc>
          <w:tcPr>
            <w:tcW w:w="5051" w:type="dxa"/>
            <w:tcBorders>
              <w:top w:val="nil"/>
              <w:left w:val="nil"/>
              <w:bottom w:val="nil"/>
              <w:right w:val="nil"/>
            </w:tcBorders>
            <w:tcMar>
              <w:top w:w="0" w:type="dxa"/>
              <w:left w:w="62" w:type="dxa"/>
              <w:bottom w:w="0" w:type="dxa"/>
              <w:right w:w="62" w:type="dxa"/>
            </w:tcMar>
          </w:tcPr>
          <w:p w:rsidR="00000000" w:rsidRPr="00BE1699" w:rsidP="00BE1699">
            <w:pPr>
              <w:pStyle w:val="BodyText"/>
            </w:pPr>
            <w:r w:rsidRPr="00BE1699">
              <w:t>Assessment methods must:</w:t>
            </w:r>
          </w:p>
          <w:p w:rsidR="00000000" w:rsidRPr="00BE1699" w:rsidP="00BE1699">
            <w:pPr>
              <w:pStyle w:val="ListBullet"/>
            </w:pPr>
            <w:r w:rsidRPr="00BE1699">
              <w:t>satisfy the endorsed Assessment Guidelines of the Construction, Plumbing and Services Training Package</w:t>
            </w:r>
          </w:p>
          <w:p w:rsidR="00000000" w:rsidRPr="00BE1699" w:rsidP="00BE1699">
            <w:pPr>
              <w:pStyle w:val="ListBullet"/>
            </w:pPr>
            <w:r w:rsidRPr="00BE1699">
              <w:t>include direct observation of tasks in r</w:t>
            </w:r>
            <w:r w:rsidRPr="00BE1699">
              <w:t>eal or simulated work conditions, with questioning to confirm the ability to consistently identify and correctly interpret the essential underpinning knowledge required for practical application</w:t>
            </w:r>
          </w:p>
          <w:p w:rsidR="00000000" w:rsidRPr="00BE1699" w:rsidP="00BE1699">
            <w:pPr>
              <w:pStyle w:val="ListBullet"/>
            </w:pPr>
            <w:r w:rsidRPr="00BE1699">
              <w:t>reinforce the integration of employability skills with workpl</w:t>
            </w:r>
            <w:r w:rsidRPr="00BE1699">
              <w:t>ace tasks and job roles</w:t>
            </w:r>
          </w:p>
          <w:p w:rsidR="00000000" w:rsidRPr="00BE1699" w:rsidP="00BE1699">
            <w:pPr>
              <w:pStyle w:val="ListBullet"/>
            </w:pPr>
            <w:r w:rsidRPr="00BE1699">
              <w:t>confirm that competency is verified and able to be transferred to other circumstances and environments.</w:t>
            </w:r>
          </w:p>
          <w:p w:rsidR="00000000" w:rsidRPr="00BE1699" w:rsidP="00BE1699">
            <w:pPr>
              <w:pStyle w:val="BodyText"/>
            </w:pPr>
            <w:r w:rsidRPr="00BE1699">
              <w:t>Validity and sufficiency of evidence requires that:</w:t>
            </w:r>
          </w:p>
          <w:p w:rsidR="00000000" w:rsidRPr="00BE1699" w:rsidP="00BE1699">
            <w:pPr>
              <w:pStyle w:val="ListBullet"/>
            </w:pPr>
            <w:r w:rsidRPr="00BE1699">
              <w:t>competency will need to be demonstrated over a period of time reflecting th</w:t>
            </w:r>
            <w:r w:rsidRPr="00BE1699">
              <w:t xml:space="preserve">e scope of the role and the practical requirements of the </w:t>
            </w:r>
            <w:r w:rsidRPr="00BE1699">
              <w:t>workplace</w:t>
            </w:r>
          </w:p>
          <w:p w:rsidR="00000000" w:rsidRPr="00BE1699" w:rsidP="00BE1699">
            <w:pPr>
              <w:pStyle w:val="ListBullet"/>
            </w:pPr>
            <w:r w:rsidRPr="00BE1699">
              <w:t>where the assessment is part of a structured learning experience the evidence collected must relate to a number of performances assessed at different points in time and separated by furthe</w:t>
            </w:r>
            <w:r w:rsidRPr="00BE1699">
              <w:t>r learning and practice, with a decision on competency only taken at the point when the assessor has complete confidence in the person's demonstrated ability and applied knowledge</w:t>
            </w:r>
          </w:p>
          <w:p w:rsidR="00000000" w:rsidRPr="00BE1699" w:rsidP="00BE1699">
            <w:pPr>
              <w:pStyle w:val="ListBullet"/>
            </w:pPr>
            <w:r w:rsidRPr="00BE1699">
              <w:t>all assessment that is part of a structured learning experience must include</w:t>
            </w:r>
            <w:r w:rsidRPr="00BE1699">
              <w:t xml:space="preserve"> a combination of direct, indirect and supplementary evidence.</w:t>
            </w:r>
          </w:p>
          <w:p w:rsidR="00000000" w:rsidRPr="00BE1699" w:rsidP="00BE1699">
            <w:pPr>
              <w:pStyle w:val="BodyText"/>
            </w:pPr>
            <w:r w:rsidRPr="00BE1699">
              <w:t>Assessment processes and techniques should as far as is practical take into account the language, literacy and numeracy capacity of the candidate in relation to the competency being assessed.</w:t>
            </w:r>
          </w:p>
          <w:p w:rsidR="00000000" w:rsidRPr="00BE1699" w:rsidP="00BE1699">
            <w:pPr>
              <w:pStyle w:val="BodyText"/>
            </w:pPr>
            <w:r w:rsidRPr="00BE1699">
              <w:t>S</w:t>
            </w:r>
            <w:r w:rsidRPr="00BE1699">
              <w:t xml:space="preserve">upplementary evidence of competency may be obtained from relevant authenticated documentation from third parties, such as existing supervisors, team leaders or specialist training staff. </w:t>
            </w:r>
          </w:p>
        </w:tc>
      </w:tr>
    </w:tbl>
    <w:p w:rsidR="00B512BE" w:rsidP="00BE1699">
      <w:pPr>
        <w:pStyle w:val="BodyText"/>
      </w:pPr>
    </w:p>
    <w:p w:rsidR="00B512BE" w:rsidP="00BE1699">
      <w:pPr>
        <w:pStyle w:val="BodyText"/>
      </w:pPr>
    </w:p>
    <w:p w:rsidR="00000000" w:rsidRPr="00BE1699" w:rsidP="00BE1699">
      <w:pPr>
        <w:pStyle w:val="Heading1"/>
      </w:pPr>
      <w:bookmarkStart w:id="11" w:name="O_250172"/>
      <w:bookmarkEnd w:id="11"/>
      <w:r w:rsidRPr="00BE1699">
        <w:t>Range Statement</w:t>
      </w:r>
    </w:p>
    <w:tbl>
      <w:tblPr>
        <w:tblW w:w="0" w:type="auto"/>
        <w:tblLayout w:type="fixed"/>
        <w:tblCellMar>
          <w:left w:w="62" w:type="dxa"/>
          <w:right w:w="62" w:type="dxa"/>
        </w:tblCellMar>
        <w:tblLook w:val="0000"/>
      </w:tblPr>
      <w:tblGrid>
        <w:gridCol w:w="3476"/>
        <w:gridCol w:w="5046"/>
      </w:tblGrid>
      <w:tr w:rsidTr="00B512BE">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BE1699">
            <w:pPr>
              <w:pStyle w:val="BodyText"/>
              <w:rPr>
                <w:lang w:val="en-NZ"/>
              </w:rPr>
            </w:pPr>
            <w:r w:rsidRPr="00BE1699">
              <w:rPr>
                <w:rStyle w:val="SpecialBold"/>
              </w:rPr>
              <w:t>RANGE STATEMENT</w:t>
            </w:r>
          </w:p>
        </w:tc>
      </w:tr>
      <w:tr w:rsidTr="00B512BE">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BE1699">
            <w:pPr>
              <w:pStyle w:val="BodyText"/>
              <w:rPr>
                <w:lang w:val="en-NZ"/>
              </w:rPr>
            </w:pPr>
            <w:r w:rsidRPr="00BE1699">
              <w:t>The range statement relates to the unit of competency as a whole. It allows for different work environments and situations that may affect performance. Bold italicised wording, if used in the performance criteria, is detailed below. Essential operating con</w:t>
            </w:r>
            <w:r w:rsidRPr="00BE1699">
              <w:t>ditions that may be present with training and assessment (depending on the work situation, needs of the candidate, accessibility of the item, and local industry and regional contexts) may also be included.</w:t>
            </w:r>
          </w:p>
        </w:tc>
      </w:tr>
      <w:tr w:rsidTr="00B512BE">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BE1699">
            <w:pPr>
              <w:pStyle w:val="BodyText"/>
              <w:rPr>
                <w:lang w:val="en-NZ"/>
              </w:rPr>
            </w:pPr>
            <w:r w:rsidRPr="00BE1699">
              <w:rPr>
                <w:rStyle w:val="BoldandItalics"/>
              </w:rPr>
              <w:t>Information</w:t>
            </w:r>
            <w:r w:rsidRPr="00BE1699">
              <w:t xml:space="preserve"> includes: </w:t>
            </w:r>
          </w:p>
        </w:tc>
        <w:tc>
          <w:tcPr>
            <w:tcW w:w="5046" w:type="dxa"/>
            <w:tcBorders>
              <w:top w:val="nil"/>
              <w:left w:val="nil"/>
              <w:bottom w:val="nil"/>
              <w:right w:val="nil"/>
            </w:tcBorders>
            <w:tcMar>
              <w:top w:w="0" w:type="dxa"/>
              <w:left w:w="62" w:type="dxa"/>
              <w:bottom w:w="0" w:type="dxa"/>
              <w:right w:w="62" w:type="dxa"/>
            </w:tcMar>
          </w:tcPr>
          <w:p w:rsidR="00000000" w:rsidRPr="00BE1699" w:rsidP="00BE1699">
            <w:pPr>
              <w:pStyle w:val="ListBullet"/>
            </w:pPr>
            <w:r w:rsidRPr="00BE1699">
              <w:t>diagrams or sketches</w:t>
            </w:r>
          </w:p>
          <w:p w:rsidR="00000000" w:rsidRPr="00BE1699" w:rsidP="00BE1699">
            <w:pPr>
              <w:pStyle w:val="ListBullet"/>
            </w:pPr>
            <w:r w:rsidRPr="00BE1699">
              <w:t>instructions issued by authorised organisational or external personnel</w:t>
            </w:r>
          </w:p>
          <w:p w:rsidR="00000000" w:rsidRPr="00BE1699" w:rsidP="00BE1699">
            <w:pPr>
              <w:pStyle w:val="ListBullet"/>
            </w:pPr>
            <w:r w:rsidRPr="00BE1699">
              <w:t>manufacturer specifications and instructions where specified</w:t>
            </w:r>
          </w:p>
          <w:p w:rsidR="00000000" w:rsidRPr="00BE1699" w:rsidP="00BE1699">
            <w:pPr>
              <w:pStyle w:val="ListBullet"/>
            </w:pPr>
            <w:r w:rsidRPr="00BE1699">
              <w:t>memos</w:t>
            </w:r>
          </w:p>
          <w:p w:rsidR="00000000" w:rsidRPr="00BE1699" w:rsidP="00BE1699">
            <w:pPr>
              <w:pStyle w:val="ListBullet"/>
            </w:pPr>
            <w:r w:rsidRPr="00BE1699">
              <w:t>MSDS</w:t>
            </w:r>
          </w:p>
          <w:p w:rsidR="00000000" w:rsidRPr="00BE1699" w:rsidP="00BE1699">
            <w:pPr>
              <w:pStyle w:val="ListBullet"/>
            </w:pPr>
            <w:r w:rsidRPr="00BE1699">
              <w:t>organisation work specifications and requirements</w:t>
            </w:r>
          </w:p>
          <w:p w:rsidR="00000000" w:rsidRPr="00BE1699" w:rsidP="00BE1699">
            <w:pPr>
              <w:pStyle w:val="ListBullet"/>
            </w:pPr>
            <w:r w:rsidRPr="00BE1699">
              <w:t>plans and specifications</w:t>
            </w:r>
          </w:p>
          <w:p w:rsidR="00000000" w:rsidRPr="00BE1699" w:rsidP="00BE1699">
            <w:pPr>
              <w:pStyle w:val="ListBullet"/>
            </w:pPr>
            <w:r w:rsidRPr="00BE1699">
              <w:t>regulatory and legislative requirement</w:t>
            </w:r>
            <w:r w:rsidRPr="00BE1699">
              <w:t>s pertaining to installing fire-rated masonry construction</w:t>
            </w:r>
          </w:p>
          <w:p w:rsidR="00000000" w:rsidRPr="00BE1699" w:rsidP="00BE1699">
            <w:pPr>
              <w:pStyle w:val="ListBullet"/>
            </w:pPr>
            <w:r w:rsidRPr="00BE1699">
              <w:t>relevant Australian standards</w:t>
            </w:r>
          </w:p>
          <w:p w:rsidR="00000000" w:rsidRPr="00BE1699" w:rsidP="00BE1699">
            <w:pPr>
              <w:pStyle w:val="ListBullet"/>
            </w:pPr>
            <w:r w:rsidRPr="00BE1699">
              <w:t>safe work procedures related to installing fire-rated masonry construction</w:t>
            </w:r>
          </w:p>
          <w:p w:rsidR="00000000" w:rsidRPr="00BE1699" w:rsidP="00BE1699">
            <w:pPr>
              <w:pStyle w:val="ListBullet"/>
            </w:pPr>
            <w:r w:rsidRPr="00BE1699">
              <w:t>signage</w:t>
            </w:r>
          </w:p>
          <w:p w:rsidR="00000000" w:rsidRPr="00BE1699" w:rsidP="00BE1699">
            <w:pPr>
              <w:pStyle w:val="ListBullet"/>
            </w:pPr>
            <w:r w:rsidRPr="00BE1699">
              <w:t>verbal or written and graphical instructions</w:t>
            </w:r>
          </w:p>
          <w:p w:rsidR="00000000" w:rsidRPr="00BE1699" w:rsidP="00BE1699">
            <w:pPr>
              <w:pStyle w:val="ListBullet"/>
            </w:pPr>
            <w:r w:rsidRPr="00BE1699">
              <w:t>work bulletins</w:t>
            </w:r>
          </w:p>
          <w:p w:rsidR="00000000" w:rsidP="00BE1699">
            <w:pPr>
              <w:pStyle w:val="ListBullet"/>
              <w:rPr>
                <w:lang w:val="en-NZ"/>
              </w:rPr>
            </w:pPr>
            <w:r w:rsidRPr="00BE1699">
              <w:t>work schedules.</w:t>
            </w:r>
          </w:p>
        </w:tc>
      </w:tr>
      <w:tr w:rsidTr="00B512BE">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BE1699">
            <w:pPr>
              <w:pStyle w:val="BodyText"/>
              <w:rPr>
                <w:lang w:val="en-NZ"/>
              </w:rPr>
            </w:pPr>
            <w:r w:rsidRPr="00BE1699">
              <w:rPr>
                <w:rStyle w:val="BoldandItalics"/>
              </w:rPr>
              <w:t>Bricklaying and blocklaying tasks</w:t>
            </w:r>
            <w:r w:rsidRPr="00BE1699">
              <w:t xml:space="preserve">: </w:t>
            </w:r>
          </w:p>
        </w:tc>
        <w:tc>
          <w:tcPr>
            <w:tcW w:w="5046" w:type="dxa"/>
            <w:tcBorders>
              <w:top w:val="nil"/>
              <w:left w:val="nil"/>
              <w:bottom w:val="nil"/>
              <w:right w:val="nil"/>
            </w:tcBorders>
            <w:tcMar>
              <w:top w:w="0" w:type="dxa"/>
              <w:left w:w="62" w:type="dxa"/>
              <w:bottom w:w="0" w:type="dxa"/>
              <w:right w:w="62" w:type="dxa"/>
            </w:tcMar>
          </w:tcPr>
          <w:p w:rsidR="00000000" w:rsidRPr="00BE1699" w:rsidP="00BE1699">
            <w:pPr>
              <w:pStyle w:val="ListBullet"/>
            </w:pPr>
            <w:r w:rsidRPr="00BE1699">
              <w:t>include all clay brick (wire cut/pressed) and concrete block (hollow and solid) masonry work</w:t>
            </w:r>
          </w:p>
          <w:p w:rsidR="00000000" w:rsidP="00BE1699">
            <w:pPr>
              <w:pStyle w:val="ListBullet"/>
              <w:rPr>
                <w:lang w:val="en-NZ"/>
              </w:rPr>
            </w:pPr>
            <w:r w:rsidRPr="00BE1699">
              <w:t>may be performed on a new construction site, an existing structure being renovated or extended or an existing structure subjec</w:t>
            </w:r>
            <w:r w:rsidRPr="00BE1699">
              <w:t>t to service restoration or maintenance.</w:t>
            </w:r>
          </w:p>
        </w:tc>
      </w:tr>
      <w:tr w:rsidTr="00B512BE">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BE1699">
            <w:pPr>
              <w:pStyle w:val="BodyText"/>
              <w:rPr>
                <w:lang w:val="en-NZ"/>
              </w:rPr>
            </w:pPr>
            <w:r w:rsidRPr="00BE1699">
              <w:rPr>
                <w:rStyle w:val="BoldandItalics"/>
              </w:rPr>
              <w:t>Safety</w:t>
            </w:r>
            <w:r w:rsidRPr="00BE1699">
              <w:t xml:space="preserve"> (</w:t>
            </w:r>
            <w:r w:rsidRPr="00BE1699">
              <w:rPr>
                <w:rStyle w:val="BoldandItalics"/>
              </w:rPr>
              <w:t>OHS</w:t>
            </w:r>
            <w:r w:rsidRPr="00BE1699">
              <w:t xml:space="preserve">) is to be in accordance with legislation, regulations, codes of practice, organisational safety policies and procedures, and project safety plan and may include: </w:t>
            </w:r>
          </w:p>
        </w:tc>
        <w:tc>
          <w:tcPr>
            <w:tcW w:w="5046" w:type="dxa"/>
            <w:tcBorders>
              <w:top w:val="nil"/>
              <w:left w:val="nil"/>
              <w:bottom w:val="nil"/>
              <w:right w:val="nil"/>
            </w:tcBorders>
            <w:tcMar>
              <w:top w:w="0" w:type="dxa"/>
              <w:left w:w="62" w:type="dxa"/>
              <w:bottom w:w="0" w:type="dxa"/>
              <w:right w:w="62" w:type="dxa"/>
            </w:tcMar>
          </w:tcPr>
          <w:p w:rsidR="00000000" w:rsidRPr="00BE1699" w:rsidP="00BE1699">
            <w:pPr>
              <w:pStyle w:val="ListBullet"/>
            </w:pPr>
            <w:r w:rsidRPr="00BE1699">
              <w:t>emergency procedures, including emerge</w:t>
            </w:r>
            <w:r w:rsidRPr="00BE1699">
              <w:t>ncy shutdown and stopping, extinguishing fires, organisational first aid requirements and evacuation</w:t>
            </w:r>
          </w:p>
          <w:p w:rsidR="00000000" w:rsidRPr="00BE1699" w:rsidP="00BE1699">
            <w:pPr>
              <w:pStyle w:val="ListBullet"/>
            </w:pPr>
            <w:r w:rsidRPr="00BE1699">
              <w:t>handling of materials</w:t>
            </w:r>
          </w:p>
          <w:p w:rsidR="00000000" w:rsidRPr="00BE1699" w:rsidP="00BE1699">
            <w:pPr>
              <w:pStyle w:val="ListBullet"/>
            </w:pPr>
            <w:r w:rsidRPr="00BE1699">
              <w:t>hazard control</w:t>
            </w:r>
          </w:p>
          <w:p w:rsidR="00000000" w:rsidRPr="00BE1699" w:rsidP="00BE1699">
            <w:pPr>
              <w:pStyle w:val="ListBullet"/>
            </w:pPr>
            <w:r w:rsidRPr="00BE1699">
              <w:t>hazardous materials and substances</w:t>
            </w:r>
          </w:p>
          <w:p w:rsidR="00000000" w:rsidRPr="00BE1699" w:rsidP="00BE1699">
            <w:pPr>
              <w:pStyle w:val="ListBullet"/>
            </w:pPr>
            <w:r w:rsidRPr="00BE1699">
              <w:t>safe operating procedures, including the conduct of operational risk assessment and</w:t>
            </w:r>
            <w:r w:rsidRPr="00BE1699">
              <w:t xml:space="preserve"> treatments associated with:</w:t>
            </w:r>
          </w:p>
          <w:p w:rsidR="00000000" w:rsidRPr="00BE1699" w:rsidP="00BE1699">
            <w:pPr>
              <w:pStyle w:val="ListBullet2"/>
            </w:pPr>
            <w:r w:rsidRPr="00BE1699">
              <w:t>earth leakage boxes</w:t>
            </w:r>
          </w:p>
          <w:p w:rsidR="00000000" w:rsidRPr="00BE1699" w:rsidP="00BE1699">
            <w:pPr>
              <w:pStyle w:val="ListBullet2"/>
            </w:pPr>
            <w:r w:rsidRPr="00BE1699">
              <w:t>lighting</w:t>
            </w:r>
          </w:p>
          <w:p w:rsidR="00000000" w:rsidRPr="00BE1699" w:rsidP="00BE1699">
            <w:pPr>
              <w:pStyle w:val="ListBullet2"/>
            </w:pPr>
            <w:r w:rsidRPr="00BE1699">
              <w:t>power cables, including overhead service trays, cables and conduits</w:t>
            </w:r>
          </w:p>
          <w:p w:rsidR="00000000" w:rsidRPr="00BE1699" w:rsidP="00BE1699">
            <w:pPr>
              <w:pStyle w:val="ListBullet2"/>
            </w:pPr>
            <w:r w:rsidRPr="00BE1699">
              <w:t>restricted access barriers</w:t>
            </w:r>
          </w:p>
          <w:p w:rsidR="00000000" w:rsidRPr="00BE1699" w:rsidP="00BE1699">
            <w:pPr>
              <w:pStyle w:val="ListBullet2"/>
            </w:pPr>
            <w:r w:rsidRPr="00BE1699">
              <w:t>surrounding structures</w:t>
            </w:r>
          </w:p>
          <w:p w:rsidR="00000000" w:rsidRPr="00BE1699" w:rsidP="00BE1699">
            <w:pPr>
              <w:pStyle w:val="ListBullet2"/>
            </w:pPr>
            <w:r w:rsidRPr="00BE1699">
              <w:t>traffic control</w:t>
            </w:r>
          </w:p>
          <w:p w:rsidR="00000000" w:rsidRPr="00BE1699" w:rsidP="00BE1699">
            <w:pPr>
              <w:pStyle w:val="ListBullet2"/>
            </w:pPr>
            <w:r w:rsidRPr="00BE1699">
              <w:t>trip hazards</w:t>
            </w:r>
          </w:p>
          <w:p w:rsidR="00000000" w:rsidRPr="00BE1699" w:rsidP="00BE1699">
            <w:pPr>
              <w:pStyle w:val="ListBullet2"/>
            </w:pPr>
            <w:r w:rsidRPr="00BE1699">
              <w:t>underground services, including water, gas, electricity and communications</w:t>
            </w:r>
          </w:p>
          <w:p w:rsidR="00000000" w:rsidRPr="00BE1699" w:rsidP="00BE1699">
            <w:pPr>
              <w:pStyle w:val="ListBullet2"/>
            </w:pPr>
            <w:r w:rsidRPr="00BE1699">
              <w:t>work site visitors and the public</w:t>
            </w:r>
          </w:p>
          <w:p w:rsidR="00000000" w:rsidRPr="00BE1699" w:rsidP="00BE1699">
            <w:pPr>
              <w:pStyle w:val="ListBullet2"/>
            </w:pPr>
            <w:r w:rsidRPr="00BE1699">
              <w:t>working at heights</w:t>
            </w:r>
          </w:p>
          <w:p w:rsidR="00000000" w:rsidRPr="00BE1699" w:rsidP="00BE1699">
            <w:pPr>
              <w:pStyle w:val="ListBullet2"/>
            </w:pPr>
            <w:r w:rsidRPr="00BE1699">
              <w:t>working in confined spaces</w:t>
            </w:r>
          </w:p>
          <w:p w:rsidR="00000000" w:rsidRPr="00BE1699" w:rsidP="00BE1699">
            <w:pPr>
              <w:pStyle w:val="ListBullet2"/>
            </w:pPr>
            <w:r w:rsidRPr="00BE1699">
              <w:t>working in proximity to others</w:t>
            </w:r>
          </w:p>
          <w:p w:rsidR="00000000" w:rsidRPr="00BE1699" w:rsidP="00BE1699">
            <w:pPr>
              <w:pStyle w:val="ListBullet2"/>
            </w:pPr>
            <w:r w:rsidRPr="00BE1699">
              <w:t>working with dangerous materials</w:t>
            </w:r>
          </w:p>
          <w:p w:rsidR="00000000" w:rsidRPr="00BE1699" w:rsidP="00BE1699">
            <w:pPr>
              <w:pStyle w:val="ListBullet"/>
            </w:pPr>
            <w:r w:rsidRPr="00BE1699">
              <w:t>organisational first aid</w:t>
            </w:r>
          </w:p>
          <w:p w:rsidR="00000000" w:rsidRPr="00BE1699" w:rsidP="00BE1699">
            <w:pPr>
              <w:pStyle w:val="ListBullet"/>
            </w:pPr>
            <w:r w:rsidRPr="00BE1699">
              <w:t>personal protective clothing and equipment prescribed under legislation, regulations and workplace policies and practices</w:t>
            </w:r>
          </w:p>
          <w:p w:rsidR="00000000" w:rsidRPr="00BE1699" w:rsidP="00BE1699">
            <w:pPr>
              <w:pStyle w:val="ListBullet"/>
            </w:pPr>
            <w:r w:rsidRPr="00BE1699">
              <w:t>use of firefighting equipment</w:t>
            </w:r>
          </w:p>
          <w:p w:rsidR="00000000" w:rsidRPr="00BE1699" w:rsidP="00BE1699">
            <w:pPr>
              <w:pStyle w:val="ListBullet"/>
            </w:pPr>
            <w:r w:rsidRPr="00BE1699">
              <w:t>use of tools and equipment</w:t>
            </w:r>
          </w:p>
          <w:p w:rsidR="00000000" w:rsidP="00BE1699">
            <w:pPr>
              <w:pStyle w:val="ListBullet"/>
              <w:rPr>
                <w:lang w:val="en-NZ"/>
              </w:rPr>
            </w:pPr>
            <w:r w:rsidRPr="00BE1699">
              <w:t>workplace environment and safety.</w:t>
            </w:r>
          </w:p>
        </w:tc>
      </w:tr>
      <w:tr w:rsidTr="00B512BE">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BE1699">
            <w:pPr>
              <w:pStyle w:val="BodyText"/>
              <w:rPr>
                <w:lang w:val="en-NZ"/>
              </w:rPr>
            </w:pPr>
            <w:r w:rsidRPr="00BE1699">
              <w:rPr>
                <w:rStyle w:val="BoldandItalics"/>
              </w:rPr>
              <w:t>Tools and equipment</w:t>
            </w:r>
            <w:r w:rsidRPr="00BE1699">
              <w:t xml:space="preserve"> include: </w:t>
            </w:r>
          </w:p>
        </w:tc>
        <w:tc>
          <w:tcPr>
            <w:tcW w:w="5046" w:type="dxa"/>
            <w:tcBorders>
              <w:top w:val="nil"/>
              <w:left w:val="nil"/>
              <w:bottom w:val="nil"/>
              <w:right w:val="nil"/>
            </w:tcBorders>
            <w:tcMar>
              <w:top w:w="0" w:type="dxa"/>
              <w:left w:w="62" w:type="dxa"/>
              <w:bottom w:w="0" w:type="dxa"/>
              <w:right w:w="62" w:type="dxa"/>
            </w:tcMar>
          </w:tcPr>
          <w:p w:rsidR="00000000" w:rsidRPr="00BE1699" w:rsidP="00BE1699">
            <w:pPr>
              <w:pStyle w:val="ListBullet"/>
            </w:pPr>
            <w:r w:rsidRPr="00BE1699">
              <w:t>include:</w:t>
            </w:r>
          </w:p>
          <w:p w:rsidR="00000000" w:rsidRPr="00BE1699" w:rsidP="00BE1699">
            <w:pPr>
              <w:pStyle w:val="ListBullet2"/>
            </w:pPr>
            <w:r w:rsidRPr="00BE1699">
              <w:t>b</w:t>
            </w:r>
            <w:r w:rsidRPr="00BE1699">
              <w:t>olsters</w:t>
            </w:r>
          </w:p>
          <w:p w:rsidR="00000000" w:rsidRPr="00BE1699" w:rsidP="00BE1699">
            <w:pPr>
              <w:pStyle w:val="ListBullet2"/>
            </w:pPr>
            <w:r w:rsidRPr="00BE1699">
              <w:t>brooms</w:t>
            </w:r>
          </w:p>
          <w:p w:rsidR="00000000" w:rsidRPr="00BE1699" w:rsidP="00BE1699">
            <w:pPr>
              <w:pStyle w:val="ListBullet2"/>
            </w:pPr>
            <w:r w:rsidRPr="00BE1699">
              <w:t>buckets</w:t>
            </w:r>
          </w:p>
          <w:p w:rsidR="00000000" w:rsidRPr="00BE1699" w:rsidP="00BE1699">
            <w:pPr>
              <w:pStyle w:val="ListBullet2"/>
            </w:pPr>
            <w:r w:rsidRPr="00BE1699">
              <w:t>builders' lines</w:t>
            </w:r>
          </w:p>
          <w:p w:rsidR="00000000" w:rsidRPr="00BE1699" w:rsidP="00BE1699">
            <w:pPr>
              <w:pStyle w:val="ListBullet2"/>
            </w:pPr>
            <w:r w:rsidRPr="00BE1699">
              <w:t>concrete mixers</w:t>
            </w:r>
          </w:p>
          <w:p w:rsidR="00000000" w:rsidRPr="00BE1699" w:rsidP="00BE1699">
            <w:pPr>
              <w:pStyle w:val="ListBullet2"/>
            </w:pPr>
            <w:r w:rsidRPr="00BE1699">
              <w:t>hammers (brickies, club and scutch)</w:t>
            </w:r>
          </w:p>
          <w:p w:rsidR="00000000" w:rsidRPr="00BE1699" w:rsidP="00BE1699">
            <w:pPr>
              <w:pStyle w:val="ListBullet2"/>
            </w:pPr>
            <w:r w:rsidRPr="00BE1699">
              <w:t>hoses</w:t>
            </w:r>
          </w:p>
          <w:p w:rsidR="00000000" w:rsidRPr="00BE1699" w:rsidP="00BE1699">
            <w:pPr>
              <w:pStyle w:val="ListBullet2"/>
            </w:pPr>
            <w:r w:rsidRPr="00BE1699">
              <w:t>line blocks</w:t>
            </w:r>
          </w:p>
          <w:p w:rsidR="00000000" w:rsidRPr="00BE1699" w:rsidP="00BE1699">
            <w:pPr>
              <w:pStyle w:val="ListBullet2"/>
            </w:pPr>
            <w:r w:rsidRPr="00BE1699">
              <w:t>line pins</w:t>
            </w:r>
          </w:p>
          <w:p w:rsidR="00000000" w:rsidRPr="00BE1699" w:rsidP="00BE1699">
            <w:pPr>
              <w:pStyle w:val="ListBullet2"/>
            </w:pPr>
            <w:r w:rsidRPr="00BE1699">
              <w:t>masonry saws</w:t>
            </w:r>
          </w:p>
          <w:p w:rsidR="00000000" w:rsidRPr="00BE1699" w:rsidP="00BE1699">
            <w:pPr>
              <w:pStyle w:val="ListBullet2"/>
            </w:pPr>
            <w:r w:rsidRPr="00BE1699">
              <w:t>measuring tapes and rules</w:t>
            </w:r>
          </w:p>
          <w:p w:rsidR="00000000" w:rsidRPr="00BE1699" w:rsidP="00BE1699">
            <w:pPr>
              <w:pStyle w:val="ListBullet2"/>
            </w:pPr>
            <w:r w:rsidRPr="00BE1699">
              <w:t>mortar boards</w:t>
            </w:r>
          </w:p>
          <w:p w:rsidR="00000000" w:rsidRPr="00BE1699" w:rsidP="00BE1699">
            <w:pPr>
              <w:pStyle w:val="ListBullet2"/>
            </w:pPr>
            <w:r w:rsidRPr="00BE1699">
              <w:t>profiles</w:t>
            </w:r>
          </w:p>
          <w:p w:rsidR="00000000" w:rsidRPr="00BE1699" w:rsidP="00BE1699">
            <w:pPr>
              <w:pStyle w:val="ListBullet2"/>
            </w:pPr>
            <w:r w:rsidRPr="00BE1699">
              <w:t>shovels</w:t>
            </w:r>
          </w:p>
          <w:p w:rsidR="00000000" w:rsidRPr="00BE1699" w:rsidP="00BE1699">
            <w:pPr>
              <w:pStyle w:val="ListBullet2"/>
            </w:pPr>
            <w:r w:rsidRPr="00BE1699">
              <w:t>spirit levels</w:t>
            </w:r>
          </w:p>
          <w:p w:rsidR="00000000" w:rsidRPr="00BE1699" w:rsidP="00BE1699">
            <w:pPr>
              <w:pStyle w:val="ListBullet2"/>
            </w:pPr>
            <w:r w:rsidRPr="00BE1699">
              <w:t>straight edges</w:t>
            </w:r>
          </w:p>
          <w:p w:rsidR="00000000" w:rsidRPr="00BE1699" w:rsidP="00BE1699">
            <w:pPr>
              <w:pStyle w:val="ListBullet2"/>
            </w:pPr>
            <w:r w:rsidRPr="00BE1699">
              <w:t>trowels</w:t>
            </w:r>
          </w:p>
          <w:p w:rsidR="00000000" w:rsidRPr="00BE1699" w:rsidP="00BE1699">
            <w:pPr>
              <w:pStyle w:val="ListBullet2"/>
            </w:pPr>
            <w:r w:rsidRPr="00BE1699">
              <w:t>wheelbarrows</w:t>
            </w:r>
          </w:p>
          <w:p w:rsidR="00000000" w:rsidRPr="00BE1699" w:rsidP="00BE1699">
            <w:pPr>
              <w:pStyle w:val="ListBullet"/>
            </w:pPr>
            <w:r w:rsidRPr="00BE1699">
              <w:t>may include:</w:t>
            </w:r>
          </w:p>
          <w:p w:rsidR="00000000" w:rsidRPr="00BE1699" w:rsidP="00BE1699">
            <w:pPr>
              <w:pStyle w:val="ListBullet2"/>
            </w:pPr>
            <w:r w:rsidRPr="00BE1699">
              <w:t>brick buggies</w:t>
            </w:r>
          </w:p>
          <w:p w:rsidR="00000000" w:rsidRPr="00BE1699" w:rsidP="00BE1699">
            <w:pPr>
              <w:pStyle w:val="ListBullet2"/>
            </w:pPr>
            <w:r w:rsidRPr="00BE1699">
              <w:t>elevators</w:t>
            </w:r>
          </w:p>
          <w:p w:rsidR="00000000" w:rsidRPr="00BE1699" w:rsidP="00BE1699">
            <w:pPr>
              <w:pStyle w:val="ListBullet2"/>
            </w:pPr>
            <w:r w:rsidRPr="00BE1699">
              <w:t>forklifts</w:t>
            </w:r>
          </w:p>
          <w:p w:rsidR="00000000" w:rsidRPr="00BE1699" w:rsidP="00BE1699">
            <w:pPr>
              <w:pStyle w:val="ListBullet2"/>
            </w:pPr>
            <w:r w:rsidRPr="00BE1699">
              <w:t>materials hoists</w:t>
            </w:r>
          </w:p>
          <w:p w:rsidR="00000000" w:rsidRPr="00BE1699" w:rsidP="00BE1699">
            <w:pPr>
              <w:pStyle w:val="ListBullet2"/>
            </w:pPr>
            <w:r w:rsidRPr="00BE1699">
              <w:t>pallet trolleys</w:t>
            </w:r>
          </w:p>
          <w:p w:rsidR="00000000" w:rsidRPr="00BE1699" w:rsidP="00BE1699">
            <w:pPr>
              <w:pStyle w:val="ListBullet2"/>
            </w:pPr>
            <w:r w:rsidRPr="00BE1699">
              <w:t>scaffolds</w:t>
            </w:r>
          </w:p>
          <w:p w:rsidR="00000000" w:rsidP="00BE1699">
            <w:pPr>
              <w:pStyle w:val="ListBullet2"/>
              <w:rPr>
                <w:lang w:val="en-NZ"/>
              </w:rPr>
            </w:pPr>
            <w:r w:rsidRPr="00BE1699">
              <w:t>small petrol or diesel engines or compressors.</w:t>
            </w:r>
          </w:p>
        </w:tc>
      </w:tr>
      <w:tr w:rsidTr="00B512BE">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BE1699">
            <w:pPr>
              <w:pStyle w:val="BodyText"/>
              <w:rPr>
                <w:lang w:val="en-NZ"/>
              </w:rPr>
            </w:pPr>
            <w:r w:rsidRPr="00BE1699">
              <w:rPr>
                <w:rStyle w:val="BoldandItalics"/>
              </w:rPr>
              <w:t>Quality requirements</w:t>
            </w:r>
            <w:r w:rsidRPr="00BE1699">
              <w:t xml:space="preserve"> include relevant regulations, including: </w:t>
            </w:r>
          </w:p>
        </w:tc>
        <w:tc>
          <w:tcPr>
            <w:tcW w:w="5046" w:type="dxa"/>
            <w:tcBorders>
              <w:top w:val="nil"/>
              <w:left w:val="nil"/>
              <w:bottom w:val="nil"/>
              <w:right w:val="nil"/>
            </w:tcBorders>
            <w:tcMar>
              <w:top w:w="0" w:type="dxa"/>
              <w:left w:w="62" w:type="dxa"/>
              <w:bottom w:w="0" w:type="dxa"/>
              <w:right w:w="62" w:type="dxa"/>
            </w:tcMar>
          </w:tcPr>
          <w:p w:rsidR="00000000" w:rsidRPr="00BE1699" w:rsidP="00BE1699">
            <w:pPr>
              <w:pStyle w:val="ListBullet"/>
            </w:pPr>
            <w:r w:rsidRPr="00BE1699">
              <w:t>Australian standards</w:t>
            </w:r>
          </w:p>
          <w:p w:rsidR="00000000" w:rsidRPr="00BE1699" w:rsidP="00BE1699">
            <w:pPr>
              <w:pStyle w:val="ListBullet"/>
            </w:pPr>
            <w:r w:rsidRPr="00BE1699">
              <w:t>internal company quality policy and standards</w:t>
            </w:r>
          </w:p>
          <w:p w:rsidR="00000000" w:rsidRPr="00BE1699" w:rsidP="00BE1699">
            <w:pPr>
              <w:pStyle w:val="ListBullet"/>
            </w:pPr>
            <w:r w:rsidRPr="00BE1699">
              <w:t>manufacturer specifications, where specified</w:t>
            </w:r>
          </w:p>
          <w:p w:rsidR="00000000" w:rsidP="00BE1699">
            <w:pPr>
              <w:pStyle w:val="ListBullet"/>
              <w:rPr>
                <w:lang w:val="en-NZ"/>
              </w:rPr>
            </w:pPr>
            <w:r w:rsidRPr="00BE1699">
              <w:t>workplace operations and procedures.</w:t>
            </w:r>
          </w:p>
        </w:tc>
      </w:tr>
      <w:tr w:rsidTr="00B512BE">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BE1699">
            <w:pPr>
              <w:pStyle w:val="BodyText"/>
              <w:rPr>
                <w:lang w:val="en-NZ"/>
              </w:rPr>
            </w:pPr>
            <w:r w:rsidRPr="00BE1699">
              <w:rPr>
                <w:rStyle w:val="BoldandItalics"/>
              </w:rPr>
              <w:t>Materials</w:t>
            </w:r>
            <w:r w:rsidRPr="00BE1699">
              <w:t xml:space="preserve"> include: </w:t>
            </w:r>
          </w:p>
        </w:tc>
        <w:tc>
          <w:tcPr>
            <w:tcW w:w="5046" w:type="dxa"/>
            <w:tcBorders>
              <w:top w:val="nil"/>
              <w:left w:val="nil"/>
              <w:bottom w:val="nil"/>
              <w:right w:val="nil"/>
            </w:tcBorders>
            <w:tcMar>
              <w:top w:w="0" w:type="dxa"/>
              <w:left w:w="62" w:type="dxa"/>
              <w:bottom w:w="0" w:type="dxa"/>
              <w:right w:w="62" w:type="dxa"/>
            </w:tcMar>
          </w:tcPr>
          <w:p w:rsidR="00000000" w:rsidRPr="00BE1699" w:rsidP="00BE1699">
            <w:pPr>
              <w:pStyle w:val="ListBullet"/>
            </w:pPr>
            <w:r w:rsidRPr="00BE1699">
              <w:t>fire-resistant masonry blocks</w:t>
            </w:r>
          </w:p>
          <w:p w:rsidR="00000000" w:rsidRPr="00BE1699" w:rsidP="00BE1699">
            <w:pPr>
              <w:pStyle w:val="ListBullet"/>
            </w:pPr>
            <w:r w:rsidRPr="00BE1699">
              <w:t>fire seals and insulation (rockwools and sealing strips)</w:t>
            </w:r>
          </w:p>
          <w:p w:rsidR="00000000" w:rsidP="00BE1699">
            <w:pPr>
              <w:pStyle w:val="ListBullet"/>
              <w:rPr>
                <w:lang w:val="en-NZ"/>
              </w:rPr>
            </w:pPr>
            <w:r w:rsidRPr="00BE1699">
              <w:t>mortar.</w:t>
            </w:r>
          </w:p>
        </w:tc>
      </w:tr>
      <w:tr w:rsidTr="00B512BE">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BE1699">
            <w:pPr>
              <w:pStyle w:val="BodyText"/>
              <w:rPr>
                <w:lang w:val="en-NZ"/>
              </w:rPr>
            </w:pPr>
            <w:r w:rsidRPr="00BE1699">
              <w:rPr>
                <w:rStyle w:val="BoldandItalics"/>
              </w:rPr>
              <w:t>Environmental requirements</w:t>
            </w:r>
            <w:r w:rsidRPr="00BE1699">
              <w:t xml:space="preserve"> include: </w:t>
            </w:r>
          </w:p>
        </w:tc>
        <w:tc>
          <w:tcPr>
            <w:tcW w:w="5046" w:type="dxa"/>
            <w:tcBorders>
              <w:top w:val="nil"/>
              <w:left w:val="nil"/>
              <w:bottom w:val="nil"/>
              <w:right w:val="nil"/>
            </w:tcBorders>
            <w:tcMar>
              <w:top w:w="0" w:type="dxa"/>
              <w:left w:w="62" w:type="dxa"/>
              <w:bottom w:w="0" w:type="dxa"/>
              <w:right w:w="62" w:type="dxa"/>
            </w:tcMar>
          </w:tcPr>
          <w:p w:rsidR="00000000" w:rsidRPr="00BE1699" w:rsidP="00BE1699">
            <w:pPr>
              <w:pStyle w:val="ListBullet"/>
            </w:pPr>
            <w:r w:rsidRPr="00BE1699">
              <w:t>clean-up protectio</w:t>
            </w:r>
            <w:r w:rsidRPr="00BE1699">
              <w:t>n</w:t>
            </w:r>
          </w:p>
          <w:p w:rsidR="00000000" w:rsidRPr="00BE1699" w:rsidP="00BE1699">
            <w:pPr>
              <w:pStyle w:val="ListBullet"/>
            </w:pPr>
            <w:r w:rsidRPr="00BE1699">
              <w:t>noise and dust</w:t>
            </w:r>
          </w:p>
          <w:p w:rsidR="00000000" w:rsidRPr="00BE1699" w:rsidP="00BE1699">
            <w:pPr>
              <w:pStyle w:val="ListBullet"/>
            </w:pPr>
            <w:r w:rsidRPr="00BE1699">
              <w:t>vibration</w:t>
            </w:r>
          </w:p>
          <w:p w:rsidR="00000000" w:rsidP="00BE1699">
            <w:pPr>
              <w:pStyle w:val="ListBullet"/>
              <w:rPr>
                <w:lang w:val="en-NZ"/>
              </w:rPr>
            </w:pPr>
            <w:r w:rsidRPr="00BE1699">
              <w:t>waste management.</w:t>
            </w:r>
          </w:p>
        </w:tc>
      </w:tr>
      <w:tr w:rsidTr="00B512BE">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BE1699">
            <w:pPr>
              <w:pStyle w:val="BodyText"/>
              <w:rPr>
                <w:lang w:val="en-NZ"/>
              </w:rPr>
            </w:pPr>
            <w:r w:rsidRPr="00BE1699">
              <w:rPr>
                <w:rStyle w:val="BoldandItalics"/>
              </w:rPr>
              <w:t>Statutory and regulatory authorities</w:t>
            </w:r>
            <w:r w:rsidRPr="00BE1699">
              <w:t xml:space="preserve"> include: </w:t>
            </w:r>
          </w:p>
        </w:tc>
        <w:tc>
          <w:tcPr>
            <w:tcW w:w="5046" w:type="dxa"/>
            <w:tcBorders>
              <w:top w:val="nil"/>
              <w:left w:val="nil"/>
              <w:bottom w:val="nil"/>
              <w:right w:val="nil"/>
            </w:tcBorders>
            <w:tcMar>
              <w:top w:w="0" w:type="dxa"/>
              <w:left w:w="62" w:type="dxa"/>
              <w:bottom w:w="0" w:type="dxa"/>
              <w:right w:w="62" w:type="dxa"/>
            </w:tcMar>
          </w:tcPr>
          <w:p w:rsidR="00000000" w:rsidP="00BE1699">
            <w:pPr>
              <w:pStyle w:val="ListBullet"/>
              <w:rPr>
                <w:lang w:val="en-NZ"/>
              </w:rPr>
            </w:pPr>
            <w:r w:rsidRPr="00BE1699">
              <w:t>federal, state and local authorities administering applicable Acts, regulations and codes of practice.</w:t>
            </w:r>
          </w:p>
        </w:tc>
      </w:tr>
      <w:tr w:rsidTr="00B512BE">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BE1699">
            <w:pPr>
              <w:pStyle w:val="BodyText"/>
              <w:rPr>
                <w:lang w:val="en-NZ"/>
              </w:rPr>
            </w:pPr>
            <w:r w:rsidRPr="00BE1699">
              <w:rPr>
                <w:rStyle w:val="BoldandItalics"/>
              </w:rPr>
              <w:t>Fire</w:t>
            </w:r>
            <w:r w:rsidRPr="00BE1699">
              <w:t>-</w:t>
            </w:r>
            <w:r w:rsidRPr="00BE1699">
              <w:rPr>
                <w:rStyle w:val="BoldandItalics"/>
              </w:rPr>
              <w:t>resistant construction</w:t>
            </w:r>
            <w:r w:rsidRPr="00BE1699">
              <w:t xml:space="preserve"> includes: </w:t>
            </w:r>
          </w:p>
        </w:tc>
        <w:tc>
          <w:tcPr>
            <w:tcW w:w="5046" w:type="dxa"/>
            <w:tcBorders>
              <w:top w:val="nil"/>
              <w:left w:val="nil"/>
              <w:bottom w:val="nil"/>
              <w:right w:val="nil"/>
            </w:tcBorders>
            <w:tcMar>
              <w:top w:w="0" w:type="dxa"/>
              <w:left w:w="62" w:type="dxa"/>
              <w:bottom w:w="0" w:type="dxa"/>
              <w:right w:w="62" w:type="dxa"/>
            </w:tcMar>
          </w:tcPr>
          <w:p w:rsidR="00000000" w:rsidRPr="00BE1699" w:rsidP="00BE1699">
            <w:pPr>
              <w:pStyle w:val="ListBullet"/>
            </w:pPr>
            <w:r w:rsidRPr="00BE1699">
              <w:t>ceilings</w:t>
            </w:r>
          </w:p>
          <w:p w:rsidR="00000000" w:rsidRPr="00BE1699" w:rsidP="00BE1699">
            <w:pPr>
              <w:pStyle w:val="ListBullet"/>
            </w:pPr>
            <w:r w:rsidRPr="00BE1699">
              <w:t>concrete walls</w:t>
            </w:r>
          </w:p>
          <w:p w:rsidR="00000000" w:rsidRPr="00BE1699" w:rsidP="00BE1699">
            <w:pPr>
              <w:pStyle w:val="ListBullet"/>
            </w:pPr>
            <w:r w:rsidRPr="00BE1699">
              <w:t>masonry walls</w:t>
            </w:r>
          </w:p>
          <w:p w:rsidR="00000000" w:rsidRPr="00BE1699" w:rsidP="00BE1699">
            <w:pPr>
              <w:pStyle w:val="ListBullet"/>
            </w:pPr>
            <w:r w:rsidRPr="00BE1699">
              <w:t>timber and steel framing.</w:t>
            </w:r>
          </w:p>
        </w:tc>
      </w:tr>
    </w:tbl>
    <w:p w:rsidR="00B512BE" w:rsidP="00BE1699">
      <w:pPr>
        <w:pStyle w:val="BodyText"/>
      </w:pPr>
    </w:p>
    <w:p w:rsidR="00B512BE" w:rsidP="00BE1699">
      <w:pPr>
        <w:pStyle w:val="BodyText"/>
      </w:pPr>
    </w:p>
    <w:p w:rsidR="00000000" w:rsidRPr="00BE1699" w:rsidP="00BE1699">
      <w:pPr>
        <w:pStyle w:val="Heading1"/>
      </w:pPr>
      <w:bookmarkStart w:id="12" w:name="O_197310"/>
      <w:bookmarkEnd w:id="12"/>
      <w:r w:rsidRPr="00BE1699">
        <w:t>Unit Sector(s)</w:t>
      </w:r>
    </w:p>
    <w:tbl>
      <w:tblPr>
        <w:tblW w:w="0" w:type="auto"/>
        <w:tblLayout w:type="fixed"/>
        <w:tblCellMar>
          <w:left w:w="62" w:type="dxa"/>
          <w:right w:w="62" w:type="dxa"/>
        </w:tblCellMar>
        <w:tblLook w:val="0000"/>
      </w:tblPr>
      <w:tblGrid>
        <w:gridCol w:w="2542"/>
        <w:gridCol w:w="5980"/>
      </w:tblGrid>
      <w:tr w:rsidTr="00B512BE">
        <w:tblPrEx>
          <w:tblW w:w="0" w:type="auto"/>
          <w:tblLayout w:type="fixed"/>
          <w:tblCellMar>
            <w:left w:w="62" w:type="dxa"/>
            <w:right w:w="62" w:type="dxa"/>
          </w:tblCellMar>
          <w:tblLook w:val="0000"/>
        </w:tblPrEx>
        <w:trPr>
          <w:tblHeader/>
        </w:trPr>
        <w:tc>
          <w:tcPr>
            <w:tcW w:w="2542" w:type="dxa"/>
            <w:tcBorders>
              <w:top w:val="nil"/>
              <w:left w:val="nil"/>
              <w:bottom w:val="nil"/>
              <w:right w:val="nil"/>
            </w:tcBorders>
            <w:tcMar>
              <w:top w:w="0" w:type="dxa"/>
              <w:left w:w="62" w:type="dxa"/>
              <w:bottom w:w="0" w:type="dxa"/>
              <w:right w:w="62" w:type="dxa"/>
            </w:tcMar>
          </w:tcPr>
          <w:p w:rsidR="00000000" w:rsidP="00BE1699">
            <w:pPr>
              <w:pStyle w:val="BodyText"/>
              <w:rPr>
                <w:lang w:val="en-NZ"/>
              </w:rPr>
            </w:pPr>
            <w:r w:rsidRPr="00BE1699">
              <w:rPr>
                <w:rStyle w:val="SpecialBold"/>
              </w:rPr>
              <w:t>Unit sector</w:t>
            </w:r>
          </w:p>
        </w:tc>
        <w:tc>
          <w:tcPr>
            <w:tcW w:w="5980" w:type="dxa"/>
            <w:tcBorders>
              <w:top w:val="nil"/>
              <w:left w:val="nil"/>
              <w:bottom w:val="nil"/>
              <w:right w:val="nil"/>
            </w:tcBorders>
            <w:tcMar>
              <w:top w:w="0" w:type="dxa"/>
              <w:left w:w="62" w:type="dxa"/>
              <w:bottom w:w="0" w:type="dxa"/>
              <w:right w:w="62" w:type="dxa"/>
            </w:tcMar>
          </w:tcPr>
          <w:p w:rsidR="00000000" w:rsidRPr="00BE1699" w:rsidP="00BE1699">
            <w:pPr>
              <w:pStyle w:val="BodyText"/>
            </w:pPr>
            <w:r w:rsidRPr="00BE1699">
              <w:t>Construction</w:t>
            </w:r>
          </w:p>
        </w:tc>
      </w:tr>
    </w:tbl>
    <w:p w:rsidR="00B512BE" w:rsidP="00BE1699">
      <w:pPr>
        <w:pStyle w:val="BodyText"/>
      </w:pPr>
    </w:p>
    <w:p w:rsidR="00B512BE" w:rsidP="00BE1699">
      <w:pPr>
        <w:pStyle w:val="BodyText"/>
      </w:pPr>
    </w:p>
    <w:p w:rsidR="00000000" w:rsidRPr="00BE1699" w:rsidP="00BE1699">
      <w:pPr>
        <w:pStyle w:val="Heading1"/>
      </w:pPr>
      <w:bookmarkStart w:id="13" w:name="O_197307"/>
      <w:bookmarkEnd w:id="13"/>
      <w:r w:rsidRPr="00BE1699">
        <w:t>Co-requisite units</w:t>
      </w:r>
    </w:p>
    <w:tbl>
      <w:tblPr>
        <w:tblW w:w="0" w:type="auto"/>
        <w:tblLayout w:type="fixed"/>
        <w:tblCellMar>
          <w:left w:w="62" w:type="dxa"/>
          <w:right w:w="62" w:type="dxa"/>
        </w:tblCellMar>
        <w:tblLook w:val="0000"/>
      </w:tblPr>
      <w:tblGrid>
        <w:gridCol w:w="2560"/>
        <w:gridCol w:w="5962"/>
      </w:tblGrid>
      <w:tr w:rsidTr="00B512BE">
        <w:tblPrEx>
          <w:tblW w:w="0" w:type="auto"/>
          <w:tblLayout w:type="fixed"/>
          <w:tblCellMar>
            <w:left w:w="62" w:type="dxa"/>
            <w:right w:w="62" w:type="dxa"/>
          </w:tblCellMar>
          <w:tblLook w:val="0000"/>
        </w:tblPrEx>
        <w:trPr>
          <w:tblHeader/>
        </w:trPr>
        <w:tc>
          <w:tcPr>
            <w:tcW w:w="2560" w:type="dxa"/>
            <w:tcBorders>
              <w:top w:val="nil"/>
              <w:left w:val="nil"/>
              <w:bottom w:val="nil"/>
              <w:right w:val="nil"/>
            </w:tcBorders>
            <w:tcMar>
              <w:top w:w="0" w:type="dxa"/>
              <w:left w:w="62" w:type="dxa"/>
              <w:bottom w:w="0" w:type="dxa"/>
              <w:right w:w="62" w:type="dxa"/>
            </w:tcMar>
          </w:tcPr>
          <w:p w:rsidR="00000000" w:rsidP="00BE1699">
            <w:pPr>
              <w:pStyle w:val="BodyText"/>
              <w:rPr>
                <w:lang w:val="en-NZ"/>
              </w:rPr>
            </w:pPr>
            <w:r w:rsidRPr="00BE1699">
              <w:rPr>
                <w:rStyle w:val="SpecialBold"/>
              </w:rPr>
              <w:t>Co-requisite units</w:t>
            </w:r>
          </w:p>
        </w:tc>
        <w:tc>
          <w:tcPr>
            <w:tcW w:w="5962" w:type="dxa"/>
            <w:tcBorders>
              <w:top w:val="nil"/>
              <w:left w:val="nil"/>
              <w:bottom w:val="nil"/>
              <w:right w:val="nil"/>
            </w:tcBorders>
            <w:tcMar>
              <w:top w:w="0" w:type="dxa"/>
              <w:left w:w="62" w:type="dxa"/>
              <w:bottom w:w="0" w:type="dxa"/>
              <w:right w:w="62" w:type="dxa"/>
            </w:tcMar>
          </w:tcPr>
          <w:p w:rsidR="00000000" w:rsidRPr="00BE1699" w:rsidP="00BE1699">
            <w:pPr>
              <w:pStyle w:val="BodyText"/>
            </w:pPr>
            <w:r w:rsidRPr="00BE1699">
              <w:t>Nil</w:t>
            </w:r>
          </w:p>
        </w:tc>
      </w:tr>
    </w:tbl>
    <w:p w:rsidR="00B512BE" w:rsidP="00BE1699">
      <w:pPr>
        <w:pStyle w:val="BodyText"/>
      </w:pPr>
    </w:p>
    <w:p w:rsidR="00B512BE" w:rsidP="00BE1699">
      <w:pPr>
        <w:pStyle w:val="BodyText"/>
      </w:pPr>
    </w:p>
    <w:p w:rsidR="00000000" w:rsidRPr="00BE1699" w:rsidP="00BE1699">
      <w:pPr>
        <w:pStyle w:val="Heading1"/>
      </w:pPr>
      <w:bookmarkStart w:id="14" w:name="O_197309"/>
      <w:bookmarkEnd w:id="14"/>
      <w:r w:rsidRPr="00BE1699">
        <w:t>Functional area</w:t>
      </w:r>
    </w:p>
    <w:tbl>
      <w:tblPr>
        <w:tblW w:w="0" w:type="auto"/>
        <w:tblLayout w:type="fixed"/>
        <w:tblCellMar>
          <w:left w:w="62" w:type="dxa"/>
          <w:right w:w="62" w:type="dxa"/>
        </w:tblCellMar>
        <w:tblLook w:val="0000"/>
      </w:tblPr>
      <w:tblGrid>
        <w:gridCol w:w="2678"/>
        <w:gridCol w:w="5844"/>
      </w:tblGrid>
      <w:tr w:rsidTr="00B512BE">
        <w:tblPrEx>
          <w:tblW w:w="0" w:type="auto"/>
          <w:tblLayout w:type="fixed"/>
          <w:tblCellMar>
            <w:left w:w="62" w:type="dxa"/>
            <w:right w:w="62" w:type="dxa"/>
          </w:tblCellMar>
          <w:tblLook w:val="0000"/>
        </w:tblPrEx>
        <w:trPr>
          <w:tblHeader/>
        </w:trPr>
        <w:tc>
          <w:tcPr>
            <w:tcW w:w="2678" w:type="dxa"/>
            <w:tcBorders>
              <w:top w:val="nil"/>
              <w:left w:val="nil"/>
              <w:bottom w:val="nil"/>
              <w:right w:val="nil"/>
            </w:tcBorders>
            <w:tcMar>
              <w:top w:w="0" w:type="dxa"/>
              <w:left w:w="62" w:type="dxa"/>
              <w:bottom w:w="0" w:type="dxa"/>
              <w:right w:w="62" w:type="dxa"/>
            </w:tcMar>
          </w:tcPr>
          <w:p w:rsidR="00000000" w:rsidP="00BE1699">
            <w:pPr>
              <w:pStyle w:val="BodyText"/>
              <w:rPr>
                <w:lang w:val="en-NZ"/>
              </w:rPr>
            </w:pPr>
            <w:r w:rsidRPr="00BE1699">
              <w:rPr>
                <w:rStyle w:val="SpecialBold"/>
              </w:rPr>
              <w:t>Functional area</w:t>
            </w:r>
          </w:p>
        </w:tc>
        <w:tc>
          <w:tcPr>
            <w:tcW w:w="5844" w:type="dxa"/>
            <w:tcBorders>
              <w:top w:val="nil"/>
              <w:left w:val="nil"/>
              <w:bottom w:val="nil"/>
              <w:right w:val="nil"/>
            </w:tcBorders>
            <w:tcMar>
              <w:top w:w="0" w:type="dxa"/>
              <w:left w:w="62" w:type="dxa"/>
              <w:bottom w:w="0" w:type="dxa"/>
              <w:right w:w="62" w:type="dxa"/>
            </w:tcMar>
          </w:tcPr>
          <w:p w:rsidR="00000000" w:rsidRPr="00BE1699" w:rsidP="00BE1699">
            <w:pPr>
              <w:pStyle w:val="BodyText"/>
            </w:pPr>
          </w:p>
        </w:tc>
      </w:tr>
    </w:tbl>
    <w:p w:rsidR="00B512BE" w:rsidP="00BE1699">
      <w:pPr>
        <w:pStyle w:val="BodyText"/>
      </w:pPr>
    </w:p>
    <w:p w:rsidR="00B512BE" w:rsidP="00BE1699">
      <w:pPr>
        <w:pStyle w:val="BodyText"/>
      </w:pPr>
    </w:p>
    <w:p w:rsidR="00000000" w:rsidRPr="00BE1699" w:rsidP="00BE1699"/>
    <w:sectPr w:rsidSect="00BE169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6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512BE" w:rsidP="00B512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6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2BE" w:rsidP="00BE16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13</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B512BE" w:rsidP="00BE169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B512BE" w:rsidP="00BE169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6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512BE" w:rsidP="00B512B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6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2BE" w:rsidP="00BE1699">
    <w:pPr>
      <w:pStyle w:val="Header"/>
      <w:framePr w:wrap="around"/>
    </w:pPr>
    <w:r>
      <w:fldChar w:fldCharType="begin"/>
    </w:r>
    <w:r>
      <w:instrText xml:space="preserve"> TITLE   \* MERGEFORMAT </w:instrText>
    </w:r>
    <w:r>
      <w:fldChar w:fldCharType="separate"/>
    </w:r>
    <w:r>
      <w:t>CPCCBL3014A Install fire-rated masonry construction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512BE" w:rsidP="00BE169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70A9F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0645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2CA3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169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E1699"/>
    <w:pPr>
      <w:spacing w:before="360" w:after="60"/>
      <w:outlineLvl w:val="0"/>
    </w:pPr>
    <w:rPr>
      <w:sz w:val="32"/>
    </w:rPr>
  </w:style>
  <w:style w:type="paragraph" w:styleId="Heading2">
    <w:name w:val="heading 2"/>
    <w:basedOn w:val="HeadingBase"/>
    <w:next w:val="BodyText"/>
    <w:link w:val="Heading2Char"/>
    <w:qFormat/>
    <w:rsid w:val="00BE1699"/>
    <w:pPr>
      <w:keepLines/>
      <w:spacing w:before="240" w:after="120"/>
      <w:outlineLvl w:val="1"/>
    </w:pPr>
    <w:rPr>
      <w:sz w:val="28"/>
      <w:szCs w:val="40"/>
    </w:rPr>
  </w:style>
  <w:style w:type="paragraph" w:styleId="Heading3">
    <w:name w:val="heading 3"/>
    <w:basedOn w:val="HeadingBase"/>
    <w:next w:val="BodyText"/>
    <w:link w:val="Heading3Char"/>
    <w:qFormat/>
    <w:rsid w:val="00BE1699"/>
    <w:pPr>
      <w:spacing w:before="180" w:after="120"/>
      <w:outlineLvl w:val="2"/>
    </w:pPr>
    <w:rPr>
      <w:spacing w:val="-10"/>
      <w:kern w:val="32"/>
    </w:rPr>
  </w:style>
  <w:style w:type="paragraph" w:styleId="Heading4">
    <w:name w:val="heading 4"/>
    <w:basedOn w:val="HeadingBase"/>
    <w:next w:val="BodyText"/>
    <w:link w:val="Heading4Char"/>
    <w:qFormat/>
    <w:rsid w:val="00BE1699"/>
    <w:pPr>
      <w:spacing w:before="160" w:after="120"/>
      <w:outlineLvl w:val="3"/>
    </w:pPr>
    <w:rPr>
      <w:sz w:val="22"/>
    </w:rPr>
  </w:style>
  <w:style w:type="paragraph" w:styleId="Heading5">
    <w:name w:val="heading 5"/>
    <w:basedOn w:val="HeadingBase"/>
    <w:next w:val="Normal"/>
    <w:link w:val="Heading5Char"/>
    <w:qFormat/>
    <w:rsid w:val="00BE1699"/>
    <w:pPr>
      <w:spacing w:before="80"/>
      <w:outlineLvl w:val="4"/>
    </w:pPr>
    <w:rPr>
      <w:color w:val="918585"/>
      <w:sz w:val="20"/>
    </w:rPr>
  </w:style>
  <w:style w:type="paragraph" w:styleId="Heading6">
    <w:name w:val="heading 6"/>
    <w:basedOn w:val="HeadingBase"/>
    <w:next w:val="Normal"/>
    <w:link w:val="Heading6Char"/>
    <w:qFormat/>
    <w:rsid w:val="00BE1699"/>
    <w:pPr>
      <w:spacing w:before="60"/>
      <w:outlineLvl w:val="5"/>
    </w:pPr>
    <w:rPr>
      <w:color w:val="918585"/>
      <w:sz w:val="20"/>
    </w:rPr>
  </w:style>
  <w:style w:type="paragraph" w:styleId="Heading7">
    <w:name w:val="heading 7"/>
    <w:basedOn w:val="Normal"/>
    <w:next w:val="Normal"/>
    <w:link w:val="Heading7Char"/>
    <w:qFormat/>
    <w:rsid w:val="00BE1699"/>
    <w:pPr>
      <w:ind w:left="720"/>
      <w:outlineLvl w:val="6"/>
    </w:pPr>
    <w:rPr>
      <w:i/>
    </w:rPr>
  </w:style>
  <w:style w:type="paragraph" w:styleId="Heading8">
    <w:name w:val="heading 8"/>
    <w:basedOn w:val="Normal"/>
    <w:next w:val="Normal"/>
    <w:link w:val="Heading8Char"/>
    <w:qFormat/>
    <w:rsid w:val="00BE1699"/>
    <w:pPr>
      <w:ind w:left="720"/>
      <w:outlineLvl w:val="7"/>
    </w:pPr>
    <w:rPr>
      <w:i/>
    </w:rPr>
  </w:style>
  <w:style w:type="paragraph" w:styleId="Heading9">
    <w:name w:val="heading 9"/>
    <w:basedOn w:val="Normal"/>
    <w:next w:val="Normal"/>
    <w:link w:val="Heading9Char"/>
    <w:qFormat/>
    <w:rsid w:val="00BE1699"/>
    <w:pPr>
      <w:ind w:left="720"/>
      <w:outlineLvl w:val="8"/>
    </w:pPr>
    <w:rPr>
      <w:i/>
    </w:rPr>
  </w:style>
  <w:style w:type="character" w:default="1" w:styleId="DefaultParagraphFont">
    <w:name w:val="Default Paragraph Font"/>
    <w:uiPriority w:val="1"/>
    <w:unhideWhenUsed/>
    <w:rsid w:val="00BE16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1699"/>
  </w:style>
  <w:style w:type="character" w:customStyle="1" w:styleId="Heading1Char">
    <w:name w:val="Heading 1 Char"/>
    <w:basedOn w:val="DefaultParagraphFont"/>
    <w:link w:val="Heading1"/>
    <w:rsid w:val="00BE1699"/>
    <w:rPr>
      <w:rFonts w:ascii="Times New Roman" w:eastAsia="Times New Roman" w:hAnsi="Times New Roman" w:cs="Times New Roman"/>
      <w:b/>
      <w:sz w:val="32"/>
      <w:szCs w:val="20"/>
      <w:lang w:eastAsia="en-US"/>
    </w:rPr>
  </w:style>
  <w:style w:type="paragraph" w:styleId="BodyText">
    <w:name w:val="Body Text"/>
    <w:basedOn w:val="Normal"/>
    <w:link w:val="BodyTextChar"/>
    <w:rsid w:val="00BE169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E1699"/>
    <w:rPr>
      <w:rFonts w:ascii="Times New Roman" w:eastAsia="Times New Roman" w:hAnsi="Times New Roman" w:cs="Times New Roman"/>
      <w:sz w:val="24"/>
      <w:lang w:val="en-US" w:eastAsia="en-US"/>
    </w:rPr>
  </w:style>
  <w:style w:type="paragraph" w:styleId="Footer">
    <w:name w:val="footer"/>
    <w:basedOn w:val="Normal"/>
    <w:link w:val="FooterChar"/>
    <w:rsid w:val="00BE16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1699"/>
    <w:rPr>
      <w:rFonts w:ascii="Times New Roman" w:eastAsia="Times New Roman" w:hAnsi="Times New Roman" w:cs="Times New Roman"/>
      <w:sz w:val="16"/>
      <w:lang w:val="en-US" w:eastAsia="en-US"/>
    </w:rPr>
  </w:style>
  <w:style w:type="paragraph" w:styleId="List">
    <w:name w:val="List"/>
    <w:basedOn w:val="BodyText"/>
    <w:next w:val="BodyText"/>
    <w:rsid w:val="00BE1699"/>
    <w:pPr>
      <w:tabs>
        <w:tab w:val="left" w:pos="340"/>
      </w:tabs>
      <w:spacing w:before="60" w:after="60"/>
      <w:ind w:left="340" w:hanging="340"/>
    </w:pPr>
  </w:style>
  <w:style w:type="paragraph" w:styleId="ListBullet">
    <w:name w:val="List Bullet"/>
    <w:basedOn w:val="List"/>
    <w:rsid w:val="00BE1699"/>
    <w:pPr>
      <w:numPr>
        <w:numId w:val="14"/>
      </w:numPr>
      <w:tabs>
        <w:tab w:val="clear" w:pos="340"/>
      </w:tabs>
      <w:spacing w:before="40" w:after="40"/>
    </w:pPr>
  </w:style>
  <w:style w:type="character" w:customStyle="1" w:styleId="SpecialBold">
    <w:name w:val="Special Bold"/>
    <w:basedOn w:val="DefaultParagraphFont"/>
    <w:rsid w:val="00BE1699"/>
    <w:rPr>
      <w:b/>
      <w:spacing w:val="0"/>
    </w:rPr>
  </w:style>
  <w:style w:type="paragraph" w:styleId="ListBullet2">
    <w:name w:val="List Bullet 2"/>
    <w:basedOn w:val="List2"/>
    <w:rsid w:val="00BE1699"/>
    <w:pPr>
      <w:numPr>
        <w:numId w:val="15"/>
      </w:numPr>
      <w:tabs>
        <w:tab w:val="clear" w:pos="680"/>
      </w:tabs>
    </w:pPr>
  </w:style>
  <w:style w:type="paragraph" w:styleId="Header">
    <w:name w:val="header"/>
    <w:basedOn w:val="Normal"/>
    <w:link w:val="HeaderChar"/>
    <w:rsid w:val="00BE16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169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E1699"/>
    <w:pPr>
      <w:spacing w:before="240" w:after="120"/>
      <w:outlineLvl w:val="0"/>
    </w:pPr>
    <w:rPr>
      <w:rFonts w:ascii="Times New Roman" w:hAnsi="Times New Roman"/>
      <w:b/>
      <w:sz w:val="28"/>
    </w:rPr>
  </w:style>
  <w:style w:type="paragraph" w:customStyle="1" w:styleId="AllowPageBreak">
    <w:name w:val="AllowPageBreak"/>
    <w:rsid w:val="00BE169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E1699"/>
    <w:pPr>
      <w:tabs>
        <w:tab w:val="left" w:pos="680"/>
      </w:tabs>
      <w:spacing w:before="60" w:after="60"/>
      <w:ind w:left="680" w:hanging="340"/>
    </w:pPr>
  </w:style>
  <w:style w:type="paragraph" w:styleId="ListBullet3">
    <w:name w:val="List Bullet 3"/>
    <w:basedOn w:val="List3"/>
    <w:rsid w:val="00BE1699"/>
    <w:pPr>
      <w:numPr>
        <w:numId w:val="3"/>
      </w:numPr>
      <w:tabs>
        <w:tab w:val="clear" w:pos="1021"/>
      </w:tabs>
      <w:ind w:left="1037" w:hanging="357"/>
    </w:pPr>
  </w:style>
  <w:style w:type="character" w:customStyle="1" w:styleId="BoldandItalics">
    <w:name w:val="Bold and Italics"/>
    <w:qFormat/>
    <w:rsid w:val="00BE1699"/>
    <w:rPr>
      <w:b/>
      <w:i/>
      <w:u w:val="none"/>
    </w:rPr>
  </w:style>
  <w:style w:type="character" w:customStyle="1" w:styleId="Heading2Char">
    <w:name w:val="Heading 2 Char"/>
    <w:basedOn w:val="DefaultParagraphFont"/>
    <w:link w:val="Heading2"/>
    <w:rsid w:val="00BE16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16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16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16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16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169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E169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E1699"/>
    <w:rPr>
      <w:rFonts w:ascii="Courier New" w:eastAsia="Times New Roman" w:hAnsi="Courier New" w:cs="Times New Roman"/>
      <w:i/>
      <w:szCs w:val="20"/>
      <w:lang w:val="en-US" w:eastAsia="en-US"/>
    </w:rPr>
  </w:style>
  <w:style w:type="paragraph" w:customStyle="1" w:styleId="HeadingBase">
    <w:name w:val="Heading Base"/>
    <w:rsid w:val="00BE16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1699"/>
    <w:pPr>
      <w:tabs>
        <w:tab w:val="right" w:leader="dot" w:pos="9072"/>
      </w:tabs>
      <w:ind w:left="567"/>
    </w:pPr>
    <w:rPr>
      <w:szCs w:val="22"/>
    </w:rPr>
  </w:style>
  <w:style w:type="paragraph" w:customStyle="1" w:styleId="TOCBase">
    <w:name w:val="TOC Base"/>
    <w:rsid w:val="00BE16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1699"/>
    <w:pPr>
      <w:tabs>
        <w:tab w:val="right" w:leader="dot" w:pos="9072"/>
      </w:tabs>
      <w:spacing w:before="40" w:after="40"/>
      <w:ind w:left="284"/>
    </w:pPr>
    <w:rPr>
      <w:rFonts w:ascii="Times New Roman" w:hAnsi="Times New Roman"/>
    </w:rPr>
  </w:style>
  <w:style w:type="paragraph" w:styleId="TOC1">
    <w:name w:val="toc 1"/>
    <w:basedOn w:val="TOCBase"/>
    <w:next w:val="Normal"/>
    <w:rsid w:val="00BE169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E1699"/>
    <w:pPr>
      <w:spacing w:before="5040"/>
      <w:jc w:val="center"/>
    </w:pPr>
    <w:rPr>
      <w:sz w:val="48"/>
      <w:szCs w:val="72"/>
      <w:lang w:val="en-US"/>
    </w:rPr>
  </w:style>
  <w:style w:type="character" w:customStyle="1" w:styleId="TitleChar">
    <w:name w:val="Title Char"/>
    <w:basedOn w:val="DefaultParagraphFont"/>
    <w:link w:val="Title"/>
    <w:rsid w:val="00BE16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1699"/>
    <w:pPr>
      <w:tabs>
        <w:tab w:val="left" w:pos="3600"/>
        <w:tab w:val="left" w:pos="3958"/>
      </w:tabs>
    </w:pPr>
  </w:style>
  <w:style w:type="paragraph" w:customStyle="1" w:styleId="Note">
    <w:name w:val="Note"/>
    <w:basedOn w:val="BodyText"/>
    <w:rsid w:val="00BE16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1699"/>
    <w:pPr>
      <w:framePr w:wrap="auto" w:hAnchor="text" w:y="6049"/>
    </w:pPr>
    <w:rPr>
      <w:color w:val="000000"/>
      <w:sz w:val="40"/>
    </w:rPr>
  </w:style>
  <w:style w:type="paragraph" w:customStyle="1" w:styleId="TOCTitle">
    <w:name w:val="TOCTitle"/>
    <w:basedOn w:val="Heading1"/>
    <w:rsid w:val="00BE1699"/>
    <w:pPr>
      <w:spacing w:after="240"/>
      <w:jc w:val="center"/>
      <w:outlineLvl w:val="9"/>
    </w:pPr>
    <w:rPr>
      <w:caps/>
    </w:rPr>
  </w:style>
  <w:style w:type="paragraph" w:customStyle="1" w:styleId="Version">
    <w:name w:val="Version"/>
    <w:rsid w:val="00BE16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1699"/>
    <w:pPr>
      <w:keepNext w:val="0"/>
      <w:tabs>
        <w:tab w:val="right" w:pos="4176"/>
      </w:tabs>
      <w:ind w:left="198" w:hanging="198"/>
    </w:pPr>
    <w:rPr>
      <w:rFonts w:ascii="Garamond" w:hAnsi="Garamond"/>
    </w:rPr>
  </w:style>
  <w:style w:type="paragraph" w:styleId="IndexHeading">
    <w:name w:val="index heading"/>
    <w:basedOn w:val="Normal"/>
    <w:next w:val="Index1"/>
    <w:semiHidden/>
    <w:rsid w:val="00BE1699"/>
    <w:pPr>
      <w:spacing w:before="120" w:after="120"/>
    </w:pPr>
    <w:rPr>
      <w:rFonts w:ascii="Arial" w:hAnsi="Arial"/>
      <w:b/>
      <w:color w:val="918585"/>
      <w:sz w:val="24"/>
    </w:rPr>
  </w:style>
  <w:style w:type="paragraph" w:customStyle="1" w:styleId="Chapter">
    <w:name w:val="Chapter"/>
    <w:basedOn w:val="Normal"/>
    <w:rsid w:val="00BE1699"/>
    <w:pPr>
      <w:spacing w:before="240"/>
    </w:pPr>
    <w:rPr>
      <w:rFonts w:ascii="Times New Roman" w:hAnsi="Times New Roman"/>
      <w:smallCaps/>
      <w:spacing w:val="80"/>
      <w:sz w:val="28"/>
    </w:rPr>
  </w:style>
  <w:style w:type="paragraph" w:customStyle="1" w:styleId="InChapter">
    <w:name w:val="InChapter"/>
    <w:basedOn w:val="Heading3"/>
    <w:rsid w:val="00BE1699"/>
    <w:pPr>
      <w:spacing w:after="240"/>
      <w:outlineLvl w:val="9"/>
    </w:pPr>
    <w:rPr>
      <w:noProof/>
    </w:rPr>
  </w:style>
  <w:style w:type="paragraph" w:styleId="Index2">
    <w:name w:val="index 2"/>
    <w:basedOn w:val="Normal"/>
    <w:next w:val="Normal"/>
    <w:semiHidden/>
    <w:rsid w:val="00BE1699"/>
    <w:pPr>
      <w:tabs>
        <w:tab w:val="right" w:pos="4176"/>
      </w:tabs>
      <w:ind w:left="568" w:hanging="284"/>
    </w:pPr>
    <w:rPr>
      <w:rFonts w:ascii="Garamond" w:hAnsi="Garamond"/>
    </w:rPr>
  </w:style>
  <w:style w:type="paragraph" w:customStyle="1" w:styleId="Byline">
    <w:name w:val="Byline"/>
    <w:rsid w:val="00BE16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1699"/>
    <w:pPr>
      <w:tabs>
        <w:tab w:val="clear" w:pos="3600"/>
        <w:tab w:val="clear" w:pos="3958"/>
      </w:tabs>
      <w:jc w:val="right"/>
    </w:pPr>
  </w:style>
  <w:style w:type="character" w:styleId="Emphasis">
    <w:name w:val="Emphasis"/>
    <w:basedOn w:val="DefaultParagraphFont"/>
    <w:qFormat/>
    <w:rsid w:val="00BE1699"/>
    <w:rPr>
      <w:i/>
    </w:rPr>
  </w:style>
  <w:style w:type="paragraph" w:styleId="Caption">
    <w:name w:val="caption"/>
    <w:basedOn w:val="BodyText"/>
    <w:next w:val="Normal"/>
    <w:qFormat/>
    <w:rsid w:val="00BE1699"/>
    <w:pPr>
      <w:framePr w:w="2268" w:hSpace="181" w:vSpace="181" w:wrap="around" w:vAnchor="text" w:hAnchor="page" w:x="1135" w:y="285" w:anchorLock="1"/>
    </w:pPr>
    <w:rPr>
      <w:i/>
    </w:rPr>
  </w:style>
  <w:style w:type="paragraph" w:customStyle="1" w:styleId="MiniTOCTitle">
    <w:name w:val="MiniTOCTitle"/>
    <w:basedOn w:val="Heading4"/>
    <w:rsid w:val="00BE1699"/>
    <w:pPr>
      <w:spacing w:before="240"/>
      <w:outlineLvl w:val="9"/>
    </w:pPr>
    <w:rPr>
      <w:noProof/>
      <w:sz w:val="24"/>
    </w:rPr>
  </w:style>
  <w:style w:type="paragraph" w:customStyle="1" w:styleId="MiniTOCItem">
    <w:name w:val="MiniTOCItem"/>
    <w:basedOn w:val="ListBullet"/>
    <w:rsid w:val="00BE1699"/>
    <w:pPr>
      <w:numPr>
        <w:numId w:val="0"/>
      </w:numPr>
      <w:tabs>
        <w:tab w:val="right" w:leader="dot" w:pos="6521"/>
      </w:tabs>
      <w:spacing w:before="0" w:after="0"/>
    </w:pPr>
  </w:style>
  <w:style w:type="paragraph" w:customStyle="1" w:styleId="TOFTitle">
    <w:name w:val="TOFTitle"/>
    <w:basedOn w:val="TOCTitle"/>
    <w:rsid w:val="00BE1699"/>
  </w:style>
  <w:style w:type="paragraph" w:styleId="TableofFigures">
    <w:name w:val="table of figures"/>
    <w:basedOn w:val="Normal"/>
    <w:next w:val="Normal"/>
    <w:semiHidden/>
    <w:rsid w:val="00BE1699"/>
    <w:pPr>
      <w:tabs>
        <w:tab w:val="right" w:leader="dot" w:pos="9072"/>
      </w:tabs>
      <w:ind w:left="970" w:hanging="403"/>
    </w:pPr>
    <w:rPr>
      <w:rFonts w:ascii="Times New Roman" w:hAnsi="Times New Roman"/>
      <w:b/>
    </w:rPr>
  </w:style>
  <w:style w:type="paragraph" w:styleId="ListNumber">
    <w:name w:val="List Number"/>
    <w:basedOn w:val="List"/>
    <w:rsid w:val="00BE1699"/>
    <w:pPr>
      <w:numPr>
        <w:numId w:val="12"/>
      </w:numPr>
    </w:pPr>
  </w:style>
  <w:style w:type="character" w:customStyle="1" w:styleId="WingdingSymbols">
    <w:name w:val="Wingding Symbols"/>
    <w:rsid w:val="00BE1699"/>
    <w:rPr>
      <w:rFonts w:ascii="Wingdings" w:hAnsi="Wingdings"/>
    </w:rPr>
  </w:style>
  <w:style w:type="paragraph" w:customStyle="1" w:styleId="TableHeading">
    <w:name w:val="Table Heading"/>
    <w:basedOn w:val="HeadingBase"/>
    <w:rsid w:val="00BE1699"/>
    <w:pPr>
      <w:keepLines/>
      <w:pBdr>
        <w:bottom w:val="single" w:sz="6" w:space="1" w:color="918585"/>
      </w:pBdr>
      <w:spacing w:before="240"/>
    </w:pPr>
  </w:style>
  <w:style w:type="character" w:customStyle="1" w:styleId="HotSpot">
    <w:name w:val="HotSpot"/>
    <w:rsid w:val="00BE1699"/>
    <w:rPr>
      <w:color w:val="0033CC"/>
      <w:u w:val="none"/>
    </w:rPr>
  </w:style>
  <w:style w:type="paragraph" w:customStyle="1" w:styleId="BodyTextRight">
    <w:name w:val="Body Text Right"/>
    <w:basedOn w:val="BodyText"/>
    <w:rsid w:val="00BE1699"/>
    <w:pPr>
      <w:spacing w:before="0" w:after="0"/>
      <w:jc w:val="right"/>
    </w:pPr>
  </w:style>
  <w:style w:type="paragraph" w:styleId="Index3">
    <w:name w:val="index 3"/>
    <w:basedOn w:val="ListNumber2"/>
    <w:next w:val="Normal"/>
    <w:semiHidden/>
    <w:rsid w:val="00BE1699"/>
    <w:pPr>
      <w:numPr>
        <w:numId w:val="0"/>
      </w:numPr>
      <w:tabs>
        <w:tab w:val="right" w:leader="dot" w:pos="4176"/>
      </w:tabs>
    </w:pPr>
  </w:style>
  <w:style w:type="paragraph" w:styleId="ListNumber2">
    <w:name w:val="List Number 2"/>
    <w:basedOn w:val="List2"/>
    <w:rsid w:val="00BE1699"/>
    <w:pPr>
      <w:numPr>
        <w:numId w:val="11"/>
      </w:numPr>
      <w:tabs>
        <w:tab w:val="clear" w:pos="1060"/>
      </w:tabs>
    </w:pPr>
  </w:style>
  <w:style w:type="paragraph" w:customStyle="1" w:styleId="MarginNote">
    <w:name w:val="Margin Note"/>
    <w:basedOn w:val="BodyText"/>
    <w:rsid w:val="00BE16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16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169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E1699"/>
    <w:rPr>
      <w:sz w:val="32"/>
    </w:rPr>
  </w:style>
  <w:style w:type="paragraph" w:customStyle="1" w:styleId="HeadingProcedure">
    <w:name w:val="Heading Procedure"/>
    <w:basedOn w:val="HeadingBase"/>
    <w:next w:val="Normal"/>
    <w:rsid w:val="00BE1699"/>
    <w:pPr>
      <w:tabs>
        <w:tab w:val="left" w:pos="0"/>
      </w:tabs>
      <w:spacing w:before="120" w:after="60"/>
    </w:pPr>
    <w:rPr>
      <w:i/>
      <w:color w:val="918585"/>
      <w:sz w:val="22"/>
    </w:rPr>
  </w:style>
  <w:style w:type="paragraph" w:customStyle="1" w:styleId="TableBodyText">
    <w:name w:val="Table Body Text"/>
    <w:basedOn w:val="BodyText"/>
    <w:rsid w:val="00BE1699"/>
    <w:pPr>
      <w:spacing w:before="60" w:after="60"/>
    </w:pPr>
  </w:style>
  <w:style w:type="paragraph" w:styleId="ListContinue">
    <w:name w:val="List Continue"/>
    <w:basedOn w:val="List"/>
    <w:rsid w:val="00BE1699"/>
    <w:pPr>
      <w:ind w:firstLine="0"/>
    </w:pPr>
  </w:style>
  <w:style w:type="paragraph" w:customStyle="1" w:styleId="ListNote">
    <w:name w:val="List Note"/>
    <w:basedOn w:val="List"/>
    <w:rsid w:val="00BE1699"/>
    <w:pPr>
      <w:pBdr>
        <w:top w:val="single" w:sz="6" w:space="2" w:color="918585"/>
        <w:bottom w:val="single" w:sz="6" w:space="2" w:color="918585"/>
      </w:pBdr>
      <w:tabs>
        <w:tab w:val="left" w:pos="1021"/>
      </w:tabs>
      <w:ind w:firstLine="0"/>
    </w:pPr>
  </w:style>
  <w:style w:type="paragraph" w:customStyle="1" w:styleId="Warning">
    <w:name w:val="Warning"/>
    <w:basedOn w:val="BodyText"/>
    <w:rsid w:val="00BE1699"/>
    <w:pPr>
      <w:shd w:val="clear" w:color="auto" w:fill="D9D9D9"/>
      <w:tabs>
        <w:tab w:val="left" w:pos="992"/>
      </w:tabs>
      <w:ind w:left="119" w:right="119"/>
    </w:pPr>
    <w:rPr>
      <w:sz w:val="20"/>
    </w:rPr>
  </w:style>
  <w:style w:type="paragraph" w:customStyle="1" w:styleId="MarginIcons">
    <w:name w:val="Margin Icons"/>
    <w:basedOn w:val="BodyText"/>
    <w:rsid w:val="00BE16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1699"/>
    <w:rPr>
      <w:rFonts w:ascii="Courier New" w:hAnsi="Courier New"/>
    </w:rPr>
  </w:style>
  <w:style w:type="paragraph" w:customStyle="1" w:styleId="NoteBullet">
    <w:name w:val="Note Bullet"/>
    <w:basedOn w:val="Note"/>
    <w:rsid w:val="00BE1699"/>
    <w:pPr>
      <w:tabs>
        <w:tab w:val="clear" w:pos="680"/>
      </w:tabs>
      <w:spacing w:before="60" w:after="60"/>
    </w:pPr>
  </w:style>
  <w:style w:type="paragraph" w:customStyle="1" w:styleId="SubHeading2">
    <w:name w:val="SubHeading2"/>
    <w:basedOn w:val="HeadingBase"/>
    <w:rsid w:val="00BE1699"/>
    <w:pPr>
      <w:spacing w:before="240" w:after="60"/>
    </w:pPr>
    <w:rPr>
      <w:sz w:val="20"/>
    </w:rPr>
  </w:style>
  <w:style w:type="paragraph" w:customStyle="1" w:styleId="SubHeading1">
    <w:name w:val="SubHeading1"/>
    <w:basedOn w:val="HeadingBase"/>
    <w:rsid w:val="00BE1699"/>
    <w:pPr>
      <w:spacing w:before="240" w:after="60"/>
    </w:pPr>
    <w:rPr>
      <w:color w:val="918585"/>
      <w:sz w:val="22"/>
    </w:rPr>
  </w:style>
  <w:style w:type="paragraph" w:customStyle="1" w:styleId="SideHeading">
    <w:name w:val="Side Heading"/>
    <w:basedOn w:val="HeadingBase"/>
    <w:rsid w:val="00BE16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1699"/>
    <w:pPr>
      <w:numPr>
        <w:numId w:val="13"/>
      </w:numPr>
    </w:pPr>
  </w:style>
  <w:style w:type="paragraph" w:styleId="PlainText">
    <w:name w:val="Plain Text"/>
    <w:basedOn w:val="Normal"/>
    <w:link w:val="PlainTextChar"/>
    <w:rsid w:val="00BE1699"/>
    <w:rPr>
      <w:sz w:val="20"/>
    </w:rPr>
  </w:style>
  <w:style w:type="character" w:customStyle="1" w:styleId="PlainTextChar">
    <w:name w:val="Plain Text Char"/>
    <w:basedOn w:val="DefaultParagraphFont"/>
    <w:link w:val="PlainText"/>
    <w:rsid w:val="00BE169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E1699"/>
    <w:rPr>
      <w:b/>
      <w:smallCaps/>
    </w:rPr>
  </w:style>
  <w:style w:type="paragraph" w:customStyle="1" w:styleId="TableListNumber">
    <w:name w:val="Table List Number"/>
    <w:basedOn w:val="ListNumber"/>
    <w:rsid w:val="00BE1699"/>
    <w:pPr>
      <w:numPr>
        <w:numId w:val="0"/>
      </w:numPr>
    </w:pPr>
  </w:style>
  <w:style w:type="paragraph" w:styleId="TOC4">
    <w:name w:val="toc 4"/>
    <w:basedOn w:val="TOCBase"/>
    <w:next w:val="Normal"/>
    <w:semiHidden/>
    <w:rsid w:val="00BE1699"/>
    <w:pPr>
      <w:tabs>
        <w:tab w:val="right" w:leader="dot" w:pos="9071"/>
      </w:tabs>
      <w:ind w:left="1701"/>
    </w:pPr>
  </w:style>
  <w:style w:type="paragraph" w:customStyle="1" w:styleId="ListAlpha">
    <w:name w:val="List Alpha"/>
    <w:basedOn w:val="List"/>
    <w:rsid w:val="00BE1699"/>
    <w:pPr>
      <w:numPr>
        <w:numId w:val="10"/>
      </w:numPr>
    </w:pPr>
  </w:style>
  <w:style w:type="paragraph" w:customStyle="1" w:styleId="ListAlpha2">
    <w:name w:val="List Alpha 2"/>
    <w:basedOn w:val="List2"/>
    <w:rsid w:val="00BE1699"/>
    <w:pPr>
      <w:numPr>
        <w:numId w:val="9"/>
      </w:numPr>
    </w:pPr>
  </w:style>
  <w:style w:type="paragraph" w:styleId="List3">
    <w:name w:val="List 3"/>
    <w:basedOn w:val="BodyText"/>
    <w:rsid w:val="00BE1699"/>
    <w:pPr>
      <w:tabs>
        <w:tab w:val="left" w:pos="1021"/>
      </w:tabs>
      <w:spacing w:before="60" w:after="60"/>
      <w:ind w:left="1020" w:hanging="340"/>
    </w:pPr>
  </w:style>
  <w:style w:type="paragraph" w:styleId="List4">
    <w:name w:val="List 4"/>
    <w:basedOn w:val="BodyText"/>
    <w:rsid w:val="00BE1699"/>
    <w:pPr>
      <w:tabs>
        <w:tab w:val="left" w:pos="1361"/>
      </w:tabs>
      <w:spacing w:before="60" w:after="60"/>
      <w:ind w:left="1361" w:hanging="340"/>
    </w:pPr>
  </w:style>
  <w:style w:type="paragraph" w:styleId="List5">
    <w:name w:val="List 5"/>
    <w:basedOn w:val="BodyText"/>
    <w:rsid w:val="00BE1699"/>
    <w:pPr>
      <w:tabs>
        <w:tab w:val="left" w:pos="1701"/>
      </w:tabs>
      <w:spacing w:before="60" w:after="60"/>
      <w:ind w:left="1701" w:hanging="340"/>
    </w:pPr>
  </w:style>
  <w:style w:type="paragraph" w:styleId="ListBullet4">
    <w:name w:val="List Bullet 4"/>
    <w:basedOn w:val="List4"/>
    <w:rsid w:val="00BE1699"/>
    <w:pPr>
      <w:numPr>
        <w:numId w:val="4"/>
      </w:numPr>
    </w:pPr>
  </w:style>
  <w:style w:type="paragraph" w:styleId="ListBullet5">
    <w:name w:val="List Bullet 5"/>
    <w:basedOn w:val="List5"/>
    <w:rsid w:val="00BE1699"/>
    <w:pPr>
      <w:numPr>
        <w:numId w:val="5"/>
      </w:numPr>
    </w:pPr>
  </w:style>
  <w:style w:type="paragraph" w:styleId="ListContinue2">
    <w:name w:val="List Continue 2"/>
    <w:basedOn w:val="List2"/>
    <w:rsid w:val="00BE1699"/>
    <w:pPr>
      <w:ind w:firstLine="0"/>
    </w:pPr>
  </w:style>
  <w:style w:type="paragraph" w:styleId="ListContinue3">
    <w:name w:val="List Continue 3"/>
    <w:basedOn w:val="List3"/>
    <w:rsid w:val="00BE1699"/>
    <w:pPr>
      <w:ind w:left="1021" w:firstLine="0"/>
    </w:pPr>
  </w:style>
  <w:style w:type="paragraph" w:styleId="ListContinue4">
    <w:name w:val="List Continue 4"/>
    <w:basedOn w:val="List4"/>
    <w:rsid w:val="00BE1699"/>
    <w:pPr>
      <w:ind w:firstLine="0"/>
    </w:pPr>
  </w:style>
  <w:style w:type="paragraph" w:styleId="ListContinue5">
    <w:name w:val="List Continue 5"/>
    <w:basedOn w:val="List5"/>
    <w:rsid w:val="00BE1699"/>
    <w:pPr>
      <w:ind w:firstLine="0"/>
    </w:pPr>
  </w:style>
  <w:style w:type="paragraph" w:styleId="ListNumber3">
    <w:name w:val="List Number 3"/>
    <w:basedOn w:val="List3"/>
    <w:rsid w:val="00BE1699"/>
    <w:pPr>
      <w:numPr>
        <w:numId w:val="6"/>
      </w:numPr>
    </w:pPr>
  </w:style>
  <w:style w:type="paragraph" w:styleId="ListNumber4">
    <w:name w:val="List Number 4"/>
    <w:basedOn w:val="List4"/>
    <w:rsid w:val="00BE1699"/>
    <w:pPr>
      <w:numPr>
        <w:numId w:val="7"/>
      </w:numPr>
    </w:pPr>
  </w:style>
  <w:style w:type="paragraph" w:styleId="ListNumber5">
    <w:name w:val="List Number 5"/>
    <w:basedOn w:val="List5"/>
    <w:rsid w:val="00BE1699"/>
    <w:pPr>
      <w:numPr>
        <w:numId w:val="8"/>
      </w:numPr>
    </w:pPr>
  </w:style>
  <w:style w:type="paragraph" w:styleId="BlockText">
    <w:name w:val="Block Text"/>
    <w:basedOn w:val="Normal"/>
    <w:rsid w:val="00BE1699"/>
    <w:pPr>
      <w:spacing w:after="120"/>
      <w:ind w:left="1440" w:right="1440"/>
    </w:pPr>
  </w:style>
  <w:style w:type="character" w:customStyle="1" w:styleId="Subscript">
    <w:name w:val="Subscript"/>
    <w:basedOn w:val="DefaultParagraphFont"/>
    <w:rsid w:val="00BE1699"/>
    <w:rPr>
      <w:sz w:val="16"/>
      <w:vertAlign w:val="subscript"/>
    </w:rPr>
  </w:style>
  <w:style w:type="character" w:customStyle="1" w:styleId="Superscript">
    <w:name w:val="Superscript"/>
    <w:basedOn w:val="DefaultParagraphFont"/>
    <w:rsid w:val="00BE1699"/>
    <w:rPr>
      <w:sz w:val="16"/>
      <w:vertAlign w:val="superscript"/>
    </w:rPr>
  </w:style>
  <w:style w:type="character" w:customStyle="1" w:styleId="Symbols">
    <w:name w:val="Symbols"/>
    <w:basedOn w:val="DefaultParagraphFont"/>
    <w:rsid w:val="00BE1699"/>
    <w:rPr>
      <w:rFonts w:ascii="Symbol" w:hAnsi="Symbol"/>
    </w:rPr>
  </w:style>
  <w:style w:type="character" w:customStyle="1" w:styleId="MenuOptions">
    <w:name w:val="Menu Options"/>
    <w:basedOn w:val="DefaultParagraphFont"/>
    <w:rsid w:val="00BE1699"/>
    <w:rPr>
      <w:rFonts w:ascii="Arial Narrow" w:hAnsi="Arial Narrow"/>
      <w:smallCaps/>
    </w:rPr>
  </w:style>
  <w:style w:type="character" w:customStyle="1" w:styleId="Buttons">
    <w:name w:val="Buttons"/>
    <w:basedOn w:val="DefaultParagraphFont"/>
    <w:rsid w:val="00BE1699"/>
    <w:rPr>
      <w:b/>
    </w:rPr>
  </w:style>
  <w:style w:type="character" w:customStyle="1" w:styleId="Underlined">
    <w:name w:val="Underlined"/>
    <w:basedOn w:val="DefaultParagraphFont"/>
    <w:rsid w:val="00BE1699"/>
    <w:rPr>
      <w:u w:val="single"/>
    </w:rPr>
  </w:style>
  <w:style w:type="paragraph" w:customStyle="1" w:styleId="TableBodyTextRight">
    <w:name w:val="Table Body Text Right"/>
    <w:basedOn w:val="TableBodyText"/>
    <w:rsid w:val="00BE1699"/>
    <w:pPr>
      <w:widowControl w:val="0"/>
      <w:autoSpaceDE w:val="0"/>
      <w:autoSpaceDN w:val="0"/>
      <w:adjustRightInd w:val="0"/>
      <w:jc w:val="right"/>
    </w:pPr>
    <w:rPr>
      <w:rFonts w:cs="Arial"/>
      <w:szCs w:val="18"/>
    </w:rPr>
  </w:style>
  <w:style w:type="paragraph" w:customStyle="1" w:styleId="CopyrightText">
    <w:name w:val="Copyright Text"/>
    <w:basedOn w:val="BodyText"/>
    <w:rsid w:val="00BE1699"/>
    <w:rPr>
      <w:sz w:val="18"/>
    </w:rPr>
  </w:style>
  <w:style w:type="paragraph" w:customStyle="1" w:styleId="BodySmallRight">
    <w:name w:val="Body Small Right"/>
    <w:basedOn w:val="BodyTextRight"/>
    <w:rsid w:val="00BE1699"/>
    <w:rPr>
      <w:sz w:val="18"/>
      <w:szCs w:val="18"/>
    </w:rPr>
  </w:style>
  <w:style w:type="paragraph" w:customStyle="1" w:styleId="MarginEdition">
    <w:name w:val="Margin Edition"/>
    <w:basedOn w:val="MarginNote"/>
    <w:rsid w:val="00BE1699"/>
    <w:pPr>
      <w:spacing w:before="0" w:after="0"/>
    </w:pPr>
    <w:rPr>
      <w:rFonts w:ascii="Times New Roman" w:hAnsi="Times New Roman"/>
      <w:color w:val="999999"/>
    </w:rPr>
  </w:style>
  <w:style w:type="paragraph" w:customStyle="1" w:styleId="Spacer">
    <w:name w:val="Spacer"/>
    <w:basedOn w:val="Normal"/>
    <w:rsid w:val="00BE1699"/>
    <w:rPr>
      <w:sz w:val="2"/>
      <w:szCs w:val="2"/>
    </w:rPr>
  </w:style>
  <w:style w:type="character" w:customStyle="1" w:styleId="Small">
    <w:name w:val="Small"/>
    <w:basedOn w:val="DefaultParagraphFont"/>
    <w:rsid w:val="00BE1699"/>
    <w:rPr>
      <w:sz w:val="16"/>
    </w:rPr>
  </w:style>
  <w:style w:type="paragraph" w:customStyle="1" w:styleId="WideTable">
    <w:name w:val="Wide Table"/>
    <w:basedOn w:val="Normal"/>
    <w:rsid w:val="00BE1699"/>
    <w:pPr>
      <w:ind w:left="-1418"/>
    </w:pPr>
    <w:rPr>
      <w:sz w:val="2"/>
      <w:szCs w:val="2"/>
    </w:rPr>
  </w:style>
  <w:style w:type="character" w:styleId="PageNumber">
    <w:name w:val="page number"/>
    <w:basedOn w:val="DefaultParagraphFont"/>
    <w:rsid w:val="00BE1699"/>
  </w:style>
  <w:style w:type="paragraph" w:styleId="Quote">
    <w:name w:val="Quote"/>
    <w:basedOn w:val="Heading1"/>
    <w:link w:val="QuoteChar"/>
    <w:qFormat/>
    <w:rsid w:val="00BE1699"/>
    <w:rPr>
      <w:b w:val="0"/>
      <w:sz w:val="72"/>
      <w:szCs w:val="72"/>
      <w:lang w:val="en-NZ"/>
    </w:rPr>
  </w:style>
  <w:style w:type="character" w:customStyle="1" w:styleId="QuoteChar">
    <w:name w:val="Quote Char"/>
    <w:basedOn w:val="DefaultParagraphFont"/>
    <w:link w:val="Quote"/>
    <w:rsid w:val="00BE16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1699"/>
    <w:pPr>
      <w:pageBreakBefore/>
    </w:pPr>
  </w:style>
  <w:style w:type="paragraph" w:customStyle="1" w:styleId="Border">
    <w:name w:val="Border"/>
    <w:basedOn w:val="Normal"/>
    <w:qFormat/>
    <w:rsid w:val="00BE16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1699"/>
    <w:rPr>
      <w:b/>
      <w:bCs/>
      <w:i/>
      <w:iCs/>
      <w:color w:val="auto"/>
    </w:rPr>
  </w:style>
  <w:style w:type="paragraph" w:styleId="IntenseQuote">
    <w:name w:val="Intense Quote"/>
    <w:basedOn w:val="Normal"/>
    <w:next w:val="Normal"/>
    <w:link w:val="IntenseQuoteChar"/>
    <w:uiPriority w:val="30"/>
    <w:qFormat/>
    <w:rsid w:val="00BE16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169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E1699"/>
    <w:rPr>
      <w:smallCaps/>
      <w:color w:val="auto"/>
      <w:u w:val="single"/>
    </w:rPr>
  </w:style>
  <w:style w:type="character" w:styleId="IntenseReference">
    <w:name w:val="Intense Reference"/>
    <w:basedOn w:val="DefaultParagraphFont"/>
    <w:uiPriority w:val="32"/>
    <w:qFormat/>
    <w:rsid w:val="00BE1699"/>
    <w:rPr>
      <w:b/>
      <w:bCs/>
      <w:smallCaps/>
      <w:color w:val="auto"/>
      <w:spacing w:val="5"/>
      <w:u w:val="single"/>
    </w:rPr>
  </w:style>
  <w:style w:type="paragraph" w:customStyle="1" w:styleId="2ColumnHeading">
    <w:name w:val="2Column Heading"/>
    <w:basedOn w:val="BodyText"/>
    <w:qFormat/>
    <w:rsid w:val="00BE1699"/>
    <w:pPr>
      <w:spacing w:after="60"/>
      <w:ind w:left="-2268"/>
    </w:pPr>
    <w:rPr>
      <w:b/>
    </w:rPr>
  </w:style>
  <w:style w:type="paragraph" w:customStyle="1" w:styleId="Heading1TOC">
    <w:name w:val="Heading1 TOC"/>
    <w:basedOn w:val="Normal"/>
    <w:qFormat/>
    <w:rsid w:val="00BE1699"/>
    <w:pPr>
      <w:spacing w:before="240" w:after="120"/>
    </w:pPr>
    <w:rPr>
      <w:rFonts w:ascii="Times New Roman" w:hAnsi="Times New Roman"/>
      <w:b/>
      <w:sz w:val="32"/>
    </w:rPr>
  </w:style>
  <w:style w:type="paragraph" w:customStyle="1" w:styleId="Heading2TOC">
    <w:name w:val="Heading2 TOC"/>
    <w:basedOn w:val="Normal"/>
    <w:qFormat/>
    <w:rsid w:val="00BE1699"/>
    <w:pPr>
      <w:spacing w:before="240" w:after="60"/>
    </w:pPr>
    <w:rPr>
      <w:rFonts w:ascii="Times New Roman" w:hAnsi="Times New Roman"/>
      <w:b/>
      <w:sz w:val="28"/>
    </w:rPr>
  </w:style>
  <w:style w:type="character" w:customStyle="1" w:styleId="Underline">
    <w:name w:val="Underline"/>
    <w:basedOn w:val="DefaultParagraphFont"/>
    <w:qFormat/>
    <w:rsid w:val="00BE1699"/>
    <w:rPr>
      <w:u w:val="single"/>
    </w:rPr>
  </w:style>
  <w:style w:type="paragraph" w:styleId="BalloonText">
    <w:name w:val="Balloon Text"/>
    <w:basedOn w:val="Normal"/>
    <w:link w:val="BalloonTextChar"/>
    <w:rsid w:val="00BE1699"/>
    <w:rPr>
      <w:rFonts w:ascii="Tahoma" w:hAnsi="Tahoma" w:cs="Tahoma"/>
      <w:sz w:val="16"/>
      <w:szCs w:val="16"/>
    </w:rPr>
  </w:style>
  <w:style w:type="character" w:customStyle="1" w:styleId="BalloonTextChar">
    <w:name w:val="Balloon Text Char"/>
    <w:basedOn w:val="DefaultParagraphFont"/>
    <w:link w:val="BalloonText"/>
    <w:rsid w:val="00BE169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E169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E169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1867</Words>
  <Characters>12208</Characters>
  <Application>Microsoft Office Word</Application>
  <DocSecurity>0</DocSecurity>
  <Lines>436</Lines>
  <Paragraphs>260</Paragraphs>
  <ScaleCrop>false</ScaleCrop>
  <Company>Author-it Software Corporation Ltd.</Company>
  <LinksUpToDate>false</LinksUpToDate>
  <CharactersWithSpaces>13815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CPCCBL3014A Install fire-rated masonry construction</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2012-05-26T05:22:00Z</dcterms:created>
  <dcterms:modified xsi:type="dcterms:W3CDTF">2012-05-26T05:22:00Z</dcterms:modified>
</cp:coreProperties>
</file>