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54E6" w:rsidP="00B154E6">
      <w:pPr>
        <w:pStyle w:val="Title"/>
      </w:pPr>
      <w:r>
        <w:fldChar w:fldCharType="begin"/>
      </w:r>
      <w:r>
        <w:instrText xml:space="preserve"> TITLE   \* MERGEFORMAT </w:instrText>
      </w:r>
      <w:r>
        <w:fldChar w:fldCharType="separate"/>
      </w:r>
      <w:r>
        <w:t>CPCCBL3012A Construct fireplaces and chimneys</w:t>
      </w:r>
      <w:r>
        <w:fldChar w:fldCharType="end"/>
      </w:r>
    </w:p>
    <w:p w:rsidR="00B154E6" w:rsidP="00B154E6">
      <w:pPr>
        <w:pStyle w:val="Version"/>
        <w:sectPr w:rsidSect="00F2589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2589E" w:rsidP="00F2589E">
      <w:pPr>
        <w:pStyle w:val="SuperHeading"/>
      </w:pPr>
      <w:r w:rsidRPr="00F2589E">
        <w:t>CPCCBL3012A Construct fireplaces and chimneys</w:t>
      </w:r>
    </w:p>
    <w:p w:rsidR="00000000" w:rsidRPr="00F2589E" w:rsidP="00F2589E">
      <w:pPr>
        <w:pStyle w:val="Heading1"/>
      </w:pPr>
      <w:bookmarkStart w:id="1" w:name="O_269490"/>
      <w:bookmarkEnd w:id="1"/>
      <w:r w:rsidRPr="00F2589E">
        <w:t>Modification History</w:t>
      </w:r>
    </w:p>
    <w:p w:rsidR="00000000" w:rsidRPr="00F2589E" w:rsidP="00F2589E">
      <w:pPr>
        <w:pStyle w:val="BodyText"/>
      </w:pPr>
      <w:r w:rsidRPr="00F2589E">
        <w:t>Not Applicable</w:t>
      </w:r>
    </w:p>
    <w:p w:rsidR="00000000" w:rsidRPr="00F2589E" w:rsidP="00F2589E">
      <w:pPr>
        <w:pStyle w:val="AllowPageBreak"/>
      </w:pPr>
    </w:p>
    <w:p w:rsidR="00000000" w:rsidRPr="00F2589E" w:rsidP="00F2589E">
      <w:pPr>
        <w:pStyle w:val="Heading1"/>
      </w:pPr>
      <w:bookmarkStart w:id="2" w:name="O_197290"/>
      <w:bookmarkEnd w:id="2"/>
      <w:r w:rsidRPr="00F2589E">
        <w:t>Unit Descriptor</w:t>
      </w:r>
    </w:p>
    <w:tbl>
      <w:tblPr>
        <w:tblW w:w="0" w:type="auto"/>
        <w:tblLayout w:type="fixed"/>
        <w:tblCellMar>
          <w:left w:w="62" w:type="dxa"/>
          <w:right w:w="62" w:type="dxa"/>
        </w:tblCellMar>
        <w:tblLook w:val="0000"/>
      </w:tblPr>
      <w:tblGrid>
        <w:gridCol w:w="2592"/>
        <w:gridCol w:w="5930"/>
      </w:tblGrid>
      <w:tr w:rsidTr="00B154E6">
        <w:tblPrEx>
          <w:tblW w:w="0" w:type="auto"/>
          <w:tblLayout w:type="fixed"/>
          <w:tblCellMar>
            <w:left w:w="62" w:type="dxa"/>
            <w:right w:w="62" w:type="dxa"/>
          </w:tblCellMar>
          <w:tblLook w:val="0000"/>
        </w:tblPrEx>
        <w:trPr>
          <w:tblHeader/>
        </w:trPr>
        <w:tc>
          <w:tcPr>
            <w:tcW w:w="2592" w:type="dxa"/>
            <w:tcBorders>
              <w:top w:val="nil"/>
              <w:left w:val="nil"/>
              <w:bottom w:val="nil"/>
              <w:right w:val="nil"/>
            </w:tcBorders>
            <w:tcMar>
              <w:top w:w="0" w:type="dxa"/>
              <w:left w:w="62" w:type="dxa"/>
              <w:bottom w:w="0" w:type="dxa"/>
              <w:right w:w="62" w:type="dxa"/>
            </w:tcMar>
          </w:tcPr>
          <w:p w:rsidR="00000000" w:rsidP="00F2589E">
            <w:pPr>
              <w:pStyle w:val="BodyText"/>
              <w:rPr>
                <w:lang w:val="en-NZ"/>
              </w:rPr>
            </w:pPr>
            <w:r w:rsidRPr="00F2589E">
              <w:rPr>
                <w:rStyle w:val="SpecialBold"/>
              </w:rPr>
              <w:t>Unit descriptor</w:t>
            </w:r>
          </w:p>
        </w:tc>
        <w:tc>
          <w:tcPr>
            <w:tcW w:w="5930" w:type="dxa"/>
            <w:tcBorders>
              <w:top w:val="nil"/>
              <w:left w:val="nil"/>
              <w:bottom w:val="nil"/>
              <w:right w:val="nil"/>
            </w:tcBorders>
            <w:tcMar>
              <w:top w:w="0" w:type="dxa"/>
              <w:left w:w="62" w:type="dxa"/>
              <w:bottom w:w="0" w:type="dxa"/>
              <w:right w:w="62" w:type="dxa"/>
            </w:tcMar>
          </w:tcPr>
          <w:p w:rsidR="00000000" w:rsidRPr="00F2589E" w:rsidP="00F2589E">
            <w:pPr>
              <w:pStyle w:val="BodyText"/>
            </w:pPr>
            <w:r w:rsidRPr="00F2589E">
              <w:t>This unit of competency specifies the outcomes required to construct brick fireplaces and chimneys in var</w:t>
            </w:r>
            <w:r w:rsidRPr="00F2589E">
              <w:t>ious types and styles of buildings. It includes planning, preparation, set out and construction requirements of the work.</w:t>
            </w:r>
          </w:p>
        </w:tc>
      </w:tr>
    </w:tbl>
    <w:p w:rsidR="00B154E6" w:rsidP="00F2589E">
      <w:pPr>
        <w:pStyle w:val="BodyText"/>
      </w:pPr>
    </w:p>
    <w:p w:rsidR="00B154E6" w:rsidP="00F2589E">
      <w:pPr>
        <w:pStyle w:val="BodyText"/>
      </w:pPr>
    </w:p>
    <w:p w:rsidR="00000000" w:rsidRPr="00F2589E" w:rsidP="00F2589E">
      <w:pPr>
        <w:pStyle w:val="Heading1"/>
      </w:pPr>
      <w:bookmarkStart w:id="3" w:name="O_197294"/>
      <w:bookmarkEnd w:id="3"/>
      <w:r w:rsidRPr="00F2589E">
        <w:t>Application of the Unit</w:t>
      </w:r>
    </w:p>
    <w:tbl>
      <w:tblPr>
        <w:tblW w:w="0" w:type="auto"/>
        <w:tblLayout w:type="fixed"/>
        <w:tblCellMar>
          <w:left w:w="62" w:type="dxa"/>
          <w:right w:w="62" w:type="dxa"/>
        </w:tblCellMar>
        <w:tblLook w:val="0000"/>
      </w:tblPr>
      <w:tblGrid>
        <w:gridCol w:w="2679"/>
        <w:gridCol w:w="5843"/>
      </w:tblGrid>
      <w:tr w:rsidTr="00B154E6">
        <w:tblPrEx>
          <w:tblW w:w="0" w:type="auto"/>
          <w:tblLayout w:type="fixed"/>
          <w:tblCellMar>
            <w:left w:w="62" w:type="dxa"/>
            <w:right w:w="62" w:type="dxa"/>
          </w:tblCellMar>
          <w:tblLook w:val="0000"/>
        </w:tblPrEx>
        <w:trPr>
          <w:tblHeader/>
        </w:trPr>
        <w:tc>
          <w:tcPr>
            <w:tcW w:w="2679" w:type="dxa"/>
            <w:tcBorders>
              <w:top w:val="nil"/>
              <w:left w:val="nil"/>
              <w:bottom w:val="nil"/>
              <w:right w:val="nil"/>
            </w:tcBorders>
            <w:tcMar>
              <w:top w:w="0" w:type="dxa"/>
              <w:left w:w="62" w:type="dxa"/>
              <w:bottom w:w="0" w:type="dxa"/>
              <w:right w:w="62" w:type="dxa"/>
            </w:tcMar>
          </w:tcPr>
          <w:p w:rsidR="00000000" w:rsidP="00F2589E">
            <w:pPr>
              <w:pStyle w:val="BodyText"/>
              <w:rPr>
                <w:lang w:val="en-NZ"/>
              </w:rPr>
            </w:pPr>
            <w:r w:rsidRPr="00F2589E">
              <w:rPr>
                <w:rStyle w:val="SpecialBold"/>
              </w:rPr>
              <w:t>Application of the unit</w:t>
            </w:r>
          </w:p>
        </w:tc>
        <w:tc>
          <w:tcPr>
            <w:tcW w:w="5843" w:type="dxa"/>
            <w:tcBorders>
              <w:top w:val="nil"/>
              <w:left w:val="nil"/>
              <w:bottom w:val="nil"/>
              <w:right w:val="nil"/>
            </w:tcBorders>
            <w:tcMar>
              <w:top w:w="0" w:type="dxa"/>
              <w:left w:w="62" w:type="dxa"/>
              <w:bottom w:w="0" w:type="dxa"/>
              <w:right w:w="62" w:type="dxa"/>
            </w:tcMar>
          </w:tcPr>
          <w:p w:rsidR="00000000" w:rsidRPr="00F2589E" w:rsidP="00F2589E">
            <w:pPr>
              <w:pStyle w:val="BodyText"/>
            </w:pPr>
            <w:r w:rsidRPr="00F2589E">
              <w:t xml:space="preserve">This unit of competency supports achievement of skills for laying of bricks to construct fireplaces and chimneys, which includes working with others and as a member of a team. </w:t>
            </w:r>
          </w:p>
        </w:tc>
      </w:tr>
    </w:tbl>
    <w:p w:rsidR="00B154E6" w:rsidP="00F2589E">
      <w:pPr>
        <w:pStyle w:val="BodyText"/>
      </w:pPr>
    </w:p>
    <w:p w:rsidR="00B154E6" w:rsidP="00F2589E">
      <w:pPr>
        <w:pStyle w:val="BodyText"/>
      </w:pPr>
    </w:p>
    <w:p w:rsidR="00000000" w:rsidRPr="00F2589E" w:rsidP="00F2589E">
      <w:pPr>
        <w:pStyle w:val="Heading1"/>
      </w:pPr>
      <w:bookmarkStart w:id="4" w:name="O_277750"/>
      <w:bookmarkEnd w:id="4"/>
      <w:r w:rsidRPr="00F2589E">
        <w:t>Licensing/Regulatory Information</w:t>
      </w:r>
    </w:p>
    <w:p w:rsidR="00000000" w:rsidRPr="00F2589E" w:rsidP="00F2589E">
      <w:pPr>
        <w:pStyle w:val="BodyText"/>
      </w:pPr>
      <w:r w:rsidRPr="00F2589E">
        <w:t>Not Applicable</w:t>
      </w:r>
    </w:p>
    <w:p w:rsidR="00000000" w:rsidRPr="00F2589E" w:rsidP="00F2589E">
      <w:pPr>
        <w:pStyle w:val="AllowPageBreak"/>
      </w:pPr>
    </w:p>
    <w:p w:rsidR="00000000" w:rsidRPr="00F2589E" w:rsidP="00F2589E">
      <w:pPr>
        <w:pStyle w:val="Heading1"/>
      </w:pPr>
      <w:bookmarkStart w:id="5" w:name="O_197292"/>
      <w:bookmarkEnd w:id="5"/>
      <w:r w:rsidRPr="00F2589E">
        <w:t>Pre-Requisites</w:t>
      </w:r>
    </w:p>
    <w:tbl>
      <w:tblPr>
        <w:tblW w:w="0" w:type="auto"/>
        <w:tblLayout w:type="fixed"/>
        <w:tblCellMar>
          <w:left w:w="62" w:type="dxa"/>
          <w:right w:w="62" w:type="dxa"/>
        </w:tblCellMar>
        <w:tblLook w:val="0000"/>
      </w:tblPr>
      <w:tblGrid>
        <w:gridCol w:w="2671"/>
        <w:gridCol w:w="5851"/>
      </w:tblGrid>
      <w:tr w:rsidTr="00B154E6">
        <w:tblPrEx>
          <w:tblW w:w="0" w:type="auto"/>
          <w:tblLayout w:type="fixed"/>
          <w:tblCellMar>
            <w:left w:w="62" w:type="dxa"/>
            <w:right w:w="62" w:type="dxa"/>
          </w:tblCellMar>
          <w:tblLook w:val="0000"/>
        </w:tblPrEx>
        <w:trPr>
          <w:tblHeader/>
        </w:trPr>
        <w:tc>
          <w:tcPr>
            <w:tcW w:w="2671" w:type="dxa"/>
            <w:tcBorders>
              <w:top w:val="nil"/>
              <w:left w:val="nil"/>
              <w:bottom w:val="nil"/>
              <w:right w:val="nil"/>
            </w:tcBorders>
            <w:tcMar>
              <w:top w:w="0" w:type="dxa"/>
              <w:left w:w="62" w:type="dxa"/>
              <w:bottom w:w="0" w:type="dxa"/>
              <w:right w:w="62" w:type="dxa"/>
            </w:tcMar>
          </w:tcPr>
          <w:p w:rsidR="00000000" w:rsidP="00F2589E">
            <w:pPr>
              <w:pStyle w:val="BodyText"/>
              <w:rPr>
                <w:lang w:val="en-NZ"/>
              </w:rPr>
            </w:pPr>
            <w:r w:rsidRPr="00F2589E">
              <w:rPr>
                <w:rStyle w:val="SpecialBold"/>
              </w:rPr>
              <w:t>Prerequisite units</w:t>
            </w:r>
          </w:p>
        </w:tc>
        <w:tc>
          <w:tcPr>
            <w:tcW w:w="5851" w:type="dxa"/>
            <w:tcBorders>
              <w:top w:val="nil"/>
              <w:left w:val="nil"/>
              <w:bottom w:val="nil"/>
              <w:right w:val="nil"/>
            </w:tcBorders>
            <w:tcMar>
              <w:top w:w="0" w:type="dxa"/>
              <w:left w:w="62" w:type="dxa"/>
              <w:bottom w:w="0" w:type="dxa"/>
              <w:right w:w="62" w:type="dxa"/>
            </w:tcMar>
          </w:tcPr>
          <w:p w:rsidR="00000000" w:rsidRPr="00F2589E" w:rsidP="00F2589E">
            <w:pPr>
              <w:pStyle w:val="BodyText"/>
            </w:pPr>
            <w:r w:rsidRPr="00F2589E">
              <w:t>CPCCOHS2001A Apply OHS requirements, policies and procedures in the construction industry</w:t>
            </w:r>
          </w:p>
        </w:tc>
      </w:tr>
    </w:tbl>
    <w:p w:rsidR="00B154E6" w:rsidP="00F2589E">
      <w:pPr>
        <w:pStyle w:val="BodyText"/>
      </w:pPr>
    </w:p>
    <w:p w:rsidR="00B154E6" w:rsidP="00F2589E">
      <w:pPr>
        <w:pStyle w:val="BodyText"/>
      </w:pPr>
    </w:p>
    <w:p w:rsidR="00000000" w:rsidRPr="00F2589E" w:rsidP="00F2589E">
      <w:pPr>
        <w:pStyle w:val="Heading1"/>
      </w:pPr>
      <w:bookmarkStart w:id="6" w:name="O_197291"/>
      <w:bookmarkEnd w:id="6"/>
      <w:r w:rsidRPr="00F2589E">
        <w:t>Employability Skills Information</w:t>
      </w:r>
    </w:p>
    <w:tbl>
      <w:tblPr>
        <w:tblW w:w="0" w:type="auto"/>
        <w:tblLayout w:type="fixed"/>
        <w:tblCellMar>
          <w:left w:w="62" w:type="dxa"/>
          <w:right w:w="62" w:type="dxa"/>
        </w:tblCellMar>
        <w:tblLook w:val="0000"/>
      </w:tblPr>
      <w:tblGrid>
        <w:gridCol w:w="2724"/>
        <w:gridCol w:w="5798"/>
      </w:tblGrid>
      <w:tr w:rsidTr="00B154E6">
        <w:tblPrEx>
          <w:tblW w:w="0" w:type="auto"/>
          <w:tblLayout w:type="fixed"/>
          <w:tblCellMar>
            <w:left w:w="62" w:type="dxa"/>
            <w:right w:w="62" w:type="dxa"/>
          </w:tblCellMar>
          <w:tblLook w:val="0000"/>
        </w:tblPrEx>
        <w:trPr>
          <w:tblHeader/>
        </w:trPr>
        <w:tc>
          <w:tcPr>
            <w:tcW w:w="2724" w:type="dxa"/>
            <w:tcBorders>
              <w:top w:val="nil"/>
              <w:left w:val="nil"/>
              <w:bottom w:val="nil"/>
              <w:right w:val="nil"/>
            </w:tcBorders>
            <w:tcMar>
              <w:top w:w="0" w:type="dxa"/>
              <w:left w:w="62" w:type="dxa"/>
              <w:bottom w:w="0" w:type="dxa"/>
              <w:right w:w="62" w:type="dxa"/>
            </w:tcMar>
          </w:tcPr>
          <w:p w:rsidR="00000000" w:rsidP="00F2589E">
            <w:pPr>
              <w:pStyle w:val="BodyText"/>
              <w:rPr>
                <w:lang w:val="en-NZ"/>
              </w:rPr>
            </w:pPr>
            <w:r w:rsidRPr="00F2589E">
              <w:rPr>
                <w:rStyle w:val="SpecialBold"/>
              </w:rPr>
              <w:t>Employability skills</w:t>
            </w:r>
          </w:p>
        </w:tc>
        <w:tc>
          <w:tcPr>
            <w:tcW w:w="5798" w:type="dxa"/>
            <w:tcBorders>
              <w:top w:val="nil"/>
              <w:left w:val="nil"/>
              <w:bottom w:val="nil"/>
              <w:right w:val="nil"/>
            </w:tcBorders>
            <w:tcMar>
              <w:top w:w="0" w:type="dxa"/>
              <w:left w:w="62" w:type="dxa"/>
              <w:bottom w:w="0" w:type="dxa"/>
              <w:right w:w="62" w:type="dxa"/>
            </w:tcMar>
          </w:tcPr>
          <w:p w:rsidR="00000000" w:rsidRPr="00F2589E" w:rsidP="00F2589E">
            <w:pPr>
              <w:pStyle w:val="BodyText"/>
            </w:pPr>
            <w:r w:rsidRPr="00F2589E">
              <w:t>This unit contains employability skills.</w:t>
            </w:r>
          </w:p>
        </w:tc>
      </w:tr>
    </w:tbl>
    <w:p w:rsidR="00B154E6" w:rsidP="00F2589E">
      <w:pPr>
        <w:pStyle w:val="BodyText"/>
      </w:pPr>
    </w:p>
    <w:p w:rsidR="00B154E6" w:rsidP="00F2589E">
      <w:pPr>
        <w:pStyle w:val="BodyText"/>
      </w:pPr>
    </w:p>
    <w:p w:rsidR="00000000" w:rsidRPr="00F2589E" w:rsidP="00F2589E">
      <w:pPr>
        <w:pStyle w:val="Heading1"/>
      </w:pPr>
      <w:bookmarkStart w:id="7" w:name="O_287536"/>
      <w:bookmarkEnd w:id="7"/>
      <w:r w:rsidRPr="00F2589E">
        <w:t>Elements and Performance Criteria Pre-Content</w:t>
      </w:r>
    </w:p>
    <w:tbl>
      <w:tblPr>
        <w:tblW w:w="0" w:type="auto"/>
        <w:tblLayout w:type="fixed"/>
        <w:tblCellMar>
          <w:left w:w="62" w:type="dxa"/>
          <w:right w:w="62" w:type="dxa"/>
        </w:tblCellMar>
        <w:tblLook w:val="0000"/>
      </w:tblPr>
      <w:tblGrid>
        <w:gridCol w:w="2519"/>
        <w:gridCol w:w="6003"/>
      </w:tblGrid>
      <w:tr w:rsidTr="00B154E6">
        <w:tblPrEx>
          <w:tblW w:w="0" w:type="auto"/>
          <w:tblLayout w:type="fixed"/>
          <w:tblCellMar>
            <w:left w:w="62" w:type="dxa"/>
            <w:right w:w="62" w:type="dxa"/>
          </w:tblCellMar>
          <w:tblLook w:val="0000"/>
        </w:tblPrEx>
        <w:tc>
          <w:tcPr>
            <w:tcW w:w="2519" w:type="dxa"/>
            <w:tcBorders>
              <w:top w:val="single" w:sz="6" w:space="0" w:color="auto"/>
              <w:left w:val="nil"/>
              <w:bottom w:val="nil"/>
              <w:right w:val="nil"/>
            </w:tcBorders>
            <w:tcMar>
              <w:top w:w="0" w:type="dxa"/>
              <w:left w:w="62" w:type="dxa"/>
              <w:bottom w:w="0" w:type="dxa"/>
              <w:right w:w="62" w:type="dxa"/>
            </w:tcMar>
          </w:tcPr>
          <w:p w:rsidR="00000000" w:rsidP="00F2589E">
            <w:pPr>
              <w:pStyle w:val="BodyText"/>
              <w:rPr>
                <w:lang w:val="en-NZ"/>
              </w:rPr>
            </w:pPr>
            <w:r w:rsidRPr="00F2589E">
              <w:t>Elements describe the essential outcomes of a unit of competency.</w:t>
            </w:r>
          </w:p>
        </w:tc>
        <w:tc>
          <w:tcPr>
            <w:tcW w:w="6003" w:type="dxa"/>
            <w:tcBorders>
              <w:top w:val="single" w:sz="6" w:space="0" w:color="auto"/>
              <w:left w:val="nil"/>
              <w:bottom w:val="nil"/>
              <w:right w:val="nil"/>
            </w:tcBorders>
            <w:tcMar>
              <w:top w:w="0" w:type="dxa"/>
              <w:left w:w="62" w:type="dxa"/>
              <w:bottom w:w="0" w:type="dxa"/>
              <w:right w:w="62" w:type="dxa"/>
            </w:tcMar>
          </w:tcPr>
          <w:p w:rsidR="00000000" w:rsidRPr="00F2589E" w:rsidP="00F2589E">
            <w:pPr>
              <w:pStyle w:val="BodyText"/>
            </w:pPr>
            <w:r w:rsidRPr="00F2589E">
              <w:t>Performance criteria describe the performance needed to demonstrate achievement of the element. Where bold italicised text is us</w:t>
            </w:r>
            <w:r w:rsidRPr="00F2589E">
              <w:t>ed, further information is detailed in the required skills and knowledge section and the range statement. Assessment of performance is to be consistent with the evidence guide.</w:t>
            </w:r>
          </w:p>
        </w:tc>
      </w:tr>
    </w:tbl>
    <w:p w:rsidR="00000000" w:rsidRPr="00F2589E" w:rsidP="00F2589E">
      <w:pPr>
        <w:pStyle w:val="BodyText"/>
      </w:pPr>
    </w:p>
    <w:p w:rsidR="00000000" w:rsidRPr="00F2589E" w:rsidP="00F2589E">
      <w:pPr>
        <w:pStyle w:val="AllowPageBreak"/>
      </w:pPr>
    </w:p>
    <w:p w:rsidR="00000000" w:rsidRPr="00F2589E" w:rsidP="00F2589E">
      <w:pPr>
        <w:pStyle w:val="Heading1"/>
      </w:pPr>
      <w:bookmarkStart w:id="8" w:name="O_234203"/>
      <w:bookmarkEnd w:id="8"/>
      <w:r w:rsidRPr="00F2589E">
        <w:t>Elements and Performance Criteria</w:t>
      </w:r>
    </w:p>
    <w:tbl>
      <w:tblPr>
        <w:tblW w:w="0" w:type="auto"/>
        <w:tblLayout w:type="fixed"/>
        <w:tblCellMar>
          <w:left w:w="62" w:type="dxa"/>
          <w:right w:w="62" w:type="dxa"/>
        </w:tblCellMar>
        <w:tblLook w:val="0000"/>
      </w:tblPr>
      <w:tblGrid>
        <w:gridCol w:w="2519"/>
        <w:gridCol w:w="6003"/>
      </w:tblGrid>
      <w:tr w:rsidTr="00B154E6">
        <w:tblPrEx>
          <w:tblW w:w="0" w:type="auto"/>
          <w:tblLayout w:type="fixed"/>
          <w:tblCellMar>
            <w:left w:w="62" w:type="dxa"/>
            <w:right w:w="62" w:type="dxa"/>
          </w:tblCellMar>
          <w:tblLook w:val="0000"/>
        </w:tblPrEx>
        <w:trPr>
          <w:tblHeader/>
        </w:trPr>
        <w:tc>
          <w:tcPr>
            <w:tcW w:w="2519" w:type="dxa"/>
            <w:tcBorders>
              <w:top w:val="nil"/>
              <w:left w:val="nil"/>
              <w:bottom w:val="single" w:sz="6" w:space="0" w:color="auto"/>
              <w:right w:val="nil"/>
            </w:tcBorders>
            <w:tcMar>
              <w:top w:w="0" w:type="dxa"/>
              <w:left w:w="62" w:type="dxa"/>
              <w:bottom w:w="0" w:type="dxa"/>
              <w:right w:w="62" w:type="dxa"/>
            </w:tcMar>
          </w:tcPr>
          <w:p w:rsidR="00000000" w:rsidRPr="00F2589E" w:rsidP="00F2589E">
            <w:pPr>
              <w:pStyle w:val="BodyText"/>
            </w:pPr>
            <w:r w:rsidRPr="00F2589E">
              <w:rPr>
                <w:rStyle w:val="SpecialBold"/>
              </w:rPr>
              <w:t>ELEMENT</w:t>
            </w:r>
          </w:p>
        </w:tc>
        <w:tc>
          <w:tcPr>
            <w:tcW w:w="6003" w:type="dxa"/>
            <w:tcBorders>
              <w:top w:val="nil"/>
              <w:left w:val="nil"/>
              <w:bottom w:val="single" w:sz="6" w:space="0" w:color="auto"/>
              <w:right w:val="nil"/>
            </w:tcBorders>
            <w:tcMar>
              <w:top w:w="0" w:type="dxa"/>
              <w:left w:w="62" w:type="dxa"/>
              <w:bottom w:w="0" w:type="dxa"/>
              <w:right w:w="62" w:type="dxa"/>
            </w:tcMar>
          </w:tcPr>
          <w:p w:rsidR="00000000" w:rsidP="00F2589E">
            <w:pPr>
              <w:pStyle w:val="BodyText"/>
              <w:rPr>
                <w:lang w:val="en-NZ"/>
              </w:rPr>
            </w:pPr>
            <w:r w:rsidRPr="00F2589E">
              <w:rPr>
                <w:rStyle w:val="SpecialBold"/>
              </w:rPr>
              <w:t>PERFORMANCE CRITERIA</w:t>
            </w:r>
          </w:p>
        </w:tc>
      </w:tr>
      <w:tr w:rsidTr="00B154E6">
        <w:tblPrEx>
          <w:tblW w:w="0" w:type="auto"/>
          <w:tblLayout w:type="fixed"/>
          <w:tblCellMar>
            <w:left w:w="62" w:type="dxa"/>
            <w:right w:w="62" w:type="dxa"/>
          </w:tblCellMar>
          <w:tblLook w:val="0000"/>
        </w:tblPrEx>
        <w:tc>
          <w:tcPr>
            <w:tcW w:w="2519" w:type="dxa"/>
            <w:tcBorders>
              <w:top w:val="nil"/>
              <w:left w:val="nil"/>
              <w:bottom w:val="nil"/>
              <w:right w:val="nil"/>
            </w:tcBorders>
            <w:tcMar>
              <w:top w:w="0" w:type="dxa"/>
              <w:left w:w="62" w:type="dxa"/>
              <w:bottom w:w="0" w:type="dxa"/>
              <w:right w:w="62" w:type="dxa"/>
            </w:tcMar>
          </w:tcPr>
          <w:p w:rsidR="00000000" w:rsidP="00F2589E">
            <w:pPr>
              <w:pStyle w:val="List"/>
              <w:rPr>
                <w:lang w:val="en-NZ"/>
              </w:rPr>
            </w:pPr>
            <w:r w:rsidRPr="00F2589E">
              <w:t>1.</w:t>
            </w:r>
            <w:r w:rsidRPr="00F2589E">
              <w:tab/>
              <w:t>Prepare for work.</w:t>
            </w:r>
          </w:p>
        </w:tc>
        <w:tc>
          <w:tcPr>
            <w:tcW w:w="6003" w:type="dxa"/>
            <w:tcBorders>
              <w:top w:val="nil"/>
              <w:left w:val="nil"/>
              <w:bottom w:val="nil"/>
              <w:right w:val="nil"/>
            </w:tcBorders>
            <w:tcMar>
              <w:top w:w="0" w:type="dxa"/>
              <w:left w:w="62" w:type="dxa"/>
              <w:bottom w:w="0" w:type="dxa"/>
              <w:right w:w="62" w:type="dxa"/>
            </w:tcMar>
          </w:tcPr>
          <w:p w:rsidR="00000000" w:rsidRPr="00F2589E" w:rsidP="00F2589E">
            <w:pPr>
              <w:pStyle w:val="List2"/>
            </w:pPr>
            <w:r w:rsidRPr="00F2589E">
              <w:t>1.1.</w:t>
            </w:r>
            <w:r w:rsidRPr="00F2589E">
              <w:tab/>
              <w:t xml:space="preserve">Work instructions, including plans, specifications, quality requirements and operational details, are obtained, confirmed and applied from relevant </w:t>
            </w:r>
            <w:r w:rsidRPr="00F2589E">
              <w:rPr>
                <w:rStyle w:val="BoldandItalics"/>
              </w:rPr>
              <w:t>information</w:t>
            </w:r>
            <w:r w:rsidRPr="00F2589E">
              <w:t xml:space="preserve"> to determine the required </w:t>
            </w:r>
            <w:r w:rsidRPr="00F2589E">
              <w:rPr>
                <w:rStyle w:val="BoldandItalics"/>
              </w:rPr>
              <w:t>bricklaying and blockl</w:t>
            </w:r>
            <w:r w:rsidRPr="00F2589E">
              <w:rPr>
                <w:rStyle w:val="BoldandItalics"/>
              </w:rPr>
              <w:t>aying tasks</w:t>
            </w:r>
            <w:r w:rsidRPr="00F2589E">
              <w:t xml:space="preserve">. </w:t>
            </w:r>
          </w:p>
          <w:p w:rsidR="00000000" w:rsidRPr="00F2589E" w:rsidP="00F2589E">
            <w:pPr>
              <w:pStyle w:val="List2"/>
            </w:pPr>
            <w:r w:rsidRPr="00F2589E">
              <w:t>1.2.</w:t>
            </w:r>
            <w:r w:rsidRPr="00F2589E">
              <w:tab/>
            </w:r>
            <w:r w:rsidRPr="00F2589E">
              <w:rPr>
                <w:rStyle w:val="BoldandItalics"/>
              </w:rPr>
              <w:t>Safety</w:t>
            </w:r>
            <w:r w:rsidRPr="00F2589E">
              <w:t xml:space="preserve"> (</w:t>
            </w:r>
            <w:r w:rsidRPr="00F2589E">
              <w:rPr>
                <w:rStyle w:val="BoldandItalics"/>
              </w:rPr>
              <w:t>OHS</w:t>
            </w:r>
            <w:r w:rsidRPr="00F2589E">
              <w:t xml:space="preserve">) requirements are followed in accordance with safety plans and policies. </w:t>
            </w:r>
          </w:p>
          <w:p w:rsidR="00000000" w:rsidRPr="00F2589E" w:rsidP="00F2589E">
            <w:pPr>
              <w:pStyle w:val="List2"/>
            </w:pPr>
            <w:r w:rsidRPr="00F2589E">
              <w:t>1.3.</w:t>
            </w:r>
            <w:r w:rsidRPr="00F2589E">
              <w:tab/>
              <w:t>Signage and barricade requirements are identified and implemented.</w:t>
            </w:r>
          </w:p>
          <w:p w:rsidR="00000000" w:rsidRPr="00F2589E" w:rsidP="00F2589E">
            <w:pPr>
              <w:pStyle w:val="List2"/>
            </w:pPr>
            <w:r w:rsidRPr="00F2589E">
              <w:t>1.4.</w:t>
            </w:r>
            <w:r w:rsidRPr="00F2589E">
              <w:tab/>
              <w:t xml:space="preserve">Plant, </w:t>
            </w:r>
            <w:r w:rsidRPr="00F2589E">
              <w:rPr>
                <w:rStyle w:val="BoldandItalics"/>
              </w:rPr>
              <w:t>tools and equipment</w:t>
            </w:r>
            <w:r w:rsidRPr="00F2589E">
              <w:t xml:space="preserve"> selected to carry out tasks are consistent with job requirements, checked for serviceability, and any faults are rectified or reported prior to commencement. </w:t>
            </w:r>
          </w:p>
          <w:p w:rsidR="00000000" w:rsidRPr="00F2589E" w:rsidP="00F2589E">
            <w:pPr>
              <w:pStyle w:val="List2"/>
            </w:pPr>
            <w:r w:rsidRPr="00F2589E">
              <w:t>1.5.</w:t>
            </w:r>
            <w:r w:rsidRPr="00F2589E">
              <w:tab/>
              <w:t xml:space="preserve">Material quantity requirements are calculated in accordance with plans, specifications and </w:t>
            </w:r>
            <w:r w:rsidRPr="00F2589E">
              <w:rPr>
                <w:rStyle w:val="BoldandItalics"/>
              </w:rPr>
              <w:t>quality requirements</w:t>
            </w:r>
            <w:r w:rsidRPr="00F2589E">
              <w:t xml:space="preserve">. </w:t>
            </w:r>
          </w:p>
          <w:p w:rsidR="00000000" w:rsidRPr="00F2589E" w:rsidP="00F2589E">
            <w:pPr>
              <w:pStyle w:val="List2"/>
            </w:pPr>
            <w:r w:rsidRPr="00F2589E">
              <w:t>1.6.</w:t>
            </w:r>
            <w:r w:rsidRPr="00F2589E">
              <w:tab/>
            </w:r>
            <w:r w:rsidRPr="00F2589E">
              <w:rPr>
                <w:rStyle w:val="BoldandItalics"/>
              </w:rPr>
              <w:t>Materials</w:t>
            </w:r>
            <w:r w:rsidRPr="00F2589E">
              <w:t xml:space="preserve"> appropriate to the work application are identified, obtained, prepared, safely handled and located ready for use. </w:t>
            </w:r>
          </w:p>
          <w:p w:rsidR="00000000" w:rsidP="00F2589E">
            <w:pPr>
              <w:pStyle w:val="List2"/>
              <w:rPr>
                <w:lang w:val="en-NZ"/>
              </w:rPr>
            </w:pPr>
            <w:r w:rsidRPr="00F2589E">
              <w:t>1.7.</w:t>
            </w:r>
            <w:r w:rsidRPr="00F2589E">
              <w:tab/>
            </w:r>
            <w:r w:rsidRPr="00F2589E">
              <w:rPr>
                <w:rStyle w:val="BoldandItalics"/>
              </w:rPr>
              <w:t>Environmental requirements</w:t>
            </w:r>
            <w:r w:rsidRPr="00F2589E">
              <w:t xml:space="preserve"> are identified for the project in accordance with environmental plans a</w:t>
            </w:r>
            <w:r w:rsidRPr="00F2589E">
              <w:t xml:space="preserve">nd </w:t>
            </w:r>
            <w:r w:rsidRPr="00F2589E">
              <w:rPr>
                <w:rStyle w:val="BoldandItalics"/>
              </w:rPr>
              <w:t>statutory and regulatory authority</w:t>
            </w:r>
            <w:r w:rsidRPr="00F2589E">
              <w:t xml:space="preserve"> obligations, and are applied. </w:t>
            </w:r>
          </w:p>
        </w:tc>
      </w:tr>
      <w:tr w:rsidTr="00B154E6">
        <w:tblPrEx>
          <w:tblW w:w="0" w:type="auto"/>
          <w:tblLayout w:type="fixed"/>
          <w:tblCellMar>
            <w:left w:w="62" w:type="dxa"/>
            <w:right w:w="62" w:type="dxa"/>
          </w:tblCellMar>
          <w:tblLook w:val="0000"/>
        </w:tblPrEx>
        <w:tc>
          <w:tcPr>
            <w:tcW w:w="2519" w:type="dxa"/>
            <w:tcBorders>
              <w:top w:val="nil"/>
              <w:left w:val="nil"/>
              <w:bottom w:val="nil"/>
              <w:right w:val="nil"/>
            </w:tcBorders>
            <w:tcMar>
              <w:top w:w="0" w:type="dxa"/>
              <w:left w:w="62" w:type="dxa"/>
              <w:bottom w:w="0" w:type="dxa"/>
              <w:right w:w="62" w:type="dxa"/>
            </w:tcMar>
          </w:tcPr>
          <w:p w:rsidR="00000000" w:rsidP="00F2589E">
            <w:pPr>
              <w:pStyle w:val="List"/>
              <w:rPr>
                <w:lang w:val="en-NZ"/>
              </w:rPr>
            </w:pPr>
            <w:r w:rsidRPr="00F2589E">
              <w:t>2.</w:t>
            </w:r>
            <w:r w:rsidRPr="00F2589E">
              <w:tab/>
              <w:t>Set out and prepare base.</w:t>
            </w:r>
          </w:p>
        </w:tc>
        <w:tc>
          <w:tcPr>
            <w:tcW w:w="6003" w:type="dxa"/>
            <w:tcBorders>
              <w:top w:val="nil"/>
              <w:left w:val="nil"/>
              <w:bottom w:val="nil"/>
              <w:right w:val="nil"/>
            </w:tcBorders>
            <w:tcMar>
              <w:top w:w="0" w:type="dxa"/>
              <w:left w:w="62" w:type="dxa"/>
              <w:bottom w:w="0" w:type="dxa"/>
              <w:right w:w="62" w:type="dxa"/>
            </w:tcMar>
          </w:tcPr>
          <w:p w:rsidR="00000000" w:rsidRPr="00F2589E" w:rsidP="00F2589E">
            <w:pPr>
              <w:pStyle w:val="List2"/>
            </w:pPr>
            <w:r w:rsidRPr="00F2589E">
              <w:t>2.1.</w:t>
            </w:r>
            <w:r w:rsidRPr="00F2589E">
              <w:tab/>
              <w:t xml:space="preserve">Set out area is correctly located and footing is checked for conformity to dimensions and location as per job drawings and specifications for </w:t>
            </w:r>
            <w:r w:rsidRPr="00F2589E">
              <w:rPr>
                <w:rStyle w:val="BoldandItalics"/>
              </w:rPr>
              <w:t>fireplaces</w:t>
            </w:r>
            <w:r w:rsidRPr="00F2589E">
              <w:rPr>
                <w:rStyle w:val="BoldandItalics"/>
              </w:rPr>
              <w:t xml:space="preserve"> and chimneys</w:t>
            </w:r>
            <w:r w:rsidRPr="00F2589E">
              <w:t xml:space="preserve">. </w:t>
            </w:r>
          </w:p>
          <w:p w:rsidR="00000000" w:rsidP="00F2589E">
            <w:pPr>
              <w:pStyle w:val="List2"/>
              <w:rPr>
                <w:lang w:val="en-NZ"/>
              </w:rPr>
            </w:pPr>
            <w:r w:rsidRPr="00F2589E">
              <w:t>2.2.</w:t>
            </w:r>
            <w:r w:rsidRPr="00F2589E">
              <w:tab/>
              <w:t>Fireplace base is set out to correct measurements and location to job drawings.</w:t>
            </w:r>
          </w:p>
        </w:tc>
      </w:tr>
      <w:tr w:rsidTr="00B154E6">
        <w:tblPrEx>
          <w:tblW w:w="0" w:type="auto"/>
          <w:tblLayout w:type="fixed"/>
          <w:tblCellMar>
            <w:left w:w="62" w:type="dxa"/>
            <w:right w:w="62" w:type="dxa"/>
          </w:tblCellMar>
          <w:tblLook w:val="0000"/>
        </w:tblPrEx>
        <w:tc>
          <w:tcPr>
            <w:tcW w:w="2519" w:type="dxa"/>
            <w:tcBorders>
              <w:top w:val="nil"/>
              <w:left w:val="nil"/>
              <w:bottom w:val="nil"/>
              <w:right w:val="nil"/>
            </w:tcBorders>
            <w:tcMar>
              <w:top w:w="0" w:type="dxa"/>
              <w:left w:w="62" w:type="dxa"/>
              <w:bottom w:w="0" w:type="dxa"/>
              <w:right w:w="62" w:type="dxa"/>
            </w:tcMar>
          </w:tcPr>
          <w:p w:rsidR="00000000" w:rsidP="00F2589E">
            <w:pPr>
              <w:pStyle w:val="List"/>
              <w:rPr>
                <w:lang w:val="en-NZ"/>
              </w:rPr>
            </w:pPr>
            <w:r w:rsidRPr="00F2589E">
              <w:t>3.</w:t>
            </w:r>
            <w:r w:rsidRPr="00F2589E">
              <w:tab/>
              <w:t>Construct base.</w:t>
            </w:r>
          </w:p>
        </w:tc>
        <w:tc>
          <w:tcPr>
            <w:tcW w:w="6003" w:type="dxa"/>
            <w:tcBorders>
              <w:top w:val="nil"/>
              <w:left w:val="nil"/>
              <w:bottom w:val="nil"/>
              <w:right w:val="nil"/>
            </w:tcBorders>
            <w:tcMar>
              <w:top w:w="0" w:type="dxa"/>
              <w:left w:w="62" w:type="dxa"/>
              <w:bottom w:w="0" w:type="dxa"/>
              <w:right w:w="62" w:type="dxa"/>
            </w:tcMar>
          </w:tcPr>
          <w:p w:rsidR="00000000" w:rsidRPr="00F2589E" w:rsidP="00F2589E">
            <w:pPr>
              <w:pStyle w:val="List2"/>
            </w:pPr>
            <w:r w:rsidRPr="00F2589E">
              <w:t>3.1.</w:t>
            </w:r>
            <w:r w:rsidRPr="00F2589E">
              <w:tab/>
              <w:t>Mortar mix is prepared and checked for conformity to specifications and standards.</w:t>
            </w:r>
          </w:p>
          <w:p w:rsidR="00000000" w:rsidRPr="00F2589E" w:rsidP="00F2589E">
            <w:pPr>
              <w:pStyle w:val="List2"/>
            </w:pPr>
            <w:r w:rsidRPr="00F2589E">
              <w:t>3.2.</w:t>
            </w:r>
            <w:r w:rsidRPr="00F2589E">
              <w:tab/>
              <w:t>Bricks, blocks and stone are laid to set o</w:t>
            </w:r>
            <w:r w:rsidRPr="00F2589E">
              <w:t>ut for base in accordance with specifications and standards.</w:t>
            </w:r>
          </w:p>
          <w:p w:rsidR="00000000" w:rsidP="00F2589E">
            <w:pPr>
              <w:pStyle w:val="List2"/>
              <w:rPr>
                <w:lang w:val="en-NZ"/>
              </w:rPr>
            </w:pPr>
            <w:r w:rsidRPr="00F2589E">
              <w:t>3.3.</w:t>
            </w:r>
            <w:r w:rsidRPr="00F2589E">
              <w:tab/>
              <w:t>Bricks and stone laid to line and level and constructed in accordance with specifications and standards.</w:t>
            </w:r>
          </w:p>
        </w:tc>
      </w:tr>
      <w:tr w:rsidTr="00B154E6">
        <w:tblPrEx>
          <w:tblW w:w="0" w:type="auto"/>
          <w:tblLayout w:type="fixed"/>
          <w:tblCellMar>
            <w:left w:w="62" w:type="dxa"/>
            <w:right w:w="62" w:type="dxa"/>
          </w:tblCellMar>
          <w:tblLook w:val="0000"/>
        </w:tblPrEx>
        <w:tc>
          <w:tcPr>
            <w:tcW w:w="2519" w:type="dxa"/>
            <w:tcBorders>
              <w:top w:val="nil"/>
              <w:left w:val="nil"/>
              <w:bottom w:val="nil"/>
              <w:right w:val="nil"/>
            </w:tcBorders>
            <w:tcMar>
              <w:top w:w="0" w:type="dxa"/>
              <w:left w:w="62" w:type="dxa"/>
              <w:bottom w:w="0" w:type="dxa"/>
              <w:right w:w="62" w:type="dxa"/>
            </w:tcMar>
          </w:tcPr>
          <w:p w:rsidR="00000000" w:rsidP="00F2589E">
            <w:pPr>
              <w:pStyle w:val="List"/>
              <w:rPr>
                <w:lang w:val="en-NZ"/>
              </w:rPr>
            </w:pPr>
            <w:r w:rsidRPr="00F2589E">
              <w:t>4.</w:t>
            </w:r>
            <w:r w:rsidRPr="00F2589E">
              <w:tab/>
              <w:t>Construct hearth and firebox.</w:t>
            </w:r>
          </w:p>
        </w:tc>
        <w:tc>
          <w:tcPr>
            <w:tcW w:w="6003" w:type="dxa"/>
            <w:tcBorders>
              <w:top w:val="nil"/>
              <w:left w:val="nil"/>
              <w:bottom w:val="nil"/>
              <w:right w:val="nil"/>
            </w:tcBorders>
            <w:tcMar>
              <w:top w:w="0" w:type="dxa"/>
              <w:left w:w="62" w:type="dxa"/>
              <w:bottom w:w="0" w:type="dxa"/>
              <w:right w:w="62" w:type="dxa"/>
            </w:tcMar>
          </w:tcPr>
          <w:p w:rsidR="00000000" w:rsidRPr="00F2589E" w:rsidP="00F2589E">
            <w:pPr>
              <w:pStyle w:val="List2"/>
            </w:pPr>
            <w:r w:rsidRPr="00F2589E">
              <w:t>4.1.</w:t>
            </w:r>
            <w:r w:rsidRPr="00F2589E">
              <w:tab/>
              <w:t>Damp proof courses are installed to specificat</w:t>
            </w:r>
            <w:r w:rsidRPr="00F2589E">
              <w:t>ions and in accordance with standards.</w:t>
            </w:r>
          </w:p>
          <w:p w:rsidR="00000000" w:rsidP="00F2589E">
            <w:pPr>
              <w:pStyle w:val="List2"/>
              <w:rPr>
                <w:lang w:val="en-NZ"/>
              </w:rPr>
            </w:pPr>
            <w:r w:rsidRPr="00F2589E">
              <w:t>4.2.</w:t>
            </w:r>
            <w:r w:rsidRPr="00F2589E">
              <w:tab/>
              <w:t>Bricks, blocks and stone are laid to form hearth to designed shape, pattern, job drawings and specifications.</w:t>
            </w:r>
          </w:p>
        </w:tc>
      </w:tr>
      <w:tr w:rsidTr="00B154E6">
        <w:tblPrEx>
          <w:tblW w:w="0" w:type="auto"/>
          <w:tblLayout w:type="fixed"/>
          <w:tblCellMar>
            <w:left w:w="62" w:type="dxa"/>
            <w:right w:w="62" w:type="dxa"/>
          </w:tblCellMar>
          <w:tblLook w:val="0000"/>
        </w:tblPrEx>
        <w:tc>
          <w:tcPr>
            <w:tcW w:w="2519" w:type="dxa"/>
            <w:tcBorders>
              <w:top w:val="nil"/>
              <w:left w:val="nil"/>
              <w:bottom w:val="nil"/>
              <w:right w:val="nil"/>
            </w:tcBorders>
            <w:tcMar>
              <w:top w:w="0" w:type="dxa"/>
              <w:left w:w="62" w:type="dxa"/>
              <w:bottom w:w="0" w:type="dxa"/>
              <w:right w:w="62" w:type="dxa"/>
            </w:tcMar>
          </w:tcPr>
          <w:p w:rsidR="00000000" w:rsidP="00F2589E">
            <w:pPr>
              <w:pStyle w:val="List"/>
              <w:rPr>
                <w:lang w:val="en-NZ"/>
              </w:rPr>
            </w:pPr>
            <w:r w:rsidRPr="00F2589E">
              <w:t>5.</w:t>
            </w:r>
            <w:r w:rsidRPr="00F2589E">
              <w:tab/>
              <w:t>Construct firebox and face brickwork.</w:t>
            </w:r>
          </w:p>
        </w:tc>
        <w:tc>
          <w:tcPr>
            <w:tcW w:w="6003" w:type="dxa"/>
            <w:tcBorders>
              <w:top w:val="nil"/>
              <w:left w:val="nil"/>
              <w:bottom w:val="nil"/>
              <w:right w:val="nil"/>
            </w:tcBorders>
            <w:tcMar>
              <w:top w:w="0" w:type="dxa"/>
              <w:left w:w="62" w:type="dxa"/>
              <w:bottom w:w="0" w:type="dxa"/>
              <w:right w:w="62" w:type="dxa"/>
            </w:tcMar>
          </w:tcPr>
          <w:p w:rsidR="00000000" w:rsidRPr="00F2589E" w:rsidP="00F2589E">
            <w:pPr>
              <w:pStyle w:val="List2"/>
            </w:pPr>
            <w:r w:rsidRPr="00F2589E">
              <w:t>5.1.</w:t>
            </w:r>
            <w:r w:rsidRPr="00F2589E">
              <w:tab/>
            </w:r>
            <w:r w:rsidRPr="00F2589E">
              <w:t>Specified materials for firebox and face brickwork are selected to specifications.</w:t>
            </w:r>
          </w:p>
          <w:p w:rsidR="00000000" w:rsidRPr="00F2589E" w:rsidP="00F2589E">
            <w:pPr>
              <w:pStyle w:val="List2"/>
            </w:pPr>
            <w:r w:rsidRPr="00F2589E">
              <w:t>5.2.</w:t>
            </w:r>
            <w:r w:rsidRPr="00F2589E">
              <w:tab/>
              <w:t>Firebox is constructed to form shape for rear and side walls to specifications.</w:t>
            </w:r>
          </w:p>
          <w:p w:rsidR="00000000" w:rsidRPr="00F2589E" w:rsidP="00F2589E">
            <w:pPr>
              <w:pStyle w:val="List2"/>
            </w:pPr>
            <w:r w:rsidRPr="00F2589E">
              <w:t>5.3.</w:t>
            </w:r>
            <w:r w:rsidRPr="00F2589E">
              <w:tab/>
              <w:t xml:space="preserve">Face brickwork is laid to form shape of openings to designed dimensions and finish </w:t>
            </w:r>
            <w:r w:rsidRPr="00F2589E">
              <w:t>of drawings and specifications.</w:t>
            </w:r>
          </w:p>
          <w:p w:rsidR="00000000" w:rsidRPr="00F2589E" w:rsidP="00F2589E">
            <w:pPr>
              <w:pStyle w:val="List2"/>
            </w:pPr>
            <w:r w:rsidRPr="00F2589E">
              <w:t>5.4.</w:t>
            </w:r>
            <w:r w:rsidRPr="00F2589E">
              <w:tab/>
              <w:t>Lintel is installed to specifications.</w:t>
            </w:r>
          </w:p>
          <w:p w:rsidR="00000000" w:rsidRPr="00F2589E" w:rsidP="00F2589E">
            <w:pPr>
              <w:pStyle w:val="List2"/>
            </w:pPr>
            <w:r w:rsidRPr="00F2589E">
              <w:t>5.5.</w:t>
            </w:r>
            <w:r w:rsidRPr="00F2589E">
              <w:tab/>
              <w:t>Facework is laid to bond, pattern and colour finish to wall and aligned to specification.</w:t>
            </w:r>
          </w:p>
          <w:p w:rsidR="00000000" w:rsidRPr="00F2589E" w:rsidP="00F2589E">
            <w:pPr>
              <w:pStyle w:val="List2"/>
            </w:pPr>
            <w:r w:rsidRPr="00F2589E">
              <w:t>5.6.</w:t>
            </w:r>
            <w:r w:rsidRPr="00F2589E">
              <w:tab/>
              <w:t>Protrusions and mantelpiece are formed and finished to designed shape and specif</w:t>
            </w:r>
            <w:r w:rsidRPr="00F2589E">
              <w:t>ications.</w:t>
            </w:r>
          </w:p>
          <w:p w:rsidR="00000000" w:rsidP="00F2589E">
            <w:pPr>
              <w:pStyle w:val="List2"/>
              <w:rPr>
                <w:lang w:val="en-NZ"/>
              </w:rPr>
            </w:pPr>
            <w:r w:rsidRPr="00F2589E">
              <w:t>5.7.</w:t>
            </w:r>
            <w:r w:rsidRPr="00F2589E">
              <w:tab/>
              <w:t>Plumb and level are maintained for straight work.</w:t>
            </w:r>
          </w:p>
        </w:tc>
      </w:tr>
      <w:tr w:rsidTr="00B154E6">
        <w:tblPrEx>
          <w:tblW w:w="0" w:type="auto"/>
          <w:tblLayout w:type="fixed"/>
          <w:tblCellMar>
            <w:left w:w="62" w:type="dxa"/>
            <w:right w:w="62" w:type="dxa"/>
          </w:tblCellMar>
          <w:tblLook w:val="0000"/>
        </w:tblPrEx>
        <w:tc>
          <w:tcPr>
            <w:tcW w:w="2519" w:type="dxa"/>
            <w:tcBorders>
              <w:top w:val="nil"/>
              <w:left w:val="nil"/>
              <w:bottom w:val="nil"/>
              <w:right w:val="nil"/>
            </w:tcBorders>
            <w:tcMar>
              <w:top w:w="0" w:type="dxa"/>
              <w:left w:w="62" w:type="dxa"/>
              <w:bottom w:w="0" w:type="dxa"/>
              <w:right w:w="62" w:type="dxa"/>
            </w:tcMar>
          </w:tcPr>
          <w:p w:rsidR="00000000" w:rsidP="00F2589E">
            <w:pPr>
              <w:pStyle w:val="List"/>
              <w:rPr>
                <w:lang w:val="en-NZ"/>
              </w:rPr>
            </w:pPr>
            <w:r w:rsidRPr="00F2589E">
              <w:t>6.</w:t>
            </w:r>
            <w:r w:rsidRPr="00F2589E">
              <w:tab/>
              <w:t>Form throat and chimney shaft.</w:t>
            </w:r>
          </w:p>
        </w:tc>
        <w:tc>
          <w:tcPr>
            <w:tcW w:w="6003" w:type="dxa"/>
            <w:tcBorders>
              <w:top w:val="nil"/>
              <w:left w:val="nil"/>
              <w:bottom w:val="nil"/>
              <w:right w:val="nil"/>
            </w:tcBorders>
            <w:tcMar>
              <w:top w:w="0" w:type="dxa"/>
              <w:left w:w="62" w:type="dxa"/>
              <w:bottom w:w="0" w:type="dxa"/>
              <w:right w:w="62" w:type="dxa"/>
            </w:tcMar>
          </w:tcPr>
          <w:p w:rsidR="00000000" w:rsidRPr="00F2589E" w:rsidP="00F2589E">
            <w:pPr>
              <w:pStyle w:val="List2"/>
            </w:pPr>
            <w:r w:rsidRPr="00F2589E">
              <w:t>6.1.</w:t>
            </w:r>
            <w:r w:rsidRPr="00F2589E">
              <w:tab/>
              <w:t>Work platform is erected in accordance with regulatory authorities' and workplace requirements.</w:t>
            </w:r>
          </w:p>
          <w:p w:rsidR="00000000" w:rsidRPr="00F2589E" w:rsidP="00F2589E">
            <w:pPr>
              <w:pStyle w:val="List2"/>
            </w:pPr>
            <w:r w:rsidRPr="00F2589E">
              <w:t>6.2.</w:t>
            </w:r>
            <w:r w:rsidRPr="00F2589E">
              <w:tab/>
              <w:t>Throat is formed, parged and shaped for firebox an</w:t>
            </w:r>
            <w:r w:rsidRPr="00F2589E">
              <w:t>d chimney design and specifications, and constructed in accordance with specifications and standards.</w:t>
            </w:r>
          </w:p>
          <w:p w:rsidR="00000000" w:rsidRPr="00F2589E" w:rsidP="00F2589E">
            <w:pPr>
              <w:pStyle w:val="List2"/>
            </w:pPr>
            <w:r w:rsidRPr="00F2589E">
              <w:t>6.3.</w:t>
            </w:r>
            <w:r w:rsidRPr="00F2589E">
              <w:tab/>
              <w:t>Parging to flue is completed to specifications.</w:t>
            </w:r>
          </w:p>
          <w:p w:rsidR="00000000" w:rsidRPr="00F2589E" w:rsidP="00F2589E">
            <w:pPr>
              <w:pStyle w:val="List2"/>
            </w:pPr>
            <w:r w:rsidRPr="00F2589E">
              <w:t>6.4.</w:t>
            </w:r>
            <w:r w:rsidRPr="00F2589E">
              <w:tab/>
              <w:t>Brick and stone are laid to build outer skin and form chimney shaft to specifications and are co</w:t>
            </w:r>
            <w:r w:rsidRPr="00F2589E">
              <w:t>nstructed in accordance with specifications and standards.</w:t>
            </w:r>
          </w:p>
          <w:p w:rsidR="00000000" w:rsidP="00F2589E">
            <w:pPr>
              <w:pStyle w:val="List2"/>
              <w:rPr>
                <w:lang w:val="en-NZ"/>
              </w:rPr>
            </w:pPr>
            <w:r w:rsidRPr="00F2589E">
              <w:t>6.5.</w:t>
            </w:r>
            <w:r w:rsidRPr="00F2589E">
              <w:tab/>
              <w:t>Baffles are built in, where designed, to location and specifications.</w:t>
            </w:r>
          </w:p>
        </w:tc>
      </w:tr>
      <w:tr w:rsidTr="00B154E6">
        <w:tblPrEx>
          <w:tblW w:w="0" w:type="auto"/>
          <w:tblLayout w:type="fixed"/>
          <w:tblCellMar>
            <w:left w:w="62" w:type="dxa"/>
            <w:right w:w="62" w:type="dxa"/>
          </w:tblCellMar>
          <w:tblLook w:val="0000"/>
        </w:tblPrEx>
        <w:tc>
          <w:tcPr>
            <w:tcW w:w="2519" w:type="dxa"/>
            <w:tcBorders>
              <w:top w:val="nil"/>
              <w:left w:val="nil"/>
              <w:bottom w:val="nil"/>
              <w:right w:val="nil"/>
            </w:tcBorders>
            <w:tcMar>
              <w:top w:w="0" w:type="dxa"/>
              <w:left w:w="62" w:type="dxa"/>
              <w:bottom w:w="0" w:type="dxa"/>
              <w:right w:w="62" w:type="dxa"/>
            </w:tcMar>
          </w:tcPr>
          <w:p w:rsidR="00000000" w:rsidP="00F2589E">
            <w:pPr>
              <w:pStyle w:val="List"/>
              <w:rPr>
                <w:lang w:val="en-NZ"/>
              </w:rPr>
            </w:pPr>
            <w:r w:rsidRPr="00F2589E">
              <w:t>7.</w:t>
            </w:r>
            <w:r w:rsidRPr="00F2589E">
              <w:tab/>
              <w:t>Complete chimney.</w:t>
            </w:r>
          </w:p>
        </w:tc>
        <w:tc>
          <w:tcPr>
            <w:tcW w:w="6003" w:type="dxa"/>
            <w:tcBorders>
              <w:top w:val="nil"/>
              <w:left w:val="nil"/>
              <w:bottom w:val="nil"/>
              <w:right w:val="nil"/>
            </w:tcBorders>
            <w:tcMar>
              <w:top w:w="0" w:type="dxa"/>
              <w:left w:w="62" w:type="dxa"/>
              <w:bottom w:w="0" w:type="dxa"/>
              <w:right w:w="62" w:type="dxa"/>
            </w:tcMar>
          </w:tcPr>
          <w:p w:rsidR="00000000" w:rsidRPr="00F2589E" w:rsidP="00F2589E">
            <w:pPr>
              <w:pStyle w:val="List2"/>
            </w:pPr>
            <w:r w:rsidRPr="00F2589E">
              <w:t>7.1.</w:t>
            </w:r>
            <w:r w:rsidRPr="00F2589E">
              <w:tab/>
              <w:t>Chimney tray is built in to chimney design and installed to specification in accordance with st</w:t>
            </w:r>
            <w:r w:rsidRPr="00F2589E">
              <w:t>andards.</w:t>
            </w:r>
          </w:p>
          <w:p w:rsidR="00000000" w:rsidRPr="00F2589E" w:rsidP="00F2589E">
            <w:pPr>
              <w:pStyle w:val="List2"/>
            </w:pPr>
            <w:r w:rsidRPr="00F2589E">
              <w:t>7.2.</w:t>
            </w:r>
            <w:r w:rsidRPr="00F2589E">
              <w:tab/>
              <w:t>Chimney is constructed in accordance with specifications and standards.</w:t>
            </w:r>
          </w:p>
          <w:p w:rsidR="00000000" w:rsidP="00F2589E">
            <w:pPr>
              <w:pStyle w:val="List2"/>
              <w:rPr>
                <w:lang w:val="en-NZ"/>
              </w:rPr>
            </w:pPr>
            <w:r w:rsidRPr="00F2589E">
              <w:t>7.3.</w:t>
            </w:r>
            <w:r w:rsidRPr="00F2589E">
              <w:tab/>
              <w:t>Head of chimney is completed to designed finish in accordance with drawings and specifications.</w:t>
            </w:r>
          </w:p>
        </w:tc>
      </w:tr>
      <w:tr w:rsidTr="00B154E6">
        <w:tblPrEx>
          <w:tblW w:w="0" w:type="auto"/>
          <w:tblLayout w:type="fixed"/>
          <w:tblCellMar>
            <w:left w:w="62" w:type="dxa"/>
            <w:right w:w="62" w:type="dxa"/>
          </w:tblCellMar>
          <w:tblLook w:val="0000"/>
        </w:tblPrEx>
        <w:tc>
          <w:tcPr>
            <w:tcW w:w="2519" w:type="dxa"/>
            <w:tcBorders>
              <w:top w:val="nil"/>
              <w:left w:val="nil"/>
              <w:bottom w:val="nil"/>
              <w:right w:val="nil"/>
            </w:tcBorders>
            <w:tcMar>
              <w:top w:w="0" w:type="dxa"/>
              <w:left w:w="62" w:type="dxa"/>
              <w:bottom w:w="0" w:type="dxa"/>
              <w:right w:w="62" w:type="dxa"/>
            </w:tcMar>
          </w:tcPr>
          <w:p w:rsidR="00000000" w:rsidP="00F2589E">
            <w:pPr>
              <w:pStyle w:val="List"/>
              <w:rPr>
                <w:lang w:val="en-NZ"/>
              </w:rPr>
            </w:pPr>
            <w:r w:rsidRPr="00F2589E">
              <w:t>8.</w:t>
            </w:r>
            <w:r w:rsidRPr="00F2589E">
              <w:tab/>
              <w:t>Finish joints.</w:t>
            </w:r>
          </w:p>
        </w:tc>
        <w:tc>
          <w:tcPr>
            <w:tcW w:w="6003" w:type="dxa"/>
            <w:tcBorders>
              <w:top w:val="nil"/>
              <w:left w:val="nil"/>
              <w:bottom w:val="nil"/>
              <w:right w:val="nil"/>
            </w:tcBorders>
            <w:tcMar>
              <w:top w:w="0" w:type="dxa"/>
              <w:left w:w="62" w:type="dxa"/>
              <w:bottom w:w="0" w:type="dxa"/>
              <w:right w:w="62" w:type="dxa"/>
            </w:tcMar>
          </w:tcPr>
          <w:p w:rsidR="00000000" w:rsidRPr="00F2589E" w:rsidP="00F2589E">
            <w:pPr>
              <w:pStyle w:val="List2"/>
            </w:pPr>
            <w:r w:rsidRPr="00F2589E">
              <w:t>8.1.</w:t>
            </w:r>
            <w:r w:rsidRPr="00F2589E">
              <w:tab/>
            </w:r>
            <w:r w:rsidRPr="00F2589E">
              <w:t>Joints to laid brickwork, blockwork and stonework are raked or ruled to designed depth in accordance with the job specifications.</w:t>
            </w:r>
          </w:p>
          <w:p w:rsidR="00000000" w:rsidRPr="00F2589E" w:rsidP="00F2589E">
            <w:pPr>
              <w:pStyle w:val="List2"/>
            </w:pPr>
            <w:r w:rsidRPr="00F2589E">
              <w:t>8.2.</w:t>
            </w:r>
            <w:r w:rsidRPr="00F2589E">
              <w:tab/>
              <w:t>Joints to laid brickwork, blockwork and stonework are raked out for provision of apron and stepped flashing at roof line.</w:t>
            </w:r>
          </w:p>
          <w:p w:rsidR="00000000" w:rsidP="00F2589E">
            <w:pPr>
              <w:pStyle w:val="List2"/>
              <w:rPr>
                <w:lang w:val="en-NZ"/>
              </w:rPr>
            </w:pPr>
            <w:r w:rsidRPr="00F2589E">
              <w:t>8.3.</w:t>
            </w:r>
            <w:r w:rsidRPr="00F2589E">
              <w:tab/>
              <w:t>Brickwork, blockwork and stonework are brushed down prior to drying, using appropriate brushing tool.</w:t>
            </w:r>
          </w:p>
        </w:tc>
      </w:tr>
      <w:tr w:rsidTr="00B154E6">
        <w:tblPrEx>
          <w:tblW w:w="0" w:type="auto"/>
          <w:tblLayout w:type="fixed"/>
          <w:tblCellMar>
            <w:left w:w="62" w:type="dxa"/>
            <w:right w:w="62" w:type="dxa"/>
          </w:tblCellMar>
          <w:tblLook w:val="0000"/>
        </w:tblPrEx>
        <w:tc>
          <w:tcPr>
            <w:tcW w:w="2519" w:type="dxa"/>
            <w:tcBorders>
              <w:top w:val="nil"/>
              <w:left w:val="nil"/>
              <w:bottom w:val="nil"/>
              <w:right w:val="nil"/>
            </w:tcBorders>
            <w:tcMar>
              <w:top w:w="0" w:type="dxa"/>
              <w:left w:w="62" w:type="dxa"/>
              <w:bottom w:w="0" w:type="dxa"/>
              <w:right w:w="62" w:type="dxa"/>
            </w:tcMar>
          </w:tcPr>
          <w:p w:rsidR="00000000" w:rsidP="00F2589E">
            <w:pPr>
              <w:pStyle w:val="List"/>
              <w:rPr>
                <w:lang w:val="en-NZ"/>
              </w:rPr>
            </w:pPr>
            <w:r w:rsidRPr="00F2589E">
              <w:t>9.</w:t>
            </w:r>
            <w:r w:rsidRPr="00F2589E">
              <w:tab/>
              <w:t>Clean up.</w:t>
            </w:r>
          </w:p>
        </w:tc>
        <w:tc>
          <w:tcPr>
            <w:tcW w:w="6003" w:type="dxa"/>
            <w:tcBorders>
              <w:top w:val="nil"/>
              <w:left w:val="nil"/>
              <w:bottom w:val="nil"/>
              <w:right w:val="nil"/>
            </w:tcBorders>
            <w:tcMar>
              <w:top w:w="0" w:type="dxa"/>
              <w:left w:w="62" w:type="dxa"/>
              <w:bottom w:w="0" w:type="dxa"/>
              <w:right w:w="62" w:type="dxa"/>
            </w:tcMar>
          </w:tcPr>
          <w:p w:rsidR="00000000" w:rsidRPr="00F2589E" w:rsidP="00F2589E">
            <w:pPr>
              <w:pStyle w:val="List2"/>
            </w:pPr>
            <w:r w:rsidRPr="00F2589E">
              <w:t>9.1.</w:t>
            </w:r>
            <w:r w:rsidRPr="00F2589E">
              <w:tab/>
              <w:t>Work area is cleared and materials disposed of, reused or recycled in accordance with legislation, regulations, codes of practice</w:t>
            </w:r>
            <w:r w:rsidRPr="00F2589E">
              <w:t xml:space="preserve"> and job specification.</w:t>
            </w:r>
          </w:p>
          <w:p w:rsidR="00000000" w:rsidRPr="00F2589E" w:rsidP="00F2589E">
            <w:pPr>
              <w:pStyle w:val="List2"/>
            </w:pPr>
            <w:r w:rsidRPr="00F2589E">
              <w:t>9.2.</w:t>
            </w:r>
            <w:r w:rsidRPr="00F2589E">
              <w:tab/>
              <w:t>Plant, tools and equipment are cleaned, checked, maintained and stored in accordance with manufacturer recommendations and standard work practices.</w:t>
            </w:r>
          </w:p>
        </w:tc>
      </w:tr>
    </w:tbl>
    <w:p w:rsidR="00B154E6" w:rsidP="00F2589E">
      <w:pPr>
        <w:pStyle w:val="BodyText"/>
      </w:pPr>
    </w:p>
    <w:p w:rsidR="00B154E6" w:rsidP="00F2589E">
      <w:pPr>
        <w:pStyle w:val="BodyText"/>
      </w:pPr>
    </w:p>
    <w:p w:rsidR="00000000" w:rsidRPr="00F2589E" w:rsidP="00F2589E">
      <w:pPr>
        <w:pStyle w:val="Heading1"/>
      </w:pPr>
      <w:bookmarkStart w:id="9" w:name="O_258153"/>
      <w:bookmarkEnd w:id="9"/>
      <w:r w:rsidRPr="00F2589E">
        <w:t>Required Skills and Knowledge</w:t>
      </w:r>
    </w:p>
    <w:tbl>
      <w:tblPr>
        <w:tblW w:w="0" w:type="auto"/>
        <w:tblLayout w:type="fixed"/>
        <w:tblCellMar>
          <w:left w:w="62" w:type="dxa"/>
          <w:right w:w="62" w:type="dxa"/>
        </w:tblCellMar>
        <w:tblLook w:val="0000"/>
      </w:tblPr>
      <w:tblGrid>
        <w:gridCol w:w="8522"/>
      </w:tblGrid>
      <w:tr w:rsidTr="00B154E6">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F2589E">
            <w:pPr>
              <w:pStyle w:val="BodyText"/>
              <w:rPr>
                <w:lang w:val="en-NZ"/>
              </w:rPr>
            </w:pPr>
            <w:r w:rsidRPr="00F2589E">
              <w:rPr>
                <w:rStyle w:val="SpecialBold"/>
              </w:rPr>
              <w:t>REQUIRED SKILLS AND KNOWLEDGE</w:t>
            </w:r>
          </w:p>
        </w:tc>
      </w:tr>
      <w:tr w:rsidTr="00B154E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2589E">
            <w:pPr>
              <w:pStyle w:val="BodyText"/>
              <w:rPr>
                <w:lang w:val="en-NZ"/>
              </w:rPr>
            </w:pPr>
            <w:r w:rsidRPr="00F2589E">
              <w:t>This section describes the skills and knowledge required for this unit.</w:t>
            </w:r>
          </w:p>
        </w:tc>
      </w:tr>
      <w:tr w:rsidTr="00B154E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2589E">
            <w:pPr>
              <w:pStyle w:val="BodyText"/>
              <w:rPr>
                <w:lang w:val="en-NZ"/>
              </w:rPr>
            </w:pPr>
            <w:r w:rsidRPr="00F2589E">
              <w:rPr>
                <w:rStyle w:val="SpecialBold"/>
              </w:rPr>
              <w:t>Required skills</w:t>
            </w:r>
          </w:p>
        </w:tc>
      </w:tr>
      <w:tr w:rsidTr="00B154E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2589E" w:rsidP="00F2589E">
            <w:pPr>
              <w:pStyle w:val="BodyText"/>
            </w:pPr>
            <w:r w:rsidRPr="00F2589E">
              <w:t>Required skills for this unit are:</w:t>
            </w:r>
          </w:p>
          <w:p w:rsidR="00000000" w:rsidRPr="00F2589E" w:rsidP="00F2589E">
            <w:pPr>
              <w:pStyle w:val="ListBullet"/>
            </w:pPr>
            <w:r w:rsidRPr="00F2589E">
              <w:t>communication skills to:</w:t>
            </w:r>
          </w:p>
          <w:p w:rsidR="00000000" w:rsidRPr="00F2589E" w:rsidP="00F2589E">
            <w:pPr>
              <w:pStyle w:val="ListBullet2"/>
            </w:pPr>
            <w:r w:rsidRPr="00F2589E">
              <w:t>determine requirements</w:t>
            </w:r>
          </w:p>
          <w:p w:rsidR="00000000" w:rsidRPr="00F2589E" w:rsidP="00F2589E">
            <w:pPr>
              <w:pStyle w:val="ListBullet2"/>
            </w:pPr>
            <w:r w:rsidRPr="00F2589E">
              <w:t>enable clear and direct communication, using questioning to identify and confirm requirements, share information, listen and understand</w:t>
            </w:r>
          </w:p>
          <w:p w:rsidR="00000000" w:rsidRPr="00F2589E" w:rsidP="00F2589E">
            <w:pPr>
              <w:pStyle w:val="ListBullet2"/>
            </w:pPr>
            <w:r w:rsidRPr="00F2589E">
              <w:t>follow instructions</w:t>
            </w:r>
          </w:p>
          <w:p w:rsidR="00000000" w:rsidRPr="00F2589E" w:rsidP="00F2589E">
            <w:pPr>
              <w:pStyle w:val="ListBullet2"/>
            </w:pPr>
            <w:r w:rsidRPr="00F2589E">
              <w:t>read and interpret:</w:t>
            </w:r>
          </w:p>
          <w:p w:rsidR="00000000" w:rsidRPr="00F2589E" w:rsidP="00F2589E">
            <w:pPr>
              <w:pStyle w:val="ListBullet3"/>
            </w:pPr>
            <w:r w:rsidRPr="00F2589E">
              <w:t>documentation from a variety of sources</w:t>
            </w:r>
          </w:p>
          <w:p w:rsidR="00000000" w:rsidRPr="00F2589E" w:rsidP="00F2589E">
            <w:pPr>
              <w:pStyle w:val="ListBullet3"/>
            </w:pPr>
            <w:r w:rsidRPr="00F2589E">
              <w:t>plans, specifications and drawings</w:t>
            </w:r>
          </w:p>
          <w:p w:rsidR="00000000" w:rsidRPr="00F2589E" w:rsidP="00F2589E">
            <w:pPr>
              <w:pStyle w:val="ListBullet2"/>
            </w:pPr>
            <w:r w:rsidRPr="00F2589E">
              <w:t>report faults</w:t>
            </w:r>
          </w:p>
          <w:p w:rsidR="00000000" w:rsidRPr="00F2589E" w:rsidP="00F2589E">
            <w:pPr>
              <w:pStyle w:val="ListBullet2"/>
            </w:pPr>
            <w:r w:rsidRPr="00F2589E">
              <w:t>use language and concepts appropriate to cultural differences</w:t>
            </w:r>
          </w:p>
          <w:p w:rsidR="00000000" w:rsidRPr="00F2589E" w:rsidP="00F2589E">
            <w:pPr>
              <w:pStyle w:val="ListBullet2"/>
            </w:pPr>
            <w:r w:rsidRPr="00F2589E">
              <w:t>use and interpret non-verbal communication, such as hand signals</w:t>
            </w:r>
          </w:p>
          <w:p w:rsidR="00000000" w:rsidRPr="00F2589E" w:rsidP="00F2589E">
            <w:pPr>
              <w:pStyle w:val="ListBullet"/>
            </w:pPr>
            <w:r w:rsidRPr="00F2589E">
              <w:t>numeracy skills to apply measurements and make calculations</w:t>
            </w:r>
          </w:p>
          <w:p w:rsidR="00000000" w:rsidRPr="00F2589E" w:rsidP="00F2589E">
            <w:pPr>
              <w:pStyle w:val="ListBullet"/>
            </w:pPr>
            <w:r w:rsidRPr="00F2589E">
              <w:t>organisational skills, including the ability to plan and set out work</w:t>
            </w:r>
          </w:p>
          <w:p w:rsidR="00000000" w:rsidRPr="00F2589E" w:rsidP="00F2589E">
            <w:pPr>
              <w:pStyle w:val="ListBullet"/>
            </w:pPr>
            <w:r w:rsidRPr="00F2589E">
              <w:t>teamwork skills to work with others to action tasks and relate to people from a range of cultural and ethnic backgrounds and with varying physical and mental abilities</w:t>
            </w:r>
          </w:p>
          <w:p w:rsidR="00000000" w:rsidRPr="00F2589E" w:rsidP="00F2589E">
            <w:pPr>
              <w:pStyle w:val="ListBullet"/>
            </w:pPr>
            <w:r w:rsidRPr="00F2589E">
              <w:t>technological skil</w:t>
            </w:r>
            <w:r w:rsidRPr="00F2589E">
              <w:t>ls to:</w:t>
            </w:r>
          </w:p>
          <w:p w:rsidR="00000000" w:rsidRPr="00F2589E" w:rsidP="00F2589E">
            <w:pPr>
              <w:pStyle w:val="ListBullet2"/>
            </w:pPr>
            <w:r w:rsidRPr="00F2589E">
              <w:t>use a range of mobile technology, such as two-way radio and mobile phones</w:t>
            </w:r>
          </w:p>
          <w:p w:rsidR="00000000" w:rsidP="00F2589E">
            <w:pPr>
              <w:pStyle w:val="ListBullet2"/>
              <w:rPr>
                <w:lang w:val="en-NZ"/>
              </w:rPr>
            </w:pPr>
            <w:r w:rsidRPr="00F2589E">
              <w:t>voice and hand signals to access and understand site-specific instructions.</w:t>
            </w:r>
          </w:p>
        </w:tc>
      </w:tr>
      <w:tr w:rsidTr="00B154E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2589E">
            <w:pPr>
              <w:pStyle w:val="BodyText"/>
              <w:rPr>
                <w:lang w:val="en-NZ"/>
              </w:rPr>
            </w:pPr>
            <w:r w:rsidRPr="00F2589E">
              <w:rPr>
                <w:rStyle w:val="SpecialBold"/>
              </w:rPr>
              <w:t>Required knowledge</w:t>
            </w:r>
          </w:p>
        </w:tc>
      </w:tr>
      <w:tr w:rsidTr="00B154E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2589E" w:rsidP="00F2589E">
            <w:pPr>
              <w:pStyle w:val="BodyText"/>
            </w:pPr>
            <w:r w:rsidRPr="00F2589E">
              <w:t>Required knowledge for this unit is:</w:t>
            </w:r>
          </w:p>
          <w:p w:rsidR="00000000" w:rsidRPr="00F2589E" w:rsidP="00F2589E">
            <w:pPr>
              <w:pStyle w:val="ListBullet"/>
            </w:pPr>
            <w:r w:rsidRPr="00F2589E">
              <w:t>brick expansion and growth, control and articulation joints</w:t>
            </w:r>
          </w:p>
          <w:p w:rsidR="00000000" w:rsidRPr="00F2589E" w:rsidP="00F2589E">
            <w:pPr>
              <w:pStyle w:val="ListBullet"/>
            </w:pPr>
            <w:r w:rsidRPr="00F2589E">
              <w:t>characteristics and applications of materials for constructing fireplaces and chimneys</w:t>
            </w:r>
          </w:p>
          <w:p w:rsidR="00000000" w:rsidRPr="00F2589E" w:rsidP="00F2589E">
            <w:pPr>
              <w:pStyle w:val="ListBullet"/>
            </w:pPr>
            <w:r w:rsidRPr="00F2589E">
              <w:t>construction terminology</w:t>
            </w:r>
          </w:p>
          <w:p w:rsidR="00000000" w:rsidRPr="00F2589E" w:rsidP="00F2589E">
            <w:pPr>
              <w:pStyle w:val="ListBullet"/>
            </w:pPr>
            <w:r w:rsidRPr="00F2589E">
              <w:t>flashing</w:t>
            </w:r>
          </w:p>
          <w:p w:rsidR="00000000" w:rsidRPr="00F2589E" w:rsidP="00F2589E">
            <w:pPr>
              <w:pStyle w:val="ListBullet"/>
            </w:pPr>
            <w:r w:rsidRPr="00F2589E">
              <w:t>job safety analysis (JSA) and safe work method statements</w:t>
            </w:r>
          </w:p>
          <w:p w:rsidR="00000000" w:rsidRPr="00F2589E" w:rsidP="00F2589E">
            <w:pPr>
              <w:pStyle w:val="ListBullet"/>
            </w:pPr>
            <w:r w:rsidRPr="00F2589E">
              <w:t>material safety d</w:t>
            </w:r>
            <w:r w:rsidRPr="00F2589E">
              <w:t>ata sheets (MSDS)</w:t>
            </w:r>
          </w:p>
          <w:p w:rsidR="00000000" w:rsidRPr="00F2589E" w:rsidP="00F2589E">
            <w:pPr>
              <w:pStyle w:val="ListBullet"/>
            </w:pPr>
            <w:r w:rsidRPr="00F2589E">
              <w:t>materials storage and environmentally friendly waste management</w:t>
            </w:r>
          </w:p>
          <w:p w:rsidR="00000000" w:rsidRPr="00F2589E" w:rsidP="00F2589E">
            <w:pPr>
              <w:pStyle w:val="ListBullet"/>
            </w:pPr>
            <w:r w:rsidRPr="00F2589E">
              <w:t>plans, specifications and drawings</w:t>
            </w:r>
          </w:p>
          <w:p w:rsidR="00000000" w:rsidRPr="00F2589E" w:rsidP="00F2589E">
            <w:pPr>
              <w:pStyle w:val="ListBullet"/>
            </w:pPr>
            <w:r w:rsidRPr="00F2589E">
              <w:t>principles of heat, fire and drawing of smoke</w:t>
            </w:r>
          </w:p>
          <w:p w:rsidR="00000000" w:rsidRPr="00F2589E" w:rsidP="00F2589E">
            <w:pPr>
              <w:pStyle w:val="ListBullet"/>
            </w:pPr>
            <w:r w:rsidRPr="00F2589E">
              <w:t>processes for the calculation of material requirements</w:t>
            </w:r>
          </w:p>
          <w:p w:rsidR="00000000" w:rsidRPr="00F2589E" w:rsidP="00F2589E">
            <w:pPr>
              <w:pStyle w:val="ListBullet"/>
            </w:pPr>
            <w:r w:rsidRPr="00F2589E">
              <w:t>quality requirements</w:t>
            </w:r>
          </w:p>
          <w:p w:rsidR="00000000" w:rsidRPr="00F2589E" w:rsidP="00F2589E">
            <w:pPr>
              <w:pStyle w:val="ListBullet"/>
            </w:pPr>
            <w:r w:rsidRPr="00F2589E">
              <w:t>techniques for co</w:t>
            </w:r>
            <w:r w:rsidRPr="00F2589E">
              <w:t>nstructing fireplaces and chimneys</w:t>
            </w:r>
          </w:p>
          <w:p w:rsidR="00000000" w:rsidRPr="00F2589E" w:rsidP="00F2589E">
            <w:pPr>
              <w:pStyle w:val="ListBullet"/>
            </w:pPr>
            <w:r w:rsidRPr="00F2589E">
              <w:t>types, characteristics, uses and limitations of plant, tools and equipment</w:t>
            </w:r>
          </w:p>
          <w:p w:rsidR="00000000" w:rsidRPr="00F2589E" w:rsidP="00F2589E">
            <w:pPr>
              <w:pStyle w:val="ListBullet"/>
            </w:pPr>
            <w:r w:rsidRPr="00F2589E">
              <w:t>workplace and equipment safety requirements.</w:t>
            </w:r>
          </w:p>
        </w:tc>
      </w:tr>
    </w:tbl>
    <w:p w:rsidR="00B154E6" w:rsidP="00F2589E">
      <w:pPr>
        <w:pStyle w:val="BodyText"/>
      </w:pPr>
    </w:p>
    <w:p w:rsidR="00B154E6" w:rsidP="00F2589E">
      <w:pPr>
        <w:pStyle w:val="BodyText"/>
      </w:pPr>
    </w:p>
    <w:p w:rsidR="00000000" w:rsidRPr="00F2589E" w:rsidP="00F2589E">
      <w:pPr>
        <w:pStyle w:val="Heading1"/>
      </w:pPr>
      <w:bookmarkStart w:id="10" w:name="O_242187"/>
      <w:bookmarkEnd w:id="10"/>
      <w:r w:rsidRPr="00F2589E">
        <w:t>Evidence Guide</w:t>
      </w:r>
    </w:p>
    <w:tbl>
      <w:tblPr>
        <w:tblW w:w="0" w:type="auto"/>
        <w:tblLayout w:type="fixed"/>
        <w:tblCellMar>
          <w:left w:w="62" w:type="dxa"/>
          <w:right w:w="62" w:type="dxa"/>
        </w:tblCellMar>
        <w:tblLook w:val="0000"/>
      </w:tblPr>
      <w:tblGrid>
        <w:gridCol w:w="3471"/>
        <w:gridCol w:w="5051"/>
      </w:tblGrid>
      <w:tr w:rsidTr="00B154E6">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F2589E">
            <w:pPr>
              <w:pStyle w:val="BodyText"/>
              <w:rPr>
                <w:lang w:val="en-NZ"/>
              </w:rPr>
            </w:pPr>
            <w:r w:rsidRPr="00F2589E">
              <w:rPr>
                <w:rStyle w:val="SpecialBold"/>
              </w:rPr>
              <w:t>EVIDENCE GUIDE</w:t>
            </w:r>
          </w:p>
        </w:tc>
      </w:tr>
      <w:tr w:rsidTr="00B154E6">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F2589E">
            <w:pPr>
              <w:pStyle w:val="BodyText"/>
              <w:rPr>
                <w:lang w:val="en-NZ"/>
              </w:rPr>
            </w:pPr>
            <w:r w:rsidRPr="00F2589E">
              <w:t>The evidence guide provides advice on assessment and must be read in conjunction with the performance criteria, required skills and knowledge, range statement and the Assessment Guidelines for the Training Package.</w:t>
            </w:r>
          </w:p>
        </w:tc>
      </w:tr>
      <w:tr w:rsidTr="00B154E6">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F2589E">
            <w:pPr>
              <w:pStyle w:val="BodyText"/>
              <w:rPr>
                <w:lang w:val="en-NZ"/>
              </w:rPr>
            </w:pPr>
            <w:r w:rsidRPr="00F2589E">
              <w:rPr>
                <w:rStyle w:val="SpecialBold"/>
              </w:rPr>
              <w:t>Overview of assessment</w:t>
            </w:r>
          </w:p>
        </w:tc>
        <w:tc>
          <w:tcPr>
            <w:tcW w:w="5051" w:type="dxa"/>
            <w:tcBorders>
              <w:top w:val="nil"/>
              <w:left w:val="nil"/>
              <w:bottom w:val="nil"/>
              <w:right w:val="nil"/>
            </w:tcBorders>
            <w:tcMar>
              <w:top w:w="0" w:type="dxa"/>
              <w:left w:w="62" w:type="dxa"/>
              <w:bottom w:w="0" w:type="dxa"/>
              <w:right w:w="62" w:type="dxa"/>
            </w:tcMar>
          </w:tcPr>
          <w:p w:rsidR="00000000" w:rsidP="00F2589E">
            <w:pPr>
              <w:pStyle w:val="BodyText"/>
              <w:rPr>
                <w:lang w:val="en-NZ"/>
              </w:rPr>
            </w:pPr>
            <w:r w:rsidRPr="00F2589E">
              <w:t>This unit of com</w:t>
            </w:r>
            <w:r w:rsidRPr="00F2589E">
              <w:t>petency could be assessed in the workplace or a close simulation of the workplace environment, provided that simulated or project-based assessment techniques fully replicate construction workplace conditions, materials, activities, responsibilities and pro</w:t>
            </w:r>
            <w:r w:rsidRPr="00F2589E">
              <w:t xml:space="preserve">cedures. </w:t>
            </w:r>
          </w:p>
        </w:tc>
      </w:tr>
      <w:tr w:rsidTr="00B154E6">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F2589E">
            <w:pPr>
              <w:pStyle w:val="BodyText"/>
              <w:rPr>
                <w:lang w:val="en-NZ"/>
              </w:rPr>
            </w:pPr>
            <w:r w:rsidRPr="00F2589E">
              <w:rPr>
                <w:rStyle w:val="SpecialBold"/>
              </w:rPr>
              <w:t>Critical aspects for assessment and evidence required to demonstrate competency in this unit</w:t>
            </w:r>
          </w:p>
        </w:tc>
        <w:tc>
          <w:tcPr>
            <w:tcW w:w="5051" w:type="dxa"/>
            <w:tcBorders>
              <w:top w:val="nil"/>
              <w:left w:val="nil"/>
              <w:bottom w:val="nil"/>
              <w:right w:val="nil"/>
            </w:tcBorders>
            <w:tcMar>
              <w:top w:w="0" w:type="dxa"/>
              <w:left w:w="62" w:type="dxa"/>
              <w:bottom w:w="0" w:type="dxa"/>
              <w:right w:w="62" w:type="dxa"/>
            </w:tcMar>
          </w:tcPr>
          <w:p w:rsidR="00000000" w:rsidRPr="00F2589E" w:rsidP="00F2589E">
            <w:pPr>
              <w:pStyle w:val="BodyText"/>
            </w:pPr>
            <w:r w:rsidRPr="00F2589E">
              <w:t>A person who demonstrates competency in this unit must be able to provide evidence of the ability to:</w:t>
            </w:r>
          </w:p>
          <w:p w:rsidR="00000000" w:rsidRPr="00F2589E" w:rsidP="00F2589E">
            <w:pPr>
              <w:pStyle w:val="ListBullet"/>
            </w:pPr>
            <w:r w:rsidRPr="00F2589E">
              <w:t>locate, interpret and apply relevant information, standards and specifications</w:t>
            </w:r>
          </w:p>
          <w:p w:rsidR="00000000" w:rsidRPr="00F2589E" w:rsidP="00F2589E">
            <w:pPr>
              <w:pStyle w:val="ListBullet"/>
            </w:pPr>
            <w:r w:rsidRPr="00F2589E">
              <w:t>comply with site safety plan and OHS legislation, regulations and codes of practice applicable to workplace operations</w:t>
            </w:r>
          </w:p>
          <w:p w:rsidR="00000000" w:rsidRPr="00F2589E" w:rsidP="00F2589E">
            <w:pPr>
              <w:pStyle w:val="ListBullet"/>
            </w:pPr>
            <w:r w:rsidRPr="00F2589E">
              <w:t>comply with organisational policies and procedures, includ</w:t>
            </w:r>
            <w:r w:rsidRPr="00F2589E">
              <w:t>ing quality requirements</w:t>
            </w:r>
          </w:p>
          <w:p w:rsidR="00000000" w:rsidRPr="00F2589E" w:rsidP="00F2589E">
            <w:pPr>
              <w:pStyle w:val="ListBullet"/>
            </w:pPr>
            <w:r w:rsidRPr="00F2589E">
              <w:t>safely and effectively use tools, plant and equipment</w:t>
            </w:r>
          </w:p>
          <w:p w:rsidR="00000000" w:rsidRPr="00F2589E" w:rsidP="00F2589E">
            <w:pPr>
              <w:pStyle w:val="ListBullet"/>
            </w:pPr>
            <w:r w:rsidRPr="00F2589E">
              <w:t>communicate and work effectively and safely with others</w:t>
            </w:r>
          </w:p>
          <w:p w:rsidR="00000000" w:rsidRPr="00F2589E" w:rsidP="00F2589E">
            <w:pPr>
              <w:pStyle w:val="ListBullet"/>
            </w:pPr>
            <w:r w:rsidRPr="00F2589E">
              <w:t>as a minimum, given the plans and specifications, calculate the materials required and construct a brick fireplace and ch</w:t>
            </w:r>
            <w:r w:rsidRPr="00F2589E">
              <w:t>imney, ensuring:</w:t>
            </w:r>
          </w:p>
          <w:p w:rsidR="00000000" w:rsidRPr="00F2589E" w:rsidP="00F2589E">
            <w:pPr>
              <w:pStyle w:val="ListBullet2"/>
            </w:pPr>
            <w:r w:rsidRPr="00F2589E">
              <w:t>correct identification of requirement and finishing of the tasks</w:t>
            </w:r>
          </w:p>
          <w:p w:rsidR="00000000" w:rsidRPr="00F2589E" w:rsidP="00F2589E">
            <w:pPr>
              <w:pStyle w:val="ListBullet2"/>
            </w:pPr>
            <w:r w:rsidRPr="00F2589E">
              <w:t>correct selection and use of appropriate processes, tools and equipment</w:t>
            </w:r>
          </w:p>
          <w:p w:rsidR="00000000" w:rsidP="00F2589E">
            <w:pPr>
              <w:pStyle w:val="ListBullet2"/>
              <w:rPr>
                <w:lang w:val="en-NZ"/>
              </w:rPr>
            </w:pPr>
            <w:r w:rsidRPr="00F2589E">
              <w:t>completing all work to specification.</w:t>
            </w:r>
          </w:p>
        </w:tc>
      </w:tr>
      <w:tr w:rsidTr="00B154E6">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F2589E">
            <w:pPr>
              <w:pStyle w:val="BodyText"/>
              <w:rPr>
                <w:lang w:val="en-NZ"/>
              </w:rPr>
            </w:pPr>
            <w:r w:rsidRPr="00F2589E">
              <w:rPr>
                <w:rStyle w:val="SpecialBold"/>
              </w:rPr>
              <w:t>Context of and specific resources for assessment</w:t>
            </w:r>
          </w:p>
        </w:tc>
        <w:tc>
          <w:tcPr>
            <w:tcW w:w="5051" w:type="dxa"/>
            <w:tcBorders>
              <w:top w:val="nil"/>
              <w:left w:val="nil"/>
              <w:bottom w:val="nil"/>
              <w:right w:val="nil"/>
            </w:tcBorders>
            <w:tcMar>
              <w:top w:w="0" w:type="dxa"/>
              <w:left w:w="62" w:type="dxa"/>
              <w:bottom w:w="0" w:type="dxa"/>
              <w:right w:w="62" w:type="dxa"/>
            </w:tcMar>
          </w:tcPr>
          <w:p w:rsidR="00000000" w:rsidRPr="00F2589E" w:rsidP="00F2589E">
            <w:pPr>
              <w:pStyle w:val="BodyText"/>
            </w:pPr>
            <w:r w:rsidRPr="00F2589E">
              <w:t>This competency is to be assessed using standard and authorised work practices, safety requirements and environmental constraints.</w:t>
            </w:r>
          </w:p>
          <w:p w:rsidR="00000000" w:rsidRPr="00F2589E" w:rsidP="00F2589E">
            <w:pPr>
              <w:pStyle w:val="BodyText"/>
            </w:pPr>
            <w:r w:rsidRPr="00F2589E">
              <w:t>Assessment of essential underpinning knowledge will usually be conducted in an off-site context.</w:t>
            </w:r>
          </w:p>
          <w:p w:rsidR="00000000" w:rsidRPr="00F2589E" w:rsidP="00F2589E">
            <w:pPr>
              <w:pStyle w:val="BodyText"/>
            </w:pPr>
            <w:r w:rsidRPr="00F2589E">
              <w:t>Assessment is to comply with</w:t>
            </w:r>
            <w:r w:rsidRPr="00F2589E">
              <w:t xml:space="preserve"> relevant regulatory or Australian standards' requirements.</w:t>
            </w:r>
          </w:p>
          <w:p w:rsidR="00000000" w:rsidRPr="00F2589E" w:rsidP="00F2589E">
            <w:pPr>
              <w:pStyle w:val="BodyText"/>
            </w:pPr>
            <w:r w:rsidRPr="00F2589E">
              <w:t>Resource implications for assessment include:</w:t>
            </w:r>
          </w:p>
          <w:p w:rsidR="00000000" w:rsidRPr="00F2589E" w:rsidP="00F2589E">
            <w:pPr>
              <w:pStyle w:val="ListBullet"/>
            </w:pPr>
            <w:r w:rsidRPr="00F2589E">
              <w:t>an induction procedure and requirement</w:t>
            </w:r>
          </w:p>
          <w:p w:rsidR="00000000" w:rsidRPr="00F2589E" w:rsidP="00F2589E">
            <w:pPr>
              <w:pStyle w:val="ListBullet"/>
            </w:pPr>
            <w:r w:rsidRPr="00F2589E">
              <w:t>realistic tasks or simulated tasks covering the mandatory task requirements</w:t>
            </w:r>
          </w:p>
          <w:p w:rsidR="00000000" w:rsidRPr="00F2589E" w:rsidP="00F2589E">
            <w:pPr>
              <w:pStyle w:val="ListBullet"/>
            </w:pPr>
            <w:r w:rsidRPr="00F2589E">
              <w:t>relevant specifications and work instructions</w:t>
            </w:r>
          </w:p>
          <w:p w:rsidR="00000000" w:rsidRPr="00F2589E" w:rsidP="00F2589E">
            <w:pPr>
              <w:pStyle w:val="ListBullet"/>
            </w:pPr>
            <w:r w:rsidRPr="00F2589E">
              <w:t>tools and equipment appropriate to applying safe work practices</w:t>
            </w:r>
          </w:p>
          <w:p w:rsidR="00000000" w:rsidRPr="00F2589E" w:rsidP="00F2589E">
            <w:pPr>
              <w:pStyle w:val="ListBullet"/>
            </w:pPr>
            <w:r w:rsidRPr="00F2589E">
              <w:t>support materials appropriate to activity</w:t>
            </w:r>
          </w:p>
          <w:p w:rsidR="00000000" w:rsidRPr="00F2589E" w:rsidP="00F2589E">
            <w:pPr>
              <w:pStyle w:val="ListBullet"/>
            </w:pPr>
            <w:r w:rsidRPr="00F2589E">
              <w:t>workplace instructions relating to safe work practices and addressing hazards and emergencies</w:t>
            </w:r>
          </w:p>
          <w:p w:rsidR="00000000" w:rsidRPr="00F2589E" w:rsidP="00F2589E">
            <w:pPr>
              <w:pStyle w:val="ListBullet"/>
            </w:pPr>
            <w:r w:rsidRPr="00F2589E">
              <w:t>material s</w:t>
            </w:r>
            <w:r w:rsidRPr="00F2589E">
              <w:t>afety data sheets</w:t>
            </w:r>
          </w:p>
          <w:p w:rsidR="00000000" w:rsidRPr="00F2589E" w:rsidP="00F2589E">
            <w:pPr>
              <w:pStyle w:val="ListBullet"/>
            </w:pPr>
            <w:r w:rsidRPr="00F2589E">
              <w:t>research resources, including industry related systems information.</w:t>
            </w:r>
          </w:p>
          <w:p w:rsidR="00000000" w:rsidP="00F2589E">
            <w:pPr>
              <w:pStyle w:val="BodyText"/>
              <w:rPr>
                <w:lang w:val="en-NZ"/>
              </w:rPr>
            </w:pPr>
            <w:r w:rsidRPr="00F2589E">
              <w:t>Reasonable adjustments for people with disabilities must be made to assessment processes where required. This could include access to modified equipment and other physica</w:t>
            </w:r>
            <w:r w:rsidRPr="00F2589E">
              <w:t xml:space="preserve">l resources, and the provision of appropriate assessment support. </w:t>
            </w:r>
          </w:p>
        </w:tc>
      </w:tr>
      <w:tr w:rsidTr="00B154E6">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F2589E">
            <w:pPr>
              <w:pStyle w:val="BodyText"/>
              <w:rPr>
                <w:lang w:val="en-NZ"/>
              </w:rPr>
            </w:pPr>
            <w:r w:rsidRPr="00F2589E">
              <w:rPr>
                <w:rStyle w:val="SpecialBold"/>
              </w:rPr>
              <w:t>Method of assessment</w:t>
            </w:r>
          </w:p>
        </w:tc>
        <w:tc>
          <w:tcPr>
            <w:tcW w:w="5051" w:type="dxa"/>
            <w:tcBorders>
              <w:top w:val="nil"/>
              <w:left w:val="nil"/>
              <w:bottom w:val="nil"/>
              <w:right w:val="nil"/>
            </w:tcBorders>
            <w:tcMar>
              <w:top w:w="0" w:type="dxa"/>
              <w:left w:w="62" w:type="dxa"/>
              <w:bottom w:w="0" w:type="dxa"/>
              <w:right w:w="62" w:type="dxa"/>
            </w:tcMar>
          </w:tcPr>
          <w:p w:rsidR="00000000" w:rsidRPr="00F2589E" w:rsidP="00F2589E">
            <w:pPr>
              <w:pStyle w:val="BodyText"/>
            </w:pPr>
            <w:r w:rsidRPr="00F2589E">
              <w:t>Assessment methods must:</w:t>
            </w:r>
          </w:p>
          <w:p w:rsidR="00000000" w:rsidRPr="00F2589E" w:rsidP="00F2589E">
            <w:pPr>
              <w:pStyle w:val="ListBullet"/>
            </w:pPr>
            <w:r w:rsidRPr="00F2589E">
              <w:t>satisfy the endorsed Assessment Guidelines of the Construction, Plumbing and Services Training Package</w:t>
            </w:r>
          </w:p>
          <w:p w:rsidR="00000000" w:rsidRPr="00F2589E" w:rsidP="00F2589E">
            <w:pPr>
              <w:pStyle w:val="ListBullet"/>
            </w:pPr>
            <w:r w:rsidRPr="00F2589E">
              <w:t>include direct observation of tasks in</w:t>
            </w:r>
            <w:r w:rsidRPr="00F2589E">
              <w:t xml:space="preserve"> real or simulated work conditions, with questioning to confirm the ability to consistently identify and correctly interpret the essential underpinning knowledge required for practical application</w:t>
            </w:r>
          </w:p>
          <w:p w:rsidR="00000000" w:rsidRPr="00F2589E" w:rsidP="00F2589E">
            <w:pPr>
              <w:pStyle w:val="ListBullet"/>
            </w:pPr>
            <w:r w:rsidRPr="00F2589E">
              <w:t>reinforce the integration of employability skills with work</w:t>
            </w:r>
            <w:r w:rsidRPr="00F2589E">
              <w:t>place tasks and job roles</w:t>
            </w:r>
          </w:p>
          <w:p w:rsidR="00000000" w:rsidRPr="00F2589E" w:rsidP="00F2589E">
            <w:pPr>
              <w:pStyle w:val="ListBullet"/>
            </w:pPr>
            <w:r w:rsidRPr="00F2589E">
              <w:t>confirm that competency is verified and able to be transferred to other circumstances and environments.</w:t>
            </w:r>
          </w:p>
          <w:p w:rsidR="00000000" w:rsidRPr="00F2589E" w:rsidP="00F2589E">
            <w:pPr>
              <w:pStyle w:val="BodyText"/>
            </w:pPr>
            <w:r w:rsidRPr="00F2589E">
              <w:t>Validity and sufficiency of evidence requires that:</w:t>
            </w:r>
          </w:p>
          <w:p w:rsidR="00000000" w:rsidRPr="00F2589E" w:rsidP="00F2589E">
            <w:pPr>
              <w:pStyle w:val="ListBullet"/>
            </w:pPr>
            <w:r w:rsidRPr="00F2589E">
              <w:t>competency will need to be demonstrated over a period of time reflecting the scope of the role and the practical requirements of the workplace</w:t>
            </w:r>
          </w:p>
          <w:p w:rsidR="00000000" w:rsidRPr="00F2589E" w:rsidP="00F2589E">
            <w:pPr>
              <w:pStyle w:val="ListBullet"/>
            </w:pPr>
            <w:r w:rsidRPr="00F2589E">
              <w:t>where the assessment is part of a structured learning experience the evidence collected must relate to a number o</w:t>
            </w:r>
            <w:r w:rsidRPr="00F2589E">
              <w:t>f performances assessed at different points in time and separated by further learning and practice, with a decision on competency only taken at the point when the assessor has complete confidence in the person's demonstrated ability and applied knowledge</w:t>
            </w:r>
          </w:p>
          <w:p w:rsidR="00000000" w:rsidRPr="00F2589E" w:rsidP="00F2589E">
            <w:pPr>
              <w:pStyle w:val="ListBullet"/>
            </w:pPr>
            <w:r w:rsidRPr="00F2589E">
              <w:t>a</w:t>
            </w:r>
            <w:r w:rsidRPr="00F2589E">
              <w:t>ll assessment that is part of a structured learning experience must include a combination of direct, indirect and supplementary evidence.</w:t>
            </w:r>
          </w:p>
          <w:p w:rsidR="00000000" w:rsidRPr="00F2589E" w:rsidP="00F2589E">
            <w:pPr>
              <w:pStyle w:val="BodyText"/>
            </w:pPr>
            <w:r w:rsidRPr="00F2589E">
              <w:t>Assessment processes and techniques should as far as is practical take into account the language, literacy and numerac</w:t>
            </w:r>
            <w:r w:rsidRPr="00F2589E">
              <w:t>y capacity of the candidate in relation to the competency being assessed.</w:t>
            </w:r>
          </w:p>
          <w:p w:rsidR="00000000" w:rsidRPr="00F2589E" w:rsidP="00F2589E">
            <w:pPr>
              <w:pStyle w:val="BodyText"/>
            </w:pPr>
            <w:r w:rsidRPr="00F2589E">
              <w:t>Supplementary evidence of competency may be obtained from relevant authenticated documentation from third parties, such as existing supervisors, team leaders or specialist training s</w:t>
            </w:r>
            <w:r w:rsidRPr="00F2589E">
              <w:t xml:space="preserve">taff. </w:t>
            </w:r>
          </w:p>
        </w:tc>
      </w:tr>
    </w:tbl>
    <w:p w:rsidR="00B154E6" w:rsidP="00F2589E">
      <w:pPr>
        <w:pStyle w:val="BodyText"/>
      </w:pPr>
    </w:p>
    <w:p w:rsidR="00B154E6" w:rsidP="00F2589E">
      <w:pPr>
        <w:pStyle w:val="BodyText"/>
      </w:pPr>
    </w:p>
    <w:p w:rsidR="00000000" w:rsidRPr="00F2589E" w:rsidP="00F2589E">
      <w:pPr>
        <w:pStyle w:val="Heading1"/>
      </w:pPr>
      <w:bookmarkStart w:id="11" w:name="O_250170"/>
      <w:bookmarkEnd w:id="11"/>
      <w:r w:rsidRPr="00F2589E">
        <w:t>Range Statement</w:t>
      </w:r>
    </w:p>
    <w:tbl>
      <w:tblPr>
        <w:tblW w:w="0" w:type="auto"/>
        <w:tblLayout w:type="fixed"/>
        <w:tblCellMar>
          <w:left w:w="62" w:type="dxa"/>
          <w:right w:w="62" w:type="dxa"/>
        </w:tblCellMar>
        <w:tblLook w:val="0000"/>
      </w:tblPr>
      <w:tblGrid>
        <w:gridCol w:w="3476"/>
        <w:gridCol w:w="5046"/>
      </w:tblGrid>
      <w:tr w:rsidTr="00B154E6">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F2589E">
            <w:pPr>
              <w:pStyle w:val="BodyText"/>
              <w:rPr>
                <w:lang w:val="en-NZ"/>
              </w:rPr>
            </w:pPr>
            <w:r w:rsidRPr="00F2589E">
              <w:rPr>
                <w:rStyle w:val="SpecialBold"/>
              </w:rPr>
              <w:t>RANGE STATEMENT</w:t>
            </w:r>
          </w:p>
        </w:tc>
      </w:tr>
      <w:tr w:rsidTr="00B154E6">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F2589E">
            <w:pPr>
              <w:pStyle w:val="BodyText"/>
              <w:rPr>
                <w:lang w:val="en-NZ"/>
              </w:rPr>
            </w:pPr>
            <w:r w:rsidRPr="00F2589E">
              <w:t xml:space="preserve">The range statement relates to the unit of competency as a whole. It allows for different work environments and situations that may affect </w:t>
            </w:r>
            <w:r w:rsidRPr="00F2589E">
              <w:t>performance. Bold italicised wording, if used in the performance criteria, is detailed below. Essential operating conditions that may be present with training and assessment (depending on the work situation, needs of the candidate, accessibility of the ite</w:t>
            </w:r>
            <w:r w:rsidRPr="00F2589E">
              <w:t>m, and local industry and regional contexts) may also be included.</w:t>
            </w:r>
          </w:p>
        </w:tc>
      </w:tr>
      <w:tr w:rsidTr="00B154E6">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F2589E">
            <w:pPr>
              <w:pStyle w:val="BodyText"/>
              <w:rPr>
                <w:lang w:val="en-NZ"/>
              </w:rPr>
            </w:pPr>
            <w:r w:rsidRPr="00F2589E">
              <w:rPr>
                <w:rStyle w:val="BoldandItalics"/>
              </w:rPr>
              <w:t>Information</w:t>
            </w:r>
            <w:r w:rsidRPr="00F2589E">
              <w:t xml:space="preserve"> includes: </w:t>
            </w:r>
          </w:p>
        </w:tc>
        <w:tc>
          <w:tcPr>
            <w:tcW w:w="5046" w:type="dxa"/>
            <w:tcBorders>
              <w:top w:val="nil"/>
              <w:left w:val="nil"/>
              <w:bottom w:val="nil"/>
              <w:right w:val="nil"/>
            </w:tcBorders>
            <w:tcMar>
              <w:top w:w="0" w:type="dxa"/>
              <w:left w:w="62" w:type="dxa"/>
              <w:bottom w:w="0" w:type="dxa"/>
              <w:right w:w="62" w:type="dxa"/>
            </w:tcMar>
          </w:tcPr>
          <w:p w:rsidR="00000000" w:rsidRPr="00F2589E" w:rsidP="00F2589E">
            <w:pPr>
              <w:pStyle w:val="ListBullet"/>
            </w:pPr>
            <w:r w:rsidRPr="00F2589E">
              <w:t>diagrams or sketches</w:t>
            </w:r>
          </w:p>
          <w:p w:rsidR="00000000" w:rsidRPr="00F2589E" w:rsidP="00F2589E">
            <w:pPr>
              <w:pStyle w:val="ListBullet"/>
            </w:pPr>
            <w:r w:rsidRPr="00F2589E">
              <w:t>instructions issued by authorised organisational or external personnel</w:t>
            </w:r>
          </w:p>
          <w:p w:rsidR="00000000" w:rsidRPr="00F2589E" w:rsidP="00F2589E">
            <w:pPr>
              <w:pStyle w:val="ListBullet"/>
            </w:pPr>
            <w:r w:rsidRPr="00F2589E">
              <w:t>manufacturer specifications and instructions where specified</w:t>
            </w:r>
          </w:p>
          <w:p w:rsidR="00000000" w:rsidRPr="00F2589E" w:rsidP="00F2589E">
            <w:pPr>
              <w:pStyle w:val="ListBullet"/>
            </w:pPr>
            <w:r w:rsidRPr="00F2589E">
              <w:t>memos</w:t>
            </w:r>
          </w:p>
          <w:p w:rsidR="00000000" w:rsidRPr="00F2589E" w:rsidP="00F2589E">
            <w:pPr>
              <w:pStyle w:val="ListBullet"/>
            </w:pPr>
            <w:r w:rsidRPr="00F2589E">
              <w:t>MSDS</w:t>
            </w:r>
          </w:p>
          <w:p w:rsidR="00000000" w:rsidRPr="00F2589E" w:rsidP="00F2589E">
            <w:pPr>
              <w:pStyle w:val="ListBullet"/>
            </w:pPr>
            <w:r w:rsidRPr="00F2589E">
              <w:t>organisation work specifications and requirements</w:t>
            </w:r>
          </w:p>
          <w:p w:rsidR="00000000" w:rsidRPr="00F2589E" w:rsidP="00F2589E">
            <w:pPr>
              <w:pStyle w:val="ListBullet"/>
            </w:pPr>
            <w:r w:rsidRPr="00F2589E">
              <w:t>plans and specifications</w:t>
            </w:r>
          </w:p>
          <w:p w:rsidR="00000000" w:rsidRPr="00F2589E" w:rsidP="00F2589E">
            <w:pPr>
              <w:pStyle w:val="ListBullet"/>
            </w:pPr>
            <w:r w:rsidRPr="00F2589E">
              <w:t>regulatory and legislative requirements pertaining to constructing fireplaces and chimneys</w:t>
            </w:r>
          </w:p>
          <w:p w:rsidR="00000000" w:rsidRPr="00F2589E" w:rsidP="00F2589E">
            <w:pPr>
              <w:pStyle w:val="ListBullet"/>
            </w:pPr>
            <w:r w:rsidRPr="00F2589E">
              <w:t>relevant Australian standards</w:t>
            </w:r>
          </w:p>
          <w:p w:rsidR="00000000" w:rsidRPr="00F2589E" w:rsidP="00F2589E">
            <w:pPr>
              <w:pStyle w:val="ListBullet"/>
            </w:pPr>
            <w:r w:rsidRPr="00F2589E">
              <w:t>safe work procedures related to constructing fireplaces and</w:t>
            </w:r>
            <w:r w:rsidRPr="00F2589E">
              <w:t xml:space="preserve"> chimneys</w:t>
            </w:r>
          </w:p>
          <w:p w:rsidR="00000000" w:rsidRPr="00F2589E" w:rsidP="00F2589E">
            <w:pPr>
              <w:pStyle w:val="ListBullet"/>
            </w:pPr>
            <w:r w:rsidRPr="00F2589E">
              <w:t>signage</w:t>
            </w:r>
          </w:p>
          <w:p w:rsidR="00000000" w:rsidRPr="00F2589E" w:rsidP="00F2589E">
            <w:pPr>
              <w:pStyle w:val="ListBullet"/>
            </w:pPr>
            <w:r w:rsidRPr="00F2589E">
              <w:t>verbal or written and graphical instructions</w:t>
            </w:r>
          </w:p>
          <w:p w:rsidR="00000000" w:rsidRPr="00F2589E" w:rsidP="00F2589E">
            <w:pPr>
              <w:pStyle w:val="ListBullet"/>
            </w:pPr>
            <w:r w:rsidRPr="00F2589E">
              <w:t>work bulletins</w:t>
            </w:r>
          </w:p>
          <w:p w:rsidR="00000000" w:rsidP="00F2589E">
            <w:pPr>
              <w:pStyle w:val="ListBullet"/>
              <w:rPr>
                <w:lang w:val="en-NZ"/>
              </w:rPr>
            </w:pPr>
            <w:r w:rsidRPr="00F2589E">
              <w:t>work schedules.</w:t>
            </w:r>
          </w:p>
        </w:tc>
      </w:tr>
      <w:tr w:rsidTr="00B154E6">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F2589E">
            <w:pPr>
              <w:pStyle w:val="BodyText"/>
              <w:rPr>
                <w:lang w:val="en-NZ"/>
              </w:rPr>
            </w:pPr>
            <w:r w:rsidRPr="00F2589E">
              <w:rPr>
                <w:rStyle w:val="BoldandItalics"/>
              </w:rPr>
              <w:t>Bricklaying and blocklaying tasks</w:t>
            </w:r>
            <w:r w:rsidRPr="00F2589E">
              <w:t xml:space="preserve">: </w:t>
            </w:r>
          </w:p>
        </w:tc>
        <w:tc>
          <w:tcPr>
            <w:tcW w:w="5046" w:type="dxa"/>
            <w:tcBorders>
              <w:top w:val="nil"/>
              <w:left w:val="nil"/>
              <w:bottom w:val="nil"/>
              <w:right w:val="nil"/>
            </w:tcBorders>
            <w:tcMar>
              <w:top w:w="0" w:type="dxa"/>
              <w:left w:w="62" w:type="dxa"/>
              <w:bottom w:w="0" w:type="dxa"/>
              <w:right w:w="62" w:type="dxa"/>
            </w:tcMar>
          </w:tcPr>
          <w:p w:rsidR="00000000" w:rsidRPr="00F2589E" w:rsidP="00F2589E">
            <w:pPr>
              <w:pStyle w:val="ListBullet"/>
            </w:pPr>
            <w:r w:rsidRPr="00F2589E">
              <w:t>include all clay brick (wire cut/pressed) and concrete block (hollow and solid) masonry work</w:t>
            </w:r>
          </w:p>
          <w:p w:rsidR="00000000" w:rsidP="00F2589E">
            <w:pPr>
              <w:pStyle w:val="ListBullet"/>
              <w:rPr>
                <w:lang w:val="en-NZ"/>
              </w:rPr>
            </w:pPr>
            <w:r w:rsidRPr="00F2589E">
              <w:t>may be performed on a new construction site, an existing structure being renovated or extended or an existing structure subject to service restoration or maintenance.</w:t>
            </w:r>
          </w:p>
        </w:tc>
      </w:tr>
      <w:tr w:rsidTr="00B154E6">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F2589E">
            <w:pPr>
              <w:pStyle w:val="BodyText"/>
              <w:rPr>
                <w:lang w:val="en-NZ"/>
              </w:rPr>
            </w:pPr>
            <w:r w:rsidRPr="00F2589E">
              <w:rPr>
                <w:rStyle w:val="BoldandItalics"/>
              </w:rPr>
              <w:t>Safety</w:t>
            </w:r>
            <w:r w:rsidRPr="00F2589E">
              <w:t xml:space="preserve"> (</w:t>
            </w:r>
            <w:r w:rsidRPr="00F2589E">
              <w:rPr>
                <w:rStyle w:val="BoldandItalics"/>
              </w:rPr>
              <w:t>OHS</w:t>
            </w:r>
            <w:r w:rsidRPr="00F2589E">
              <w:t>) is to be in accordance with legislation, regulations, codes of practice, or</w:t>
            </w:r>
            <w:r w:rsidRPr="00F2589E">
              <w:t xml:space="preserve">ganisational safety policies and procedures, and project safety plan and may include: </w:t>
            </w:r>
          </w:p>
        </w:tc>
        <w:tc>
          <w:tcPr>
            <w:tcW w:w="5046" w:type="dxa"/>
            <w:tcBorders>
              <w:top w:val="nil"/>
              <w:left w:val="nil"/>
              <w:bottom w:val="nil"/>
              <w:right w:val="nil"/>
            </w:tcBorders>
            <w:tcMar>
              <w:top w:w="0" w:type="dxa"/>
              <w:left w:w="62" w:type="dxa"/>
              <w:bottom w:w="0" w:type="dxa"/>
              <w:right w:w="62" w:type="dxa"/>
            </w:tcMar>
          </w:tcPr>
          <w:p w:rsidR="00000000" w:rsidRPr="00F2589E" w:rsidP="00F2589E">
            <w:pPr>
              <w:pStyle w:val="ListBullet"/>
            </w:pPr>
            <w:r w:rsidRPr="00F2589E">
              <w:t>emergency procedures, including emergency shutdown and stopping, extinguishing fires, organisational first aid requirements and evacuation</w:t>
            </w:r>
          </w:p>
          <w:p w:rsidR="00000000" w:rsidRPr="00F2589E" w:rsidP="00F2589E">
            <w:pPr>
              <w:pStyle w:val="ListBullet"/>
            </w:pPr>
            <w:r w:rsidRPr="00F2589E">
              <w:t>handling of materials</w:t>
            </w:r>
          </w:p>
          <w:p w:rsidR="00000000" w:rsidRPr="00F2589E" w:rsidP="00F2589E">
            <w:pPr>
              <w:pStyle w:val="ListBullet"/>
            </w:pPr>
            <w:r w:rsidRPr="00F2589E">
              <w:t xml:space="preserve">hazard </w:t>
            </w:r>
            <w:r w:rsidRPr="00F2589E">
              <w:t>control</w:t>
            </w:r>
          </w:p>
          <w:p w:rsidR="00000000" w:rsidRPr="00F2589E" w:rsidP="00F2589E">
            <w:pPr>
              <w:pStyle w:val="ListBullet"/>
            </w:pPr>
            <w:r w:rsidRPr="00F2589E">
              <w:t>hazardous materials and substances</w:t>
            </w:r>
          </w:p>
          <w:p w:rsidR="00000000" w:rsidRPr="00F2589E" w:rsidP="00F2589E">
            <w:pPr>
              <w:pStyle w:val="ListBullet"/>
            </w:pPr>
            <w:r w:rsidRPr="00F2589E">
              <w:t>safe operating procedures, including the conduct of operational risk assessment and treatments associated with:</w:t>
            </w:r>
          </w:p>
          <w:p w:rsidR="00000000" w:rsidRPr="00F2589E" w:rsidP="00F2589E">
            <w:pPr>
              <w:pStyle w:val="ListBullet2"/>
            </w:pPr>
            <w:r w:rsidRPr="00F2589E">
              <w:t>earth leakage boxes</w:t>
            </w:r>
          </w:p>
          <w:p w:rsidR="00000000" w:rsidRPr="00F2589E" w:rsidP="00F2589E">
            <w:pPr>
              <w:pStyle w:val="ListBullet2"/>
            </w:pPr>
            <w:r w:rsidRPr="00F2589E">
              <w:t>lighting</w:t>
            </w:r>
          </w:p>
          <w:p w:rsidR="00000000" w:rsidRPr="00F2589E" w:rsidP="00F2589E">
            <w:pPr>
              <w:pStyle w:val="ListBullet2"/>
            </w:pPr>
            <w:r w:rsidRPr="00F2589E">
              <w:t>power cables, including overhead service trays, cables and conduits</w:t>
            </w:r>
          </w:p>
          <w:p w:rsidR="00000000" w:rsidRPr="00F2589E" w:rsidP="00F2589E">
            <w:pPr>
              <w:pStyle w:val="ListBullet2"/>
            </w:pPr>
            <w:r w:rsidRPr="00F2589E">
              <w:t>restricted access barriers</w:t>
            </w:r>
          </w:p>
          <w:p w:rsidR="00000000" w:rsidRPr="00F2589E" w:rsidP="00F2589E">
            <w:pPr>
              <w:pStyle w:val="ListBullet2"/>
            </w:pPr>
            <w:r w:rsidRPr="00F2589E">
              <w:t>surrounding structures</w:t>
            </w:r>
          </w:p>
          <w:p w:rsidR="00000000" w:rsidRPr="00F2589E" w:rsidP="00F2589E">
            <w:pPr>
              <w:pStyle w:val="ListBullet2"/>
            </w:pPr>
            <w:r w:rsidRPr="00F2589E">
              <w:t>traffic control</w:t>
            </w:r>
          </w:p>
          <w:p w:rsidR="00000000" w:rsidRPr="00F2589E" w:rsidP="00F2589E">
            <w:pPr>
              <w:pStyle w:val="ListBullet2"/>
            </w:pPr>
            <w:r w:rsidRPr="00F2589E">
              <w:t>trip hazards</w:t>
            </w:r>
          </w:p>
          <w:p w:rsidR="00000000" w:rsidRPr="00F2589E" w:rsidP="00F2589E">
            <w:pPr>
              <w:pStyle w:val="ListBullet2"/>
            </w:pPr>
            <w:r w:rsidRPr="00F2589E">
              <w:t>underground services, including water, gas, electricity and communications</w:t>
            </w:r>
          </w:p>
          <w:p w:rsidR="00000000" w:rsidRPr="00F2589E" w:rsidP="00F2589E">
            <w:pPr>
              <w:pStyle w:val="ListBullet2"/>
            </w:pPr>
            <w:r w:rsidRPr="00F2589E">
              <w:t>work site visitors and the public</w:t>
            </w:r>
          </w:p>
          <w:p w:rsidR="00000000" w:rsidRPr="00F2589E" w:rsidP="00F2589E">
            <w:pPr>
              <w:pStyle w:val="ListBullet2"/>
            </w:pPr>
            <w:r w:rsidRPr="00F2589E">
              <w:t>working at heights</w:t>
            </w:r>
          </w:p>
          <w:p w:rsidR="00000000" w:rsidRPr="00F2589E" w:rsidP="00F2589E">
            <w:pPr>
              <w:pStyle w:val="ListBullet2"/>
            </w:pPr>
            <w:r w:rsidRPr="00F2589E">
              <w:t>working in confined spaces</w:t>
            </w:r>
          </w:p>
          <w:p w:rsidR="00000000" w:rsidRPr="00F2589E" w:rsidP="00F2589E">
            <w:pPr>
              <w:pStyle w:val="ListBullet2"/>
            </w:pPr>
            <w:r w:rsidRPr="00F2589E">
              <w:t>working in proximity t</w:t>
            </w:r>
            <w:r w:rsidRPr="00F2589E">
              <w:t>o others</w:t>
            </w:r>
          </w:p>
          <w:p w:rsidR="00000000" w:rsidRPr="00F2589E" w:rsidP="00F2589E">
            <w:pPr>
              <w:pStyle w:val="ListBullet2"/>
            </w:pPr>
            <w:r w:rsidRPr="00F2589E">
              <w:t>working with dangerous materials</w:t>
            </w:r>
          </w:p>
          <w:p w:rsidR="00000000" w:rsidRPr="00F2589E" w:rsidP="00F2589E">
            <w:pPr>
              <w:pStyle w:val="ListBullet"/>
            </w:pPr>
            <w:r w:rsidRPr="00F2589E">
              <w:t>organisational first aid</w:t>
            </w:r>
          </w:p>
          <w:p w:rsidR="00000000" w:rsidRPr="00F2589E" w:rsidP="00F2589E">
            <w:pPr>
              <w:pStyle w:val="ListBullet"/>
            </w:pPr>
            <w:r w:rsidRPr="00F2589E">
              <w:t>personal protective clothing and equipment prescribed under legislation, regulations and workplace policies and practices</w:t>
            </w:r>
          </w:p>
          <w:p w:rsidR="00000000" w:rsidRPr="00F2589E" w:rsidP="00F2589E">
            <w:pPr>
              <w:pStyle w:val="ListBullet"/>
            </w:pPr>
            <w:r w:rsidRPr="00F2589E">
              <w:t>use of firefighting equipment</w:t>
            </w:r>
          </w:p>
          <w:p w:rsidR="00000000" w:rsidRPr="00F2589E" w:rsidP="00F2589E">
            <w:pPr>
              <w:pStyle w:val="ListBullet"/>
            </w:pPr>
            <w:r w:rsidRPr="00F2589E">
              <w:t>use of tools and equipment</w:t>
            </w:r>
          </w:p>
          <w:p w:rsidR="00000000" w:rsidP="00F2589E">
            <w:pPr>
              <w:pStyle w:val="ListBullet"/>
              <w:rPr>
                <w:lang w:val="en-NZ"/>
              </w:rPr>
            </w:pPr>
            <w:r w:rsidRPr="00F2589E">
              <w:t>workplace environment and safety.</w:t>
            </w:r>
          </w:p>
        </w:tc>
      </w:tr>
      <w:tr w:rsidTr="00B154E6">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F2589E">
            <w:pPr>
              <w:pStyle w:val="BodyText"/>
              <w:rPr>
                <w:lang w:val="en-NZ"/>
              </w:rPr>
            </w:pPr>
            <w:r w:rsidRPr="00F2589E">
              <w:rPr>
                <w:rStyle w:val="BoldandItalics"/>
              </w:rPr>
              <w:t>Tools and equipment</w:t>
            </w:r>
            <w:r w:rsidRPr="00F2589E">
              <w:t xml:space="preserve">: </w:t>
            </w:r>
          </w:p>
        </w:tc>
        <w:tc>
          <w:tcPr>
            <w:tcW w:w="5046" w:type="dxa"/>
            <w:tcBorders>
              <w:top w:val="nil"/>
              <w:left w:val="nil"/>
              <w:bottom w:val="nil"/>
              <w:right w:val="nil"/>
            </w:tcBorders>
            <w:tcMar>
              <w:top w:w="0" w:type="dxa"/>
              <w:left w:w="62" w:type="dxa"/>
              <w:bottom w:w="0" w:type="dxa"/>
              <w:right w:w="62" w:type="dxa"/>
            </w:tcMar>
          </w:tcPr>
          <w:p w:rsidR="00000000" w:rsidRPr="00F2589E" w:rsidP="00F2589E">
            <w:pPr>
              <w:pStyle w:val="ListBullet"/>
            </w:pPr>
            <w:r w:rsidRPr="00F2589E">
              <w:t>include:</w:t>
            </w:r>
          </w:p>
          <w:p w:rsidR="00000000" w:rsidRPr="00F2589E" w:rsidP="00F2589E">
            <w:pPr>
              <w:pStyle w:val="ListBullet2"/>
            </w:pPr>
            <w:r w:rsidRPr="00F2589E">
              <w:t>bolsters</w:t>
            </w:r>
          </w:p>
          <w:p w:rsidR="00000000" w:rsidRPr="00F2589E" w:rsidP="00F2589E">
            <w:pPr>
              <w:pStyle w:val="ListBullet2"/>
            </w:pPr>
            <w:r w:rsidRPr="00F2589E">
              <w:t>brick grabs</w:t>
            </w:r>
          </w:p>
          <w:p w:rsidR="00000000" w:rsidRPr="00F2589E" w:rsidP="00F2589E">
            <w:pPr>
              <w:pStyle w:val="ListBullet2"/>
            </w:pPr>
            <w:r w:rsidRPr="00F2589E">
              <w:t>brooms</w:t>
            </w:r>
          </w:p>
          <w:p w:rsidR="00000000" w:rsidRPr="00F2589E" w:rsidP="00F2589E">
            <w:pPr>
              <w:pStyle w:val="ListBullet2"/>
            </w:pPr>
            <w:r w:rsidRPr="00F2589E">
              <w:t>buckets</w:t>
            </w:r>
          </w:p>
          <w:p w:rsidR="00000000" w:rsidRPr="00F2589E" w:rsidP="00F2589E">
            <w:pPr>
              <w:pStyle w:val="ListBullet2"/>
            </w:pPr>
            <w:r w:rsidRPr="00F2589E">
              <w:t>builders' lines</w:t>
            </w:r>
          </w:p>
          <w:p w:rsidR="00000000" w:rsidRPr="00F2589E" w:rsidP="00F2589E">
            <w:pPr>
              <w:pStyle w:val="ListBullet2"/>
            </w:pPr>
            <w:r w:rsidRPr="00F2589E">
              <w:t>cement mixers</w:t>
            </w:r>
          </w:p>
          <w:p w:rsidR="00000000" w:rsidRPr="00F2589E" w:rsidP="00F2589E">
            <w:pPr>
              <w:pStyle w:val="ListBullet2"/>
            </w:pPr>
            <w:r w:rsidRPr="00F2589E">
              <w:t>elevators</w:t>
            </w:r>
          </w:p>
          <w:p w:rsidR="00000000" w:rsidRPr="00F2589E" w:rsidP="00F2589E">
            <w:pPr>
              <w:pStyle w:val="ListBullet2"/>
            </w:pPr>
            <w:r w:rsidRPr="00F2589E">
              <w:t xml:space="preserve">hammers (brickies, club and scutch) </w:t>
            </w:r>
          </w:p>
          <w:p w:rsidR="00000000" w:rsidRPr="00F2589E" w:rsidP="00F2589E">
            <w:pPr>
              <w:pStyle w:val="ListBullet2"/>
            </w:pPr>
            <w:r w:rsidRPr="00F2589E">
              <w:t>hoses</w:t>
            </w:r>
          </w:p>
          <w:p w:rsidR="00000000" w:rsidRPr="00F2589E" w:rsidP="00F2589E">
            <w:pPr>
              <w:pStyle w:val="ListBullet2"/>
            </w:pPr>
            <w:r w:rsidRPr="00F2589E">
              <w:t>jig saws</w:t>
            </w:r>
          </w:p>
          <w:p w:rsidR="00000000" w:rsidRPr="00F2589E" w:rsidP="00F2589E">
            <w:pPr>
              <w:pStyle w:val="ListBullet2"/>
            </w:pPr>
            <w:r w:rsidRPr="00F2589E">
              <w:t>line blocks</w:t>
            </w:r>
          </w:p>
          <w:p w:rsidR="00000000" w:rsidRPr="00F2589E" w:rsidP="00F2589E">
            <w:pPr>
              <w:pStyle w:val="ListBullet2"/>
            </w:pPr>
            <w:r w:rsidRPr="00F2589E">
              <w:t>line pins</w:t>
            </w:r>
          </w:p>
          <w:p w:rsidR="00000000" w:rsidRPr="00F2589E" w:rsidP="00F2589E">
            <w:pPr>
              <w:pStyle w:val="ListBullet2"/>
            </w:pPr>
            <w:r w:rsidRPr="00F2589E">
              <w:t>masonry saws</w:t>
            </w:r>
          </w:p>
          <w:p w:rsidR="00000000" w:rsidRPr="00F2589E" w:rsidP="00F2589E">
            <w:pPr>
              <w:pStyle w:val="ListBullet2"/>
            </w:pPr>
            <w:r w:rsidRPr="00F2589E">
              <w:t>measuring tapes and rules</w:t>
            </w:r>
          </w:p>
          <w:p w:rsidR="00000000" w:rsidRPr="00F2589E" w:rsidP="00F2589E">
            <w:pPr>
              <w:pStyle w:val="ListBullet2"/>
            </w:pPr>
            <w:r w:rsidRPr="00F2589E">
              <w:t>mortar boards</w:t>
            </w:r>
          </w:p>
          <w:p w:rsidR="00000000" w:rsidRPr="00F2589E" w:rsidP="00F2589E">
            <w:pPr>
              <w:pStyle w:val="ListBullet2"/>
            </w:pPr>
            <w:r w:rsidRPr="00F2589E">
              <w:t>margin or raking tools</w:t>
            </w:r>
          </w:p>
          <w:p w:rsidR="00000000" w:rsidRPr="00F2589E" w:rsidP="00F2589E">
            <w:pPr>
              <w:pStyle w:val="ListBullet2"/>
            </w:pPr>
            <w:r w:rsidRPr="00F2589E">
              <w:t>profiles</w:t>
            </w:r>
          </w:p>
          <w:p w:rsidR="00000000" w:rsidRPr="00F2589E" w:rsidP="00F2589E">
            <w:pPr>
              <w:pStyle w:val="ListBullet2"/>
            </w:pPr>
            <w:r w:rsidRPr="00F2589E">
              <w:t>shovels</w:t>
            </w:r>
          </w:p>
          <w:p w:rsidR="00000000" w:rsidRPr="00F2589E" w:rsidP="00F2589E">
            <w:pPr>
              <w:pStyle w:val="ListBullet2"/>
            </w:pPr>
            <w:r w:rsidRPr="00F2589E">
              <w:t>spirit levels</w:t>
            </w:r>
          </w:p>
          <w:p w:rsidR="00000000" w:rsidRPr="00F2589E" w:rsidP="00F2589E">
            <w:pPr>
              <w:pStyle w:val="ListBullet2"/>
            </w:pPr>
            <w:r w:rsidRPr="00F2589E">
              <w:t>straight edges</w:t>
            </w:r>
          </w:p>
          <w:p w:rsidR="00000000" w:rsidRPr="00F2589E" w:rsidP="00F2589E">
            <w:pPr>
              <w:pStyle w:val="ListBullet2"/>
            </w:pPr>
            <w:r w:rsidRPr="00F2589E">
              <w:t>trowels</w:t>
            </w:r>
          </w:p>
          <w:p w:rsidR="00000000" w:rsidRPr="00F2589E" w:rsidP="00F2589E">
            <w:pPr>
              <w:pStyle w:val="ListBullet2"/>
            </w:pPr>
            <w:r w:rsidRPr="00F2589E">
              <w:t>wheelbarrows</w:t>
            </w:r>
          </w:p>
          <w:p w:rsidR="00000000" w:rsidRPr="00F2589E" w:rsidP="00F2589E">
            <w:pPr>
              <w:pStyle w:val="ListBullet"/>
            </w:pPr>
            <w:r w:rsidRPr="00F2589E">
              <w:t>may include:</w:t>
            </w:r>
          </w:p>
          <w:p w:rsidR="00000000" w:rsidRPr="00F2589E" w:rsidP="00F2589E">
            <w:pPr>
              <w:pStyle w:val="ListBullet2"/>
            </w:pPr>
            <w:r w:rsidRPr="00F2589E">
              <w:t>elevators</w:t>
            </w:r>
          </w:p>
          <w:p w:rsidR="00000000" w:rsidRPr="00F2589E" w:rsidP="00F2589E">
            <w:pPr>
              <w:pStyle w:val="ListBullet2"/>
            </w:pPr>
            <w:r w:rsidRPr="00F2589E">
              <w:t>scaffolds</w:t>
            </w:r>
          </w:p>
          <w:p w:rsidR="00000000" w:rsidRPr="00F2589E" w:rsidP="00F2589E">
            <w:pPr>
              <w:pStyle w:val="ListBullet2"/>
            </w:pPr>
            <w:r w:rsidRPr="00F2589E">
              <w:t>materials hoists</w:t>
            </w:r>
          </w:p>
          <w:p w:rsidR="00000000" w:rsidRPr="00F2589E" w:rsidP="00F2589E">
            <w:pPr>
              <w:pStyle w:val="ListBullet2"/>
            </w:pPr>
            <w:r w:rsidRPr="00F2589E">
              <w:t>forklifts</w:t>
            </w:r>
          </w:p>
          <w:p w:rsidR="00000000" w:rsidRPr="00F2589E" w:rsidP="00F2589E">
            <w:pPr>
              <w:pStyle w:val="ListBullet2"/>
            </w:pPr>
            <w:r w:rsidRPr="00F2589E">
              <w:t>pallet trolleys</w:t>
            </w:r>
          </w:p>
          <w:p w:rsidR="00000000" w:rsidRPr="00F2589E" w:rsidP="00F2589E">
            <w:pPr>
              <w:pStyle w:val="ListBullet2"/>
            </w:pPr>
            <w:r w:rsidRPr="00F2589E">
              <w:t>brick buggies</w:t>
            </w:r>
          </w:p>
          <w:p w:rsidR="00000000" w:rsidP="00F2589E">
            <w:pPr>
              <w:pStyle w:val="ListBullet2"/>
              <w:rPr>
                <w:lang w:val="en-NZ"/>
              </w:rPr>
            </w:pPr>
            <w:r w:rsidRPr="00F2589E">
              <w:t>small petrol or diesel engines or compressors.</w:t>
            </w:r>
          </w:p>
        </w:tc>
      </w:tr>
      <w:tr w:rsidTr="00B154E6">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F2589E">
            <w:pPr>
              <w:pStyle w:val="BodyText"/>
              <w:rPr>
                <w:lang w:val="en-NZ"/>
              </w:rPr>
            </w:pPr>
            <w:r w:rsidRPr="00F2589E">
              <w:rPr>
                <w:rStyle w:val="BoldandItalics"/>
              </w:rPr>
              <w:t>Quality requirements</w:t>
            </w:r>
            <w:r w:rsidRPr="00F2589E">
              <w:t xml:space="preserve"> include relevant regulations, including: </w:t>
            </w:r>
          </w:p>
        </w:tc>
        <w:tc>
          <w:tcPr>
            <w:tcW w:w="5046" w:type="dxa"/>
            <w:tcBorders>
              <w:top w:val="nil"/>
              <w:left w:val="nil"/>
              <w:bottom w:val="nil"/>
              <w:right w:val="nil"/>
            </w:tcBorders>
            <w:tcMar>
              <w:top w:w="0" w:type="dxa"/>
              <w:left w:w="62" w:type="dxa"/>
              <w:bottom w:w="0" w:type="dxa"/>
              <w:right w:w="62" w:type="dxa"/>
            </w:tcMar>
          </w:tcPr>
          <w:p w:rsidR="00000000" w:rsidRPr="00F2589E" w:rsidP="00F2589E">
            <w:pPr>
              <w:pStyle w:val="ListBullet"/>
            </w:pPr>
            <w:r w:rsidRPr="00F2589E">
              <w:t>Australian standards</w:t>
            </w:r>
          </w:p>
          <w:p w:rsidR="00000000" w:rsidRPr="00F2589E" w:rsidP="00F2589E">
            <w:pPr>
              <w:pStyle w:val="ListBullet"/>
            </w:pPr>
            <w:r w:rsidRPr="00F2589E">
              <w:t>internal company quality policy and standards</w:t>
            </w:r>
          </w:p>
          <w:p w:rsidR="00000000" w:rsidRPr="00F2589E" w:rsidP="00F2589E">
            <w:pPr>
              <w:pStyle w:val="ListBullet"/>
            </w:pPr>
            <w:r w:rsidRPr="00F2589E">
              <w:t>manufacturer specifications</w:t>
            </w:r>
          </w:p>
          <w:p w:rsidR="00000000" w:rsidRPr="00F2589E" w:rsidP="00F2589E">
            <w:pPr>
              <w:pStyle w:val="ListBullet"/>
            </w:pPr>
            <w:r w:rsidRPr="00F2589E">
              <w:t>where specified</w:t>
            </w:r>
          </w:p>
          <w:p w:rsidR="00000000" w:rsidP="00F2589E">
            <w:pPr>
              <w:pStyle w:val="ListBullet"/>
              <w:rPr>
                <w:lang w:val="en-NZ"/>
              </w:rPr>
            </w:pPr>
            <w:r w:rsidRPr="00F2589E">
              <w:t>workplace operations and procedures.</w:t>
            </w:r>
          </w:p>
        </w:tc>
      </w:tr>
      <w:tr w:rsidTr="00B154E6">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F2589E">
            <w:pPr>
              <w:pStyle w:val="BodyText"/>
              <w:rPr>
                <w:lang w:val="en-NZ"/>
              </w:rPr>
            </w:pPr>
            <w:r w:rsidRPr="00F2589E">
              <w:rPr>
                <w:rStyle w:val="BoldandItalics"/>
              </w:rPr>
              <w:t>Materials</w:t>
            </w:r>
            <w:r w:rsidRPr="00F2589E">
              <w:t xml:space="preserve">: </w:t>
            </w:r>
          </w:p>
        </w:tc>
        <w:tc>
          <w:tcPr>
            <w:tcW w:w="5046" w:type="dxa"/>
            <w:tcBorders>
              <w:top w:val="nil"/>
              <w:left w:val="nil"/>
              <w:bottom w:val="nil"/>
              <w:right w:val="nil"/>
            </w:tcBorders>
            <w:tcMar>
              <w:top w:w="0" w:type="dxa"/>
              <w:left w:w="62" w:type="dxa"/>
              <w:bottom w:w="0" w:type="dxa"/>
              <w:right w:w="62" w:type="dxa"/>
            </w:tcMar>
          </w:tcPr>
          <w:p w:rsidR="00000000" w:rsidRPr="00F2589E" w:rsidP="00F2589E">
            <w:pPr>
              <w:pStyle w:val="ListBullet"/>
            </w:pPr>
            <w:r w:rsidRPr="00F2589E">
              <w:t>are to include:</w:t>
            </w:r>
          </w:p>
          <w:p w:rsidR="00000000" w:rsidRPr="00F2589E" w:rsidP="00F2589E">
            <w:pPr>
              <w:pStyle w:val="ListBullet2"/>
            </w:pPr>
            <w:r w:rsidRPr="00F2589E">
              <w:t>aggregates</w:t>
            </w:r>
          </w:p>
          <w:p w:rsidR="00000000" w:rsidRPr="00F2589E" w:rsidP="00F2589E">
            <w:pPr>
              <w:pStyle w:val="ListBullet2"/>
            </w:pPr>
            <w:r w:rsidRPr="00F2589E">
              <w:t>cement</w:t>
            </w:r>
          </w:p>
          <w:p w:rsidR="00000000" w:rsidRPr="00F2589E" w:rsidP="00F2589E">
            <w:pPr>
              <w:pStyle w:val="ListBullet2"/>
            </w:pPr>
            <w:r w:rsidRPr="00F2589E">
              <w:t>clay bricks (wire cut or pressed)</w:t>
            </w:r>
          </w:p>
          <w:p w:rsidR="00000000" w:rsidRPr="00F2589E" w:rsidP="00F2589E">
            <w:pPr>
              <w:pStyle w:val="ListBullet2"/>
            </w:pPr>
            <w:r w:rsidRPr="00F2589E">
              <w:t>fire-rated masonry blocks</w:t>
            </w:r>
          </w:p>
          <w:p w:rsidR="00000000" w:rsidRPr="00F2589E" w:rsidP="00F2589E">
            <w:pPr>
              <w:pStyle w:val="ListBullet2"/>
            </w:pPr>
            <w:r w:rsidRPr="00F2589E">
              <w:t>lime</w:t>
            </w:r>
          </w:p>
          <w:p w:rsidR="00000000" w:rsidRPr="00F2589E" w:rsidP="00F2589E">
            <w:pPr>
              <w:pStyle w:val="ListBullet2"/>
            </w:pPr>
            <w:r w:rsidRPr="00F2589E">
              <w:t>refractory bricks</w:t>
            </w:r>
          </w:p>
          <w:p w:rsidR="00000000" w:rsidP="00F2589E">
            <w:pPr>
              <w:pStyle w:val="ListBullet"/>
              <w:rPr>
                <w:lang w:val="en-NZ"/>
              </w:rPr>
            </w:pPr>
            <w:r w:rsidRPr="00F2589E">
              <w:t>may be stone.</w:t>
            </w:r>
          </w:p>
        </w:tc>
      </w:tr>
      <w:tr w:rsidTr="00B154E6">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F2589E">
            <w:pPr>
              <w:pStyle w:val="BodyText"/>
              <w:rPr>
                <w:lang w:val="en-NZ"/>
              </w:rPr>
            </w:pPr>
            <w:r w:rsidRPr="00F2589E">
              <w:rPr>
                <w:rStyle w:val="BoldandItalics"/>
              </w:rPr>
              <w:t>Environmental requirements</w:t>
            </w:r>
            <w:r w:rsidRPr="00F2589E">
              <w:t xml:space="preserve"> include: </w:t>
            </w:r>
          </w:p>
        </w:tc>
        <w:tc>
          <w:tcPr>
            <w:tcW w:w="5046" w:type="dxa"/>
            <w:tcBorders>
              <w:top w:val="nil"/>
              <w:left w:val="nil"/>
              <w:bottom w:val="nil"/>
              <w:right w:val="nil"/>
            </w:tcBorders>
            <w:tcMar>
              <w:top w:w="0" w:type="dxa"/>
              <w:left w:w="62" w:type="dxa"/>
              <w:bottom w:w="0" w:type="dxa"/>
              <w:right w:w="62" w:type="dxa"/>
            </w:tcMar>
          </w:tcPr>
          <w:p w:rsidR="00000000" w:rsidRPr="00F2589E" w:rsidP="00F2589E">
            <w:pPr>
              <w:pStyle w:val="ListBullet"/>
            </w:pPr>
            <w:r w:rsidRPr="00F2589E">
              <w:t>clean-up protection</w:t>
            </w:r>
          </w:p>
          <w:p w:rsidR="00000000" w:rsidRPr="00F2589E" w:rsidP="00F2589E">
            <w:pPr>
              <w:pStyle w:val="ListBullet"/>
            </w:pPr>
            <w:r w:rsidRPr="00F2589E">
              <w:t>noise and dust</w:t>
            </w:r>
          </w:p>
          <w:p w:rsidR="00000000" w:rsidRPr="00F2589E" w:rsidP="00F2589E">
            <w:pPr>
              <w:pStyle w:val="ListBullet"/>
            </w:pPr>
            <w:r w:rsidRPr="00F2589E">
              <w:t>vibration</w:t>
            </w:r>
          </w:p>
          <w:p w:rsidR="00000000" w:rsidP="00F2589E">
            <w:pPr>
              <w:pStyle w:val="ListBullet"/>
              <w:rPr>
                <w:lang w:val="en-NZ"/>
              </w:rPr>
            </w:pPr>
            <w:r w:rsidRPr="00F2589E">
              <w:t>waste management.</w:t>
            </w:r>
          </w:p>
        </w:tc>
      </w:tr>
      <w:tr w:rsidTr="00B154E6">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F2589E">
            <w:pPr>
              <w:pStyle w:val="BodyText"/>
              <w:rPr>
                <w:lang w:val="en-NZ"/>
              </w:rPr>
            </w:pPr>
            <w:r w:rsidRPr="00F2589E">
              <w:rPr>
                <w:rStyle w:val="BoldandItalics"/>
              </w:rPr>
              <w:t>Statutory and regulatory authorities</w:t>
            </w:r>
            <w:r w:rsidRPr="00F2589E">
              <w:t xml:space="preserve"> include: </w:t>
            </w:r>
          </w:p>
        </w:tc>
        <w:tc>
          <w:tcPr>
            <w:tcW w:w="5046" w:type="dxa"/>
            <w:tcBorders>
              <w:top w:val="nil"/>
              <w:left w:val="nil"/>
              <w:bottom w:val="nil"/>
              <w:right w:val="nil"/>
            </w:tcBorders>
            <w:tcMar>
              <w:top w:w="0" w:type="dxa"/>
              <w:left w:w="62" w:type="dxa"/>
              <w:bottom w:w="0" w:type="dxa"/>
              <w:right w:w="62" w:type="dxa"/>
            </w:tcMar>
          </w:tcPr>
          <w:p w:rsidR="00000000" w:rsidP="00F2589E">
            <w:pPr>
              <w:pStyle w:val="ListBullet"/>
              <w:rPr>
                <w:lang w:val="en-NZ"/>
              </w:rPr>
            </w:pPr>
            <w:r w:rsidRPr="00F2589E">
              <w:t>federal, state and local authorities administering applicable Acts, regulations and codes of practice.</w:t>
            </w:r>
          </w:p>
        </w:tc>
      </w:tr>
      <w:tr w:rsidTr="00B154E6">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F2589E">
            <w:pPr>
              <w:pStyle w:val="BodyText"/>
              <w:rPr>
                <w:lang w:val="en-NZ"/>
              </w:rPr>
            </w:pPr>
            <w:r w:rsidRPr="00F2589E">
              <w:rPr>
                <w:rStyle w:val="BoldandItalics"/>
              </w:rPr>
              <w:t>Fireplaces and chimneys</w:t>
            </w:r>
            <w:r w:rsidRPr="00F2589E">
              <w:t xml:space="preserve"> include: </w:t>
            </w:r>
          </w:p>
        </w:tc>
        <w:tc>
          <w:tcPr>
            <w:tcW w:w="5046" w:type="dxa"/>
            <w:tcBorders>
              <w:top w:val="nil"/>
              <w:left w:val="nil"/>
              <w:bottom w:val="nil"/>
              <w:right w:val="nil"/>
            </w:tcBorders>
            <w:tcMar>
              <w:top w:w="0" w:type="dxa"/>
              <w:left w:w="62" w:type="dxa"/>
              <w:bottom w:w="0" w:type="dxa"/>
              <w:right w:w="62" w:type="dxa"/>
            </w:tcMar>
          </w:tcPr>
          <w:p w:rsidR="00000000" w:rsidRPr="00F2589E" w:rsidP="00F2589E">
            <w:pPr>
              <w:pStyle w:val="ListBullet"/>
            </w:pPr>
            <w:r w:rsidRPr="00F2589E">
              <w:t>brick and block veneer</w:t>
            </w:r>
          </w:p>
          <w:p w:rsidR="00000000" w:rsidRPr="00F2589E" w:rsidP="00F2589E">
            <w:pPr>
              <w:pStyle w:val="ListBullet"/>
            </w:pPr>
            <w:r w:rsidRPr="00F2589E">
              <w:t>solid brick, block and stone wall structured buildings.</w:t>
            </w:r>
          </w:p>
        </w:tc>
      </w:tr>
    </w:tbl>
    <w:p w:rsidR="00B154E6" w:rsidP="00F2589E">
      <w:pPr>
        <w:pStyle w:val="BodyText"/>
      </w:pPr>
    </w:p>
    <w:p w:rsidR="00B154E6" w:rsidP="00F2589E">
      <w:pPr>
        <w:pStyle w:val="BodyText"/>
      </w:pPr>
    </w:p>
    <w:p w:rsidR="00000000" w:rsidRPr="00F2589E" w:rsidP="00F2589E">
      <w:pPr>
        <w:pStyle w:val="Heading1"/>
      </w:pPr>
      <w:bookmarkStart w:id="12" w:name="O_197296"/>
      <w:bookmarkEnd w:id="12"/>
      <w:r w:rsidRPr="00F2589E">
        <w:t>Unit Sector(s)</w:t>
      </w:r>
    </w:p>
    <w:tbl>
      <w:tblPr>
        <w:tblW w:w="0" w:type="auto"/>
        <w:tblLayout w:type="fixed"/>
        <w:tblCellMar>
          <w:left w:w="62" w:type="dxa"/>
          <w:right w:w="62" w:type="dxa"/>
        </w:tblCellMar>
        <w:tblLook w:val="0000"/>
      </w:tblPr>
      <w:tblGrid>
        <w:gridCol w:w="2542"/>
        <w:gridCol w:w="5980"/>
      </w:tblGrid>
      <w:tr w:rsidTr="00B154E6">
        <w:tblPrEx>
          <w:tblW w:w="0" w:type="auto"/>
          <w:tblLayout w:type="fixed"/>
          <w:tblCellMar>
            <w:left w:w="62" w:type="dxa"/>
            <w:right w:w="62" w:type="dxa"/>
          </w:tblCellMar>
          <w:tblLook w:val="0000"/>
        </w:tblPrEx>
        <w:trPr>
          <w:tblHeader/>
        </w:trPr>
        <w:tc>
          <w:tcPr>
            <w:tcW w:w="2542" w:type="dxa"/>
            <w:tcBorders>
              <w:top w:val="nil"/>
              <w:left w:val="nil"/>
              <w:bottom w:val="nil"/>
              <w:right w:val="nil"/>
            </w:tcBorders>
            <w:tcMar>
              <w:top w:w="0" w:type="dxa"/>
              <w:left w:w="62" w:type="dxa"/>
              <w:bottom w:w="0" w:type="dxa"/>
              <w:right w:w="62" w:type="dxa"/>
            </w:tcMar>
          </w:tcPr>
          <w:p w:rsidR="00000000" w:rsidP="00F2589E">
            <w:pPr>
              <w:pStyle w:val="BodyText"/>
              <w:rPr>
                <w:lang w:val="en-NZ"/>
              </w:rPr>
            </w:pPr>
            <w:r w:rsidRPr="00F2589E">
              <w:rPr>
                <w:rStyle w:val="SpecialBold"/>
              </w:rPr>
              <w:t>Unit sector</w:t>
            </w:r>
          </w:p>
        </w:tc>
        <w:tc>
          <w:tcPr>
            <w:tcW w:w="5980" w:type="dxa"/>
            <w:tcBorders>
              <w:top w:val="nil"/>
              <w:left w:val="nil"/>
              <w:bottom w:val="nil"/>
              <w:right w:val="nil"/>
            </w:tcBorders>
            <w:tcMar>
              <w:top w:w="0" w:type="dxa"/>
              <w:left w:w="62" w:type="dxa"/>
              <w:bottom w:w="0" w:type="dxa"/>
              <w:right w:w="62" w:type="dxa"/>
            </w:tcMar>
          </w:tcPr>
          <w:p w:rsidR="00000000" w:rsidRPr="00F2589E" w:rsidP="00F2589E">
            <w:pPr>
              <w:pStyle w:val="BodyText"/>
            </w:pPr>
            <w:r w:rsidRPr="00F2589E">
              <w:t>Construction</w:t>
            </w:r>
          </w:p>
        </w:tc>
      </w:tr>
    </w:tbl>
    <w:p w:rsidR="00B154E6" w:rsidP="00F2589E">
      <w:pPr>
        <w:pStyle w:val="BodyText"/>
      </w:pPr>
    </w:p>
    <w:p w:rsidR="00B154E6" w:rsidP="00F2589E">
      <w:pPr>
        <w:pStyle w:val="BodyText"/>
      </w:pPr>
    </w:p>
    <w:p w:rsidR="00000000" w:rsidRPr="00F2589E" w:rsidP="00F2589E">
      <w:pPr>
        <w:pStyle w:val="Heading1"/>
      </w:pPr>
      <w:bookmarkStart w:id="13" w:name="O_197293"/>
      <w:bookmarkEnd w:id="13"/>
      <w:r w:rsidRPr="00F2589E">
        <w:t>Co-requisite units</w:t>
      </w:r>
    </w:p>
    <w:tbl>
      <w:tblPr>
        <w:tblW w:w="0" w:type="auto"/>
        <w:tblLayout w:type="fixed"/>
        <w:tblCellMar>
          <w:left w:w="62" w:type="dxa"/>
          <w:right w:w="62" w:type="dxa"/>
        </w:tblCellMar>
        <w:tblLook w:val="0000"/>
      </w:tblPr>
      <w:tblGrid>
        <w:gridCol w:w="2560"/>
        <w:gridCol w:w="5962"/>
      </w:tblGrid>
      <w:tr w:rsidTr="00B154E6">
        <w:tblPrEx>
          <w:tblW w:w="0" w:type="auto"/>
          <w:tblLayout w:type="fixed"/>
          <w:tblCellMar>
            <w:left w:w="62" w:type="dxa"/>
            <w:right w:w="62" w:type="dxa"/>
          </w:tblCellMar>
          <w:tblLook w:val="0000"/>
        </w:tblPrEx>
        <w:trPr>
          <w:tblHeader/>
        </w:trPr>
        <w:tc>
          <w:tcPr>
            <w:tcW w:w="2560" w:type="dxa"/>
            <w:tcBorders>
              <w:top w:val="nil"/>
              <w:left w:val="nil"/>
              <w:bottom w:val="nil"/>
              <w:right w:val="nil"/>
            </w:tcBorders>
            <w:tcMar>
              <w:top w:w="0" w:type="dxa"/>
              <w:left w:w="62" w:type="dxa"/>
              <w:bottom w:w="0" w:type="dxa"/>
              <w:right w:w="62" w:type="dxa"/>
            </w:tcMar>
          </w:tcPr>
          <w:p w:rsidR="00000000" w:rsidP="00F2589E">
            <w:pPr>
              <w:pStyle w:val="BodyText"/>
              <w:rPr>
                <w:lang w:val="en-NZ"/>
              </w:rPr>
            </w:pPr>
            <w:r w:rsidRPr="00F2589E">
              <w:rPr>
                <w:rStyle w:val="SpecialBold"/>
              </w:rPr>
              <w:t>Co-requisite units</w:t>
            </w:r>
          </w:p>
        </w:tc>
        <w:tc>
          <w:tcPr>
            <w:tcW w:w="5962" w:type="dxa"/>
            <w:tcBorders>
              <w:top w:val="nil"/>
              <w:left w:val="nil"/>
              <w:bottom w:val="nil"/>
              <w:right w:val="nil"/>
            </w:tcBorders>
            <w:tcMar>
              <w:top w:w="0" w:type="dxa"/>
              <w:left w:w="62" w:type="dxa"/>
              <w:bottom w:w="0" w:type="dxa"/>
              <w:right w:w="62" w:type="dxa"/>
            </w:tcMar>
          </w:tcPr>
          <w:p w:rsidR="00000000" w:rsidRPr="00F2589E" w:rsidP="00F2589E">
            <w:pPr>
              <w:pStyle w:val="BodyText"/>
            </w:pPr>
            <w:r w:rsidRPr="00F2589E">
              <w:t>Nil</w:t>
            </w:r>
          </w:p>
        </w:tc>
      </w:tr>
    </w:tbl>
    <w:p w:rsidR="00B154E6" w:rsidP="00F2589E">
      <w:pPr>
        <w:pStyle w:val="BodyText"/>
      </w:pPr>
    </w:p>
    <w:p w:rsidR="00B154E6" w:rsidP="00F2589E">
      <w:pPr>
        <w:pStyle w:val="BodyText"/>
      </w:pPr>
    </w:p>
    <w:p w:rsidR="00000000" w:rsidRPr="00F2589E" w:rsidP="00F2589E">
      <w:pPr>
        <w:pStyle w:val="Heading1"/>
      </w:pPr>
      <w:bookmarkStart w:id="14" w:name="O_197295"/>
      <w:bookmarkEnd w:id="14"/>
      <w:r w:rsidRPr="00F2589E">
        <w:t>Functional area</w:t>
      </w:r>
    </w:p>
    <w:tbl>
      <w:tblPr>
        <w:tblW w:w="0" w:type="auto"/>
        <w:tblLayout w:type="fixed"/>
        <w:tblCellMar>
          <w:left w:w="62" w:type="dxa"/>
          <w:right w:w="62" w:type="dxa"/>
        </w:tblCellMar>
        <w:tblLook w:val="0000"/>
      </w:tblPr>
      <w:tblGrid>
        <w:gridCol w:w="2678"/>
        <w:gridCol w:w="5844"/>
      </w:tblGrid>
      <w:tr w:rsidTr="00B154E6">
        <w:tblPrEx>
          <w:tblW w:w="0" w:type="auto"/>
          <w:tblLayout w:type="fixed"/>
          <w:tblCellMar>
            <w:left w:w="62" w:type="dxa"/>
            <w:right w:w="62" w:type="dxa"/>
          </w:tblCellMar>
          <w:tblLook w:val="0000"/>
        </w:tblPrEx>
        <w:trPr>
          <w:tblHeader/>
        </w:trPr>
        <w:tc>
          <w:tcPr>
            <w:tcW w:w="2678" w:type="dxa"/>
            <w:tcBorders>
              <w:top w:val="nil"/>
              <w:left w:val="nil"/>
              <w:bottom w:val="nil"/>
              <w:right w:val="nil"/>
            </w:tcBorders>
            <w:tcMar>
              <w:top w:w="0" w:type="dxa"/>
              <w:left w:w="62" w:type="dxa"/>
              <w:bottom w:w="0" w:type="dxa"/>
              <w:right w:w="62" w:type="dxa"/>
            </w:tcMar>
          </w:tcPr>
          <w:p w:rsidR="00000000" w:rsidP="00F2589E">
            <w:pPr>
              <w:pStyle w:val="BodyText"/>
              <w:rPr>
                <w:lang w:val="en-NZ"/>
              </w:rPr>
            </w:pPr>
            <w:r w:rsidRPr="00F2589E">
              <w:rPr>
                <w:rStyle w:val="SpecialBold"/>
              </w:rPr>
              <w:t>Functional area</w:t>
            </w:r>
          </w:p>
        </w:tc>
        <w:tc>
          <w:tcPr>
            <w:tcW w:w="5844" w:type="dxa"/>
            <w:tcBorders>
              <w:top w:val="nil"/>
              <w:left w:val="nil"/>
              <w:bottom w:val="nil"/>
              <w:right w:val="nil"/>
            </w:tcBorders>
            <w:tcMar>
              <w:top w:w="0" w:type="dxa"/>
              <w:left w:w="62" w:type="dxa"/>
              <w:bottom w:w="0" w:type="dxa"/>
              <w:right w:w="62" w:type="dxa"/>
            </w:tcMar>
          </w:tcPr>
          <w:p w:rsidR="00000000" w:rsidRPr="00F2589E" w:rsidP="00F2589E">
            <w:pPr>
              <w:pStyle w:val="BodyText"/>
            </w:pPr>
          </w:p>
        </w:tc>
      </w:tr>
    </w:tbl>
    <w:p w:rsidR="00B154E6" w:rsidP="00F2589E">
      <w:pPr>
        <w:pStyle w:val="BodyText"/>
      </w:pPr>
    </w:p>
    <w:p w:rsidR="00B154E6" w:rsidP="00F2589E">
      <w:pPr>
        <w:pStyle w:val="BodyText"/>
      </w:pPr>
    </w:p>
    <w:p w:rsidR="00000000" w:rsidRPr="00F2589E" w:rsidP="00F2589E"/>
    <w:sectPr w:rsidSect="00F2589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8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154E6" w:rsidP="00B154E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8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4E6" w:rsidP="00F258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B154E6" w:rsidP="00F2589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B154E6" w:rsidP="00F2589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8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154E6" w:rsidP="00B154E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8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4E6" w:rsidP="00F2589E">
    <w:pPr>
      <w:pStyle w:val="Header"/>
      <w:framePr w:wrap="around"/>
    </w:pPr>
    <w:r>
      <w:fldChar w:fldCharType="begin"/>
    </w:r>
    <w:r>
      <w:instrText xml:space="preserve"> TITLE   \* MERGEFORMAT </w:instrText>
    </w:r>
    <w:r>
      <w:fldChar w:fldCharType="separate"/>
    </w:r>
    <w:r>
      <w:t>CPCCBL3012A Construct fireplaces and chimneys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154E6" w:rsidP="00F2589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156AC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91A7D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5C8DC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589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2589E"/>
    <w:pPr>
      <w:spacing w:before="360" w:after="60"/>
      <w:outlineLvl w:val="0"/>
    </w:pPr>
    <w:rPr>
      <w:sz w:val="32"/>
    </w:rPr>
  </w:style>
  <w:style w:type="paragraph" w:styleId="Heading2">
    <w:name w:val="heading 2"/>
    <w:basedOn w:val="HeadingBase"/>
    <w:next w:val="BodyText"/>
    <w:link w:val="Heading2Char"/>
    <w:qFormat/>
    <w:rsid w:val="00F2589E"/>
    <w:pPr>
      <w:keepLines/>
      <w:spacing w:before="240" w:after="120"/>
      <w:outlineLvl w:val="1"/>
    </w:pPr>
    <w:rPr>
      <w:sz w:val="28"/>
      <w:szCs w:val="40"/>
    </w:rPr>
  </w:style>
  <w:style w:type="paragraph" w:styleId="Heading3">
    <w:name w:val="heading 3"/>
    <w:basedOn w:val="HeadingBase"/>
    <w:next w:val="BodyText"/>
    <w:link w:val="Heading3Char"/>
    <w:qFormat/>
    <w:rsid w:val="00F2589E"/>
    <w:pPr>
      <w:spacing w:before="180" w:after="120"/>
      <w:outlineLvl w:val="2"/>
    </w:pPr>
    <w:rPr>
      <w:spacing w:val="-10"/>
      <w:kern w:val="32"/>
    </w:rPr>
  </w:style>
  <w:style w:type="paragraph" w:styleId="Heading4">
    <w:name w:val="heading 4"/>
    <w:basedOn w:val="HeadingBase"/>
    <w:next w:val="BodyText"/>
    <w:link w:val="Heading4Char"/>
    <w:qFormat/>
    <w:rsid w:val="00F2589E"/>
    <w:pPr>
      <w:spacing w:before="160" w:after="120"/>
      <w:outlineLvl w:val="3"/>
    </w:pPr>
    <w:rPr>
      <w:sz w:val="22"/>
    </w:rPr>
  </w:style>
  <w:style w:type="paragraph" w:styleId="Heading5">
    <w:name w:val="heading 5"/>
    <w:basedOn w:val="HeadingBase"/>
    <w:next w:val="Normal"/>
    <w:link w:val="Heading5Char"/>
    <w:qFormat/>
    <w:rsid w:val="00F2589E"/>
    <w:pPr>
      <w:spacing w:before="80"/>
      <w:outlineLvl w:val="4"/>
    </w:pPr>
    <w:rPr>
      <w:color w:val="918585"/>
      <w:sz w:val="20"/>
    </w:rPr>
  </w:style>
  <w:style w:type="paragraph" w:styleId="Heading6">
    <w:name w:val="heading 6"/>
    <w:basedOn w:val="HeadingBase"/>
    <w:next w:val="Normal"/>
    <w:link w:val="Heading6Char"/>
    <w:qFormat/>
    <w:rsid w:val="00F2589E"/>
    <w:pPr>
      <w:spacing w:before="60"/>
      <w:outlineLvl w:val="5"/>
    </w:pPr>
    <w:rPr>
      <w:color w:val="918585"/>
      <w:sz w:val="20"/>
    </w:rPr>
  </w:style>
  <w:style w:type="paragraph" w:styleId="Heading7">
    <w:name w:val="heading 7"/>
    <w:basedOn w:val="Normal"/>
    <w:next w:val="Normal"/>
    <w:link w:val="Heading7Char"/>
    <w:qFormat/>
    <w:rsid w:val="00F2589E"/>
    <w:pPr>
      <w:ind w:left="720"/>
      <w:outlineLvl w:val="6"/>
    </w:pPr>
    <w:rPr>
      <w:i/>
    </w:rPr>
  </w:style>
  <w:style w:type="paragraph" w:styleId="Heading8">
    <w:name w:val="heading 8"/>
    <w:basedOn w:val="Normal"/>
    <w:next w:val="Normal"/>
    <w:link w:val="Heading8Char"/>
    <w:qFormat/>
    <w:rsid w:val="00F2589E"/>
    <w:pPr>
      <w:ind w:left="720"/>
      <w:outlineLvl w:val="7"/>
    </w:pPr>
    <w:rPr>
      <w:i/>
    </w:rPr>
  </w:style>
  <w:style w:type="paragraph" w:styleId="Heading9">
    <w:name w:val="heading 9"/>
    <w:basedOn w:val="Normal"/>
    <w:next w:val="Normal"/>
    <w:link w:val="Heading9Char"/>
    <w:qFormat/>
    <w:rsid w:val="00F2589E"/>
    <w:pPr>
      <w:ind w:left="720"/>
      <w:outlineLvl w:val="8"/>
    </w:pPr>
    <w:rPr>
      <w:i/>
    </w:rPr>
  </w:style>
  <w:style w:type="character" w:default="1" w:styleId="DefaultParagraphFont">
    <w:name w:val="Default Paragraph Font"/>
    <w:uiPriority w:val="1"/>
    <w:unhideWhenUsed/>
    <w:rsid w:val="00F258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589E"/>
  </w:style>
  <w:style w:type="character" w:customStyle="1" w:styleId="Heading1Char">
    <w:name w:val="Heading 1 Char"/>
    <w:basedOn w:val="DefaultParagraphFont"/>
    <w:link w:val="Heading1"/>
    <w:rsid w:val="00F2589E"/>
    <w:rPr>
      <w:rFonts w:ascii="Times New Roman" w:eastAsia="Times New Roman" w:hAnsi="Times New Roman" w:cs="Times New Roman"/>
      <w:b/>
      <w:sz w:val="32"/>
      <w:szCs w:val="20"/>
      <w:lang w:eastAsia="en-US"/>
    </w:rPr>
  </w:style>
  <w:style w:type="paragraph" w:styleId="BodyText">
    <w:name w:val="Body Text"/>
    <w:basedOn w:val="Normal"/>
    <w:link w:val="BodyTextChar"/>
    <w:rsid w:val="00F2589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2589E"/>
    <w:rPr>
      <w:rFonts w:ascii="Times New Roman" w:eastAsia="Times New Roman" w:hAnsi="Times New Roman" w:cs="Times New Roman"/>
      <w:sz w:val="24"/>
      <w:lang w:val="en-US" w:eastAsia="en-US"/>
    </w:rPr>
  </w:style>
  <w:style w:type="paragraph" w:styleId="Footer">
    <w:name w:val="footer"/>
    <w:basedOn w:val="Normal"/>
    <w:link w:val="FooterChar"/>
    <w:rsid w:val="00F258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589E"/>
    <w:rPr>
      <w:rFonts w:ascii="Times New Roman" w:eastAsia="Times New Roman" w:hAnsi="Times New Roman" w:cs="Times New Roman"/>
      <w:sz w:val="16"/>
      <w:lang w:val="en-US" w:eastAsia="en-US"/>
    </w:rPr>
  </w:style>
  <w:style w:type="paragraph" w:styleId="List">
    <w:name w:val="List"/>
    <w:basedOn w:val="BodyText"/>
    <w:next w:val="BodyText"/>
    <w:rsid w:val="00F2589E"/>
    <w:pPr>
      <w:tabs>
        <w:tab w:val="left" w:pos="340"/>
      </w:tabs>
      <w:spacing w:before="60" w:after="60"/>
      <w:ind w:left="340" w:hanging="340"/>
    </w:pPr>
  </w:style>
  <w:style w:type="paragraph" w:styleId="ListBullet">
    <w:name w:val="List Bullet"/>
    <w:basedOn w:val="List"/>
    <w:rsid w:val="00F2589E"/>
    <w:pPr>
      <w:numPr>
        <w:numId w:val="14"/>
      </w:numPr>
      <w:tabs>
        <w:tab w:val="clear" w:pos="340"/>
      </w:tabs>
      <w:spacing w:before="40" w:after="40"/>
    </w:pPr>
  </w:style>
  <w:style w:type="character" w:customStyle="1" w:styleId="SpecialBold">
    <w:name w:val="Special Bold"/>
    <w:basedOn w:val="DefaultParagraphFont"/>
    <w:rsid w:val="00F2589E"/>
    <w:rPr>
      <w:b/>
      <w:spacing w:val="0"/>
    </w:rPr>
  </w:style>
  <w:style w:type="paragraph" w:styleId="ListBullet2">
    <w:name w:val="List Bullet 2"/>
    <w:basedOn w:val="List2"/>
    <w:rsid w:val="00F2589E"/>
    <w:pPr>
      <w:numPr>
        <w:numId w:val="15"/>
      </w:numPr>
      <w:tabs>
        <w:tab w:val="clear" w:pos="680"/>
      </w:tabs>
    </w:pPr>
  </w:style>
  <w:style w:type="paragraph" w:styleId="Header">
    <w:name w:val="header"/>
    <w:basedOn w:val="Normal"/>
    <w:link w:val="HeaderChar"/>
    <w:rsid w:val="00F258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589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2589E"/>
    <w:pPr>
      <w:spacing w:before="240" w:after="120"/>
      <w:outlineLvl w:val="0"/>
    </w:pPr>
    <w:rPr>
      <w:rFonts w:ascii="Times New Roman" w:hAnsi="Times New Roman"/>
      <w:b/>
      <w:sz w:val="28"/>
    </w:rPr>
  </w:style>
  <w:style w:type="paragraph" w:customStyle="1" w:styleId="AllowPageBreak">
    <w:name w:val="AllowPageBreak"/>
    <w:rsid w:val="00F2589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2589E"/>
    <w:pPr>
      <w:tabs>
        <w:tab w:val="left" w:pos="680"/>
      </w:tabs>
      <w:spacing w:before="60" w:after="60"/>
      <w:ind w:left="680" w:hanging="340"/>
    </w:pPr>
  </w:style>
  <w:style w:type="paragraph" w:styleId="ListBullet3">
    <w:name w:val="List Bullet 3"/>
    <w:basedOn w:val="List3"/>
    <w:rsid w:val="00F2589E"/>
    <w:pPr>
      <w:numPr>
        <w:numId w:val="3"/>
      </w:numPr>
      <w:tabs>
        <w:tab w:val="clear" w:pos="1021"/>
      </w:tabs>
      <w:ind w:left="1037" w:hanging="357"/>
    </w:pPr>
  </w:style>
  <w:style w:type="character" w:customStyle="1" w:styleId="BoldandItalics">
    <w:name w:val="Bold and Italics"/>
    <w:qFormat/>
    <w:rsid w:val="00F2589E"/>
    <w:rPr>
      <w:b/>
      <w:i/>
      <w:u w:val="none"/>
    </w:rPr>
  </w:style>
  <w:style w:type="character" w:customStyle="1" w:styleId="Heading2Char">
    <w:name w:val="Heading 2 Char"/>
    <w:basedOn w:val="DefaultParagraphFont"/>
    <w:link w:val="Heading2"/>
    <w:rsid w:val="00F258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58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58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58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58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589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2589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2589E"/>
    <w:rPr>
      <w:rFonts w:ascii="Courier New" w:eastAsia="Times New Roman" w:hAnsi="Courier New" w:cs="Times New Roman"/>
      <w:i/>
      <w:szCs w:val="20"/>
      <w:lang w:val="en-US" w:eastAsia="en-US"/>
    </w:rPr>
  </w:style>
  <w:style w:type="paragraph" w:customStyle="1" w:styleId="HeadingBase">
    <w:name w:val="Heading Base"/>
    <w:rsid w:val="00F258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589E"/>
    <w:pPr>
      <w:tabs>
        <w:tab w:val="right" w:leader="dot" w:pos="9072"/>
      </w:tabs>
      <w:ind w:left="567"/>
    </w:pPr>
    <w:rPr>
      <w:szCs w:val="22"/>
    </w:rPr>
  </w:style>
  <w:style w:type="paragraph" w:customStyle="1" w:styleId="TOCBase">
    <w:name w:val="TOC Base"/>
    <w:rsid w:val="00F258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589E"/>
    <w:pPr>
      <w:tabs>
        <w:tab w:val="right" w:leader="dot" w:pos="9072"/>
      </w:tabs>
      <w:spacing w:before="40" w:after="40"/>
      <w:ind w:left="284"/>
    </w:pPr>
    <w:rPr>
      <w:rFonts w:ascii="Times New Roman" w:hAnsi="Times New Roman"/>
    </w:rPr>
  </w:style>
  <w:style w:type="paragraph" w:styleId="TOC1">
    <w:name w:val="toc 1"/>
    <w:basedOn w:val="TOCBase"/>
    <w:next w:val="Normal"/>
    <w:rsid w:val="00F2589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2589E"/>
    <w:pPr>
      <w:spacing w:before="5040"/>
      <w:jc w:val="center"/>
    </w:pPr>
    <w:rPr>
      <w:sz w:val="48"/>
      <w:szCs w:val="72"/>
      <w:lang w:val="en-US"/>
    </w:rPr>
  </w:style>
  <w:style w:type="character" w:customStyle="1" w:styleId="TitleChar">
    <w:name w:val="Title Char"/>
    <w:basedOn w:val="DefaultParagraphFont"/>
    <w:link w:val="Title"/>
    <w:rsid w:val="00F258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589E"/>
    <w:pPr>
      <w:tabs>
        <w:tab w:val="left" w:pos="3600"/>
        <w:tab w:val="left" w:pos="3958"/>
      </w:tabs>
    </w:pPr>
  </w:style>
  <w:style w:type="paragraph" w:customStyle="1" w:styleId="Note">
    <w:name w:val="Note"/>
    <w:basedOn w:val="BodyText"/>
    <w:rsid w:val="00F2589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589E"/>
    <w:pPr>
      <w:framePr w:wrap="auto" w:hAnchor="text" w:y="6049"/>
    </w:pPr>
    <w:rPr>
      <w:color w:val="000000"/>
      <w:sz w:val="40"/>
    </w:rPr>
  </w:style>
  <w:style w:type="paragraph" w:customStyle="1" w:styleId="TOCTitle">
    <w:name w:val="TOCTitle"/>
    <w:basedOn w:val="Heading1"/>
    <w:rsid w:val="00F2589E"/>
    <w:pPr>
      <w:spacing w:after="240"/>
      <w:jc w:val="center"/>
      <w:outlineLvl w:val="9"/>
    </w:pPr>
    <w:rPr>
      <w:caps/>
    </w:rPr>
  </w:style>
  <w:style w:type="paragraph" w:customStyle="1" w:styleId="Version">
    <w:name w:val="Version"/>
    <w:rsid w:val="00F2589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2589E"/>
    <w:pPr>
      <w:keepNext w:val="0"/>
      <w:tabs>
        <w:tab w:val="right" w:pos="4176"/>
      </w:tabs>
      <w:ind w:left="198" w:hanging="198"/>
    </w:pPr>
    <w:rPr>
      <w:rFonts w:ascii="Garamond" w:hAnsi="Garamond"/>
    </w:rPr>
  </w:style>
  <w:style w:type="paragraph" w:styleId="IndexHeading">
    <w:name w:val="index heading"/>
    <w:basedOn w:val="Normal"/>
    <w:next w:val="Index1"/>
    <w:semiHidden/>
    <w:rsid w:val="00F2589E"/>
    <w:pPr>
      <w:spacing w:before="120" w:after="120"/>
    </w:pPr>
    <w:rPr>
      <w:rFonts w:ascii="Arial" w:hAnsi="Arial"/>
      <w:b/>
      <w:color w:val="918585"/>
      <w:sz w:val="24"/>
    </w:rPr>
  </w:style>
  <w:style w:type="paragraph" w:customStyle="1" w:styleId="Chapter">
    <w:name w:val="Chapter"/>
    <w:basedOn w:val="Normal"/>
    <w:rsid w:val="00F2589E"/>
    <w:pPr>
      <w:spacing w:before="240"/>
    </w:pPr>
    <w:rPr>
      <w:rFonts w:ascii="Times New Roman" w:hAnsi="Times New Roman"/>
      <w:smallCaps/>
      <w:spacing w:val="80"/>
      <w:sz w:val="28"/>
    </w:rPr>
  </w:style>
  <w:style w:type="paragraph" w:customStyle="1" w:styleId="InChapter">
    <w:name w:val="InChapter"/>
    <w:basedOn w:val="Heading3"/>
    <w:rsid w:val="00F2589E"/>
    <w:pPr>
      <w:spacing w:after="240"/>
      <w:outlineLvl w:val="9"/>
    </w:pPr>
    <w:rPr>
      <w:noProof/>
    </w:rPr>
  </w:style>
  <w:style w:type="paragraph" w:styleId="Index2">
    <w:name w:val="index 2"/>
    <w:basedOn w:val="Normal"/>
    <w:next w:val="Normal"/>
    <w:semiHidden/>
    <w:rsid w:val="00F2589E"/>
    <w:pPr>
      <w:tabs>
        <w:tab w:val="right" w:pos="4176"/>
      </w:tabs>
      <w:ind w:left="568" w:hanging="284"/>
    </w:pPr>
    <w:rPr>
      <w:rFonts w:ascii="Garamond" w:hAnsi="Garamond"/>
    </w:rPr>
  </w:style>
  <w:style w:type="paragraph" w:customStyle="1" w:styleId="Byline">
    <w:name w:val="Byline"/>
    <w:rsid w:val="00F258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589E"/>
    <w:pPr>
      <w:tabs>
        <w:tab w:val="clear" w:pos="3600"/>
        <w:tab w:val="clear" w:pos="3958"/>
      </w:tabs>
      <w:jc w:val="right"/>
    </w:pPr>
  </w:style>
  <w:style w:type="character" w:styleId="Emphasis">
    <w:name w:val="Emphasis"/>
    <w:basedOn w:val="DefaultParagraphFont"/>
    <w:qFormat/>
    <w:rsid w:val="00F2589E"/>
    <w:rPr>
      <w:i/>
    </w:rPr>
  </w:style>
  <w:style w:type="paragraph" w:styleId="Caption">
    <w:name w:val="caption"/>
    <w:basedOn w:val="BodyText"/>
    <w:next w:val="Normal"/>
    <w:qFormat/>
    <w:rsid w:val="00F2589E"/>
    <w:pPr>
      <w:framePr w:w="2268" w:hSpace="181" w:vSpace="181" w:wrap="around" w:vAnchor="text" w:hAnchor="page" w:x="1135" w:y="285" w:anchorLock="1"/>
    </w:pPr>
    <w:rPr>
      <w:i/>
    </w:rPr>
  </w:style>
  <w:style w:type="paragraph" w:customStyle="1" w:styleId="MiniTOCTitle">
    <w:name w:val="MiniTOCTitle"/>
    <w:basedOn w:val="Heading4"/>
    <w:rsid w:val="00F2589E"/>
    <w:pPr>
      <w:spacing w:before="240"/>
      <w:outlineLvl w:val="9"/>
    </w:pPr>
    <w:rPr>
      <w:noProof/>
      <w:sz w:val="24"/>
    </w:rPr>
  </w:style>
  <w:style w:type="paragraph" w:customStyle="1" w:styleId="MiniTOCItem">
    <w:name w:val="MiniTOCItem"/>
    <w:basedOn w:val="ListBullet"/>
    <w:rsid w:val="00F2589E"/>
    <w:pPr>
      <w:numPr>
        <w:numId w:val="0"/>
      </w:numPr>
      <w:tabs>
        <w:tab w:val="right" w:leader="dot" w:pos="6521"/>
      </w:tabs>
      <w:spacing w:before="0" w:after="0"/>
    </w:pPr>
  </w:style>
  <w:style w:type="paragraph" w:customStyle="1" w:styleId="TOFTitle">
    <w:name w:val="TOFTitle"/>
    <w:basedOn w:val="TOCTitle"/>
    <w:rsid w:val="00F2589E"/>
  </w:style>
  <w:style w:type="paragraph" w:styleId="TableofFigures">
    <w:name w:val="table of figures"/>
    <w:basedOn w:val="Normal"/>
    <w:next w:val="Normal"/>
    <w:semiHidden/>
    <w:rsid w:val="00F2589E"/>
    <w:pPr>
      <w:tabs>
        <w:tab w:val="right" w:leader="dot" w:pos="9072"/>
      </w:tabs>
      <w:ind w:left="970" w:hanging="403"/>
    </w:pPr>
    <w:rPr>
      <w:rFonts w:ascii="Times New Roman" w:hAnsi="Times New Roman"/>
      <w:b/>
    </w:rPr>
  </w:style>
  <w:style w:type="paragraph" w:styleId="ListNumber">
    <w:name w:val="List Number"/>
    <w:basedOn w:val="List"/>
    <w:rsid w:val="00F2589E"/>
    <w:pPr>
      <w:numPr>
        <w:numId w:val="12"/>
      </w:numPr>
    </w:pPr>
  </w:style>
  <w:style w:type="character" w:customStyle="1" w:styleId="WingdingSymbols">
    <w:name w:val="Wingding Symbols"/>
    <w:rsid w:val="00F2589E"/>
    <w:rPr>
      <w:rFonts w:ascii="Wingdings" w:hAnsi="Wingdings"/>
    </w:rPr>
  </w:style>
  <w:style w:type="paragraph" w:customStyle="1" w:styleId="TableHeading">
    <w:name w:val="Table Heading"/>
    <w:basedOn w:val="HeadingBase"/>
    <w:rsid w:val="00F2589E"/>
    <w:pPr>
      <w:keepLines/>
      <w:pBdr>
        <w:bottom w:val="single" w:sz="6" w:space="1" w:color="918585"/>
      </w:pBdr>
      <w:spacing w:before="240"/>
    </w:pPr>
  </w:style>
  <w:style w:type="character" w:customStyle="1" w:styleId="HotSpot">
    <w:name w:val="HotSpot"/>
    <w:rsid w:val="00F2589E"/>
    <w:rPr>
      <w:color w:val="0033CC"/>
      <w:u w:val="none"/>
    </w:rPr>
  </w:style>
  <w:style w:type="paragraph" w:customStyle="1" w:styleId="BodyTextRight">
    <w:name w:val="Body Text Right"/>
    <w:basedOn w:val="BodyText"/>
    <w:rsid w:val="00F2589E"/>
    <w:pPr>
      <w:spacing w:before="0" w:after="0"/>
      <w:jc w:val="right"/>
    </w:pPr>
  </w:style>
  <w:style w:type="paragraph" w:styleId="Index3">
    <w:name w:val="index 3"/>
    <w:basedOn w:val="ListNumber2"/>
    <w:next w:val="Normal"/>
    <w:semiHidden/>
    <w:rsid w:val="00F2589E"/>
    <w:pPr>
      <w:numPr>
        <w:numId w:val="0"/>
      </w:numPr>
      <w:tabs>
        <w:tab w:val="right" w:leader="dot" w:pos="4176"/>
      </w:tabs>
    </w:pPr>
  </w:style>
  <w:style w:type="paragraph" w:styleId="ListNumber2">
    <w:name w:val="List Number 2"/>
    <w:basedOn w:val="List2"/>
    <w:rsid w:val="00F2589E"/>
    <w:pPr>
      <w:numPr>
        <w:numId w:val="11"/>
      </w:numPr>
      <w:tabs>
        <w:tab w:val="clear" w:pos="1060"/>
      </w:tabs>
    </w:pPr>
  </w:style>
  <w:style w:type="paragraph" w:customStyle="1" w:styleId="MarginNote">
    <w:name w:val="Margin Note"/>
    <w:basedOn w:val="BodyText"/>
    <w:rsid w:val="00F258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58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589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2589E"/>
    <w:rPr>
      <w:sz w:val="32"/>
    </w:rPr>
  </w:style>
  <w:style w:type="paragraph" w:customStyle="1" w:styleId="HeadingProcedure">
    <w:name w:val="Heading Procedure"/>
    <w:basedOn w:val="HeadingBase"/>
    <w:next w:val="Normal"/>
    <w:rsid w:val="00F2589E"/>
    <w:pPr>
      <w:tabs>
        <w:tab w:val="left" w:pos="0"/>
      </w:tabs>
      <w:spacing w:before="120" w:after="60"/>
    </w:pPr>
    <w:rPr>
      <w:i/>
      <w:color w:val="918585"/>
      <w:sz w:val="22"/>
    </w:rPr>
  </w:style>
  <w:style w:type="paragraph" w:customStyle="1" w:styleId="TableBodyText">
    <w:name w:val="Table Body Text"/>
    <w:basedOn w:val="BodyText"/>
    <w:rsid w:val="00F2589E"/>
    <w:pPr>
      <w:spacing w:before="60" w:after="60"/>
    </w:pPr>
  </w:style>
  <w:style w:type="paragraph" w:styleId="ListContinue">
    <w:name w:val="List Continue"/>
    <w:basedOn w:val="List"/>
    <w:rsid w:val="00F2589E"/>
    <w:pPr>
      <w:ind w:firstLine="0"/>
    </w:pPr>
  </w:style>
  <w:style w:type="paragraph" w:customStyle="1" w:styleId="ListNote">
    <w:name w:val="List Note"/>
    <w:basedOn w:val="List"/>
    <w:rsid w:val="00F2589E"/>
    <w:pPr>
      <w:pBdr>
        <w:top w:val="single" w:sz="6" w:space="2" w:color="918585"/>
        <w:bottom w:val="single" w:sz="6" w:space="2" w:color="918585"/>
      </w:pBdr>
      <w:tabs>
        <w:tab w:val="left" w:pos="1021"/>
      </w:tabs>
      <w:ind w:firstLine="0"/>
    </w:pPr>
  </w:style>
  <w:style w:type="paragraph" w:customStyle="1" w:styleId="Warning">
    <w:name w:val="Warning"/>
    <w:basedOn w:val="BodyText"/>
    <w:rsid w:val="00F2589E"/>
    <w:pPr>
      <w:shd w:val="clear" w:color="auto" w:fill="D9D9D9"/>
      <w:tabs>
        <w:tab w:val="left" w:pos="992"/>
      </w:tabs>
      <w:ind w:left="119" w:right="119"/>
    </w:pPr>
    <w:rPr>
      <w:sz w:val="20"/>
    </w:rPr>
  </w:style>
  <w:style w:type="paragraph" w:customStyle="1" w:styleId="MarginIcons">
    <w:name w:val="Margin Icons"/>
    <w:basedOn w:val="BodyText"/>
    <w:rsid w:val="00F258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589E"/>
    <w:rPr>
      <w:rFonts w:ascii="Courier New" w:hAnsi="Courier New"/>
    </w:rPr>
  </w:style>
  <w:style w:type="paragraph" w:customStyle="1" w:styleId="NoteBullet">
    <w:name w:val="Note Bullet"/>
    <w:basedOn w:val="Note"/>
    <w:rsid w:val="00F2589E"/>
    <w:pPr>
      <w:tabs>
        <w:tab w:val="clear" w:pos="680"/>
      </w:tabs>
      <w:spacing w:before="60" w:after="60"/>
    </w:pPr>
  </w:style>
  <w:style w:type="paragraph" w:customStyle="1" w:styleId="SubHeading2">
    <w:name w:val="SubHeading2"/>
    <w:basedOn w:val="HeadingBase"/>
    <w:rsid w:val="00F2589E"/>
    <w:pPr>
      <w:spacing w:before="240" w:after="60"/>
    </w:pPr>
    <w:rPr>
      <w:sz w:val="20"/>
    </w:rPr>
  </w:style>
  <w:style w:type="paragraph" w:customStyle="1" w:styleId="SubHeading1">
    <w:name w:val="SubHeading1"/>
    <w:basedOn w:val="HeadingBase"/>
    <w:rsid w:val="00F2589E"/>
    <w:pPr>
      <w:spacing w:before="240" w:after="60"/>
    </w:pPr>
    <w:rPr>
      <w:color w:val="918585"/>
      <w:sz w:val="22"/>
    </w:rPr>
  </w:style>
  <w:style w:type="paragraph" w:customStyle="1" w:styleId="SideHeading">
    <w:name w:val="Side Heading"/>
    <w:basedOn w:val="HeadingBase"/>
    <w:rsid w:val="00F258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589E"/>
    <w:pPr>
      <w:numPr>
        <w:numId w:val="13"/>
      </w:numPr>
    </w:pPr>
  </w:style>
  <w:style w:type="paragraph" w:styleId="PlainText">
    <w:name w:val="Plain Text"/>
    <w:basedOn w:val="Normal"/>
    <w:link w:val="PlainTextChar"/>
    <w:rsid w:val="00F2589E"/>
    <w:rPr>
      <w:sz w:val="20"/>
    </w:rPr>
  </w:style>
  <w:style w:type="character" w:customStyle="1" w:styleId="PlainTextChar">
    <w:name w:val="Plain Text Char"/>
    <w:basedOn w:val="DefaultParagraphFont"/>
    <w:link w:val="PlainText"/>
    <w:rsid w:val="00F2589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2589E"/>
    <w:rPr>
      <w:b/>
      <w:smallCaps/>
    </w:rPr>
  </w:style>
  <w:style w:type="paragraph" w:customStyle="1" w:styleId="TableListNumber">
    <w:name w:val="Table List Number"/>
    <w:basedOn w:val="ListNumber"/>
    <w:rsid w:val="00F2589E"/>
    <w:pPr>
      <w:numPr>
        <w:numId w:val="0"/>
      </w:numPr>
    </w:pPr>
  </w:style>
  <w:style w:type="paragraph" w:styleId="TOC4">
    <w:name w:val="toc 4"/>
    <w:basedOn w:val="TOCBase"/>
    <w:next w:val="Normal"/>
    <w:semiHidden/>
    <w:rsid w:val="00F2589E"/>
    <w:pPr>
      <w:tabs>
        <w:tab w:val="right" w:leader="dot" w:pos="9071"/>
      </w:tabs>
      <w:ind w:left="1701"/>
    </w:pPr>
  </w:style>
  <w:style w:type="paragraph" w:customStyle="1" w:styleId="ListAlpha">
    <w:name w:val="List Alpha"/>
    <w:basedOn w:val="List"/>
    <w:rsid w:val="00F2589E"/>
    <w:pPr>
      <w:numPr>
        <w:numId w:val="10"/>
      </w:numPr>
    </w:pPr>
  </w:style>
  <w:style w:type="paragraph" w:customStyle="1" w:styleId="ListAlpha2">
    <w:name w:val="List Alpha 2"/>
    <w:basedOn w:val="List2"/>
    <w:rsid w:val="00F2589E"/>
    <w:pPr>
      <w:numPr>
        <w:numId w:val="9"/>
      </w:numPr>
    </w:pPr>
  </w:style>
  <w:style w:type="paragraph" w:styleId="List3">
    <w:name w:val="List 3"/>
    <w:basedOn w:val="BodyText"/>
    <w:rsid w:val="00F2589E"/>
    <w:pPr>
      <w:tabs>
        <w:tab w:val="left" w:pos="1021"/>
      </w:tabs>
      <w:spacing w:before="60" w:after="60"/>
      <w:ind w:left="1020" w:hanging="340"/>
    </w:pPr>
  </w:style>
  <w:style w:type="paragraph" w:styleId="List4">
    <w:name w:val="List 4"/>
    <w:basedOn w:val="BodyText"/>
    <w:rsid w:val="00F2589E"/>
    <w:pPr>
      <w:tabs>
        <w:tab w:val="left" w:pos="1361"/>
      </w:tabs>
      <w:spacing w:before="60" w:after="60"/>
      <w:ind w:left="1361" w:hanging="340"/>
    </w:pPr>
  </w:style>
  <w:style w:type="paragraph" w:styleId="List5">
    <w:name w:val="List 5"/>
    <w:basedOn w:val="BodyText"/>
    <w:rsid w:val="00F2589E"/>
    <w:pPr>
      <w:tabs>
        <w:tab w:val="left" w:pos="1701"/>
      </w:tabs>
      <w:spacing w:before="60" w:after="60"/>
      <w:ind w:left="1701" w:hanging="340"/>
    </w:pPr>
  </w:style>
  <w:style w:type="paragraph" w:styleId="ListBullet4">
    <w:name w:val="List Bullet 4"/>
    <w:basedOn w:val="List4"/>
    <w:rsid w:val="00F2589E"/>
    <w:pPr>
      <w:numPr>
        <w:numId w:val="4"/>
      </w:numPr>
    </w:pPr>
  </w:style>
  <w:style w:type="paragraph" w:styleId="ListBullet5">
    <w:name w:val="List Bullet 5"/>
    <w:basedOn w:val="List5"/>
    <w:rsid w:val="00F2589E"/>
    <w:pPr>
      <w:numPr>
        <w:numId w:val="5"/>
      </w:numPr>
    </w:pPr>
  </w:style>
  <w:style w:type="paragraph" w:styleId="ListContinue2">
    <w:name w:val="List Continue 2"/>
    <w:basedOn w:val="List2"/>
    <w:rsid w:val="00F2589E"/>
    <w:pPr>
      <w:ind w:firstLine="0"/>
    </w:pPr>
  </w:style>
  <w:style w:type="paragraph" w:styleId="ListContinue3">
    <w:name w:val="List Continue 3"/>
    <w:basedOn w:val="List3"/>
    <w:rsid w:val="00F2589E"/>
    <w:pPr>
      <w:ind w:left="1021" w:firstLine="0"/>
    </w:pPr>
  </w:style>
  <w:style w:type="paragraph" w:styleId="ListContinue4">
    <w:name w:val="List Continue 4"/>
    <w:basedOn w:val="List4"/>
    <w:rsid w:val="00F2589E"/>
    <w:pPr>
      <w:ind w:firstLine="0"/>
    </w:pPr>
  </w:style>
  <w:style w:type="paragraph" w:styleId="ListContinue5">
    <w:name w:val="List Continue 5"/>
    <w:basedOn w:val="List5"/>
    <w:rsid w:val="00F2589E"/>
    <w:pPr>
      <w:ind w:firstLine="0"/>
    </w:pPr>
  </w:style>
  <w:style w:type="paragraph" w:styleId="ListNumber3">
    <w:name w:val="List Number 3"/>
    <w:basedOn w:val="List3"/>
    <w:rsid w:val="00F2589E"/>
    <w:pPr>
      <w:numPr>
        <w:numId w:val="6"/>
      </w:numPr>
    </w:pPr>
  </w:style>
  <w:style w:type="paragraph" w:styleId="ListNumber4">
    <w:name w:val="List Number 4"/>
    <w:basedOn w:val="List4"/>
    <w:rsid w:val="00F2589E"/>
    <w:pPr>
      <w:numPr>
        <w:numId w:val="7"/>
      </w:numPr>
    </w:pPr>
  </w:style>
  <w:style w:type="paragraph" w:styleId="ListNumber5">
    <w:name w:val="List Number 5"/>
    <w:basedOn w:val="List5"/>
    <w:rsid w:val="00F2589E"/>
    <w:pPr>
      <w:numPr>
        <w:numId w:val="8"/>
      </w:numPr>
    </w:pPr>
  </w:style>
  <w:style w:type="paragraph" w:styleId="BlockText">
    <w:name w:val="Block Text"/>
    <w:basedOn w:val="Normal"/>
    <w:rsid w:val="00F2589E"/>
    <w:pPr>
      <w:spacing w:after="120"/>
      <w:ind w:left="1440" w:right="1440"/>
    </w:pPr>
  </w:style>
  <w:style w:type="character" w:customStyle="1" w:styleId="Subscript">
    <w:name w:val="Subscript"/>
    <w:basedOn w:val="DefaultParagraphFont"/>
    <w:rsid w:val="00F2589E"/>
    <w:rPr>
      <w:sz w:val="16"/>
      <w:vertAlign w:val="subscript"/>
    </w:rPr>
  </w:style>
  <w:style w:type="character" w:customStyle="1" w:styleId="Superscript">
    <w:name w:val="Superscript"/>
    <w:basedOn w:val="DefaultParagraphFont"/>
    <w:rsid w:val="00F2589E"/>
    <w:rPr>
      <w:sz w:val="16"/>
      <w:vertAlign w:val="superscript"/>
    </w:rPr>
  </w:style>
  <w:style w:type="character" w:customStyle="1" w:styleId="Symbols">
    <w:name w:val="Symbols"/>
    <w:basedOn w:val="DefaultParagraphFont"/>
    <w:rsid w:val="00F2589E"/>
    <w:rPr>
      <w:rFonts w:ascii="Symbol" w:hAnsi="Symbol"/>
    </w:rPr>
  </w:style>
  <w:style w:type="character" w:customStyle="1" w:styleId="MenuOptions">
    <w:name w:val="Menu Options"/>
    <w:basedOn w:val="DefaultParagraphFont"/>
    <w:rsid w:val="00F2589E"/>
    <w:rPr>
      <w:rFonts w:ascii="Arial Narrow" w:hAnsi="Arial Narrow"/>
      <w:smallCaps/>
    </w:rPr>
  </w:style>
  <w:style w:type="character" w:customStyle="1" w:styleId="Buttons">
    <w:name w:val="Buttons"/>
    <w:basedOn w:val="DefaultParagraphFont"/>
    <w:rsid w:val="00F2589E"/>
    <w:rPr>
      <w:b/>
    </w:rPr>
  </w:style>
  <w:style w:type="character" w:customStyle="1" w:styleId="Underlined">
    <w:name w:val="Underlined"/>
    <w:basedOn w:val="DefaultParagraphFont"/>
    <w:rsid w:val="00F2589E"/>
    <w:rPr>
      <w:u w:val="single"/>
    </w:rPr>
  </w:style>
  <w:style w:type="paragraph" w:customStyle="1" w:styleId="TableBodyTextRight">
    <w:name w:val="Table Body Text Right"/>
    <w:basedOn w:val="TableBodyText"/>
    <w:rsid w:val="00F2589E"/>
    <w:pPr>
      <w:widowControl w:val="0"/>
      <w:autoSpaceDE w:val="0"/>
      <w:autoSpaceDN w:val="0"/>
      <w:adjustRightInd w:val="0"/>
      <w:jc w:val="right"/>
    </w:pPr>
    <w:rPr>
      <w:rFonts w:cs="Arial"/>
      <w:szCs w:val="18"/>
    </w:rPr>
  </w:style>
  <w:style w:type="paragraph" w:customStyle="1" w:styleId="CopyrightText">
    <w:name w:val="Copyright Text"/>
    <w:basedOn w:val="BodyText"/>
    <w:rsid w:val="00F2589E"/>
    <w:rPr>
      <w:sz w:val="18"/>
    </w:rPr>
  </w:style>
  <w:style w:type="paragraph" w:customStyle="1" w:styleId="BodySmallRight">
    <w:name w:val="Body Small Right"/>
    <w:basedOn w:val="BodyTextRight"/>
    <w:rsid w:val="00F2589E"/>
    <w:rPr>
      <w:sz w:val="18"/>
      <w:szCs w:val="18"/>
    </w:rPr>
  </w:style>
  <w:style w:type="paragraph" w:customStyle="1" w:styleId="MarginEdition">
    <w:name w:val="Margin Edition"/>
    <w:basedOn w:val="MarginNote"/>
    <w:rsid w:val="00F2589E"/>
    <w:pPr>
      <w:spacing w:before="0" w:after="0"/>
    </w:pPr>
    <w:rPr>
      <w:rFonts w:ascii="Times New Roman" w:hAnsi="Times New Roman"/>
      <w:color w:val="999999"/>
    </w:rPr>
  </w:style>
  <w:style w:type="paragraph" w:customStyle="1" w:styleId="Spacer">
    <w:name w:val="Spacer"/>
    <w:basedOn w:val="Normal"/>
    <w:rsid w:val="00F2589E"/>
    <w:rPr>
      <w:sz w:val="2"/>
      <w:szCs w:val="2"/>
    </w:rPr>
  </w:style>
  <w:style w:type="character" w:customStyle="1" w:styleId="Small">
    <w:name w:val="Small"/>
    <w:basedOn w:val="DefaultParagraphFont"/>
    <w:rsid w:val="00F2589E"/>
    <w:rPr>
      <w:sz w:val="16"/>
    </w:rPr>
  </w:style>
  <w:style w:type="paragraph" w:customStyle="1" w:styleId="WideTable">
    <w:name w:val="Wide Table"/>
    <w:basedOn w:val="Normal"/>
    <w:rsid w:val="00F2589E"/>
    <w:pPr>
      <w:ind w:left="-1418"/>
    </w:pPr>
    <w:rPr>
      <w:sz w:val="2"/>
      <w:szCs w:val="2"/>
    </w:rPr>
  </w:style>
  <w:style w:type="character" w:styleId="PageNumber">
    <w:name w:val="page number"/>
    <w:basedOn w:val="DefaultParagraphFont"/>
    <w:rsid w:val="00F2589E"/>
  </w:style>
  <w:style w:type="paragraph" w:styleId="Quote">
    <w:name w:val="Quote"/>
    <w:basedOn w:val="Heading1"/>
    <w:link w:val="QuoteChar"/>
    <w:qFormat/>
    <w:rsid w:val="00F2589E"/>
    <w:rPr>
      <w:b w:val="0"/>
      <w:sz w:val="72"/>
      <w:szCs w:val="72"/>
      <w:lang w:val="en-NZ"/>
    </w:rPr>
  </w:style>
  <w:style w:type="character" w:customStyle="1" w:styleId="QuoteChar">
    <w:name w:val="Quote Char"/>
    <w:basedOn w:val="DefaultParagraphFont"/>
    <w:link w:val="Quote"/>
    <w:rsid w:val="00F258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589E"/>
    <w:pPr>
      <w:pageBreakBefore/>
    </w:pPr>
  </w:style>
  <w:style w:type="paragraph" w:customStyle="1" w:styleId="Border">
    <w:name w:val="Border"/>
    <w:basedOn w:val="Normal"/>
    <w:qFormat/>
    <w:rsid w:val="00F258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589E"/>
    <w:rPr>
      <w:b/>
      <w:bCs/>
      <w:i/>
      <w:iCs/>
      <w:color w:val="auto"/>
    </w:rPr>
  </w:style>
  <w:style w:type="paragraph" w:styleId="IntenseQuote">
    <w:name w:val="Intense Quote"/>
    <w:basedOn w:val="Normal"/>
    <w:next w:val="Normal"/>
    <w:link w:val="IntenseQuoteChar"/>
    <w:uiPriority w:val="30"/>
    <w:qFormat/>
    <w:rsid w:val="00F258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589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2589E"/>
    <w:rPr>
      <w:smallCaps/>
      <w:color w:val="auto"/>
      <w:u w:val="single"/>
    </w:rPr>
  </w:style>
  <w:style w:type="character" w:styleId="IntenseReference">
    <w:name w:val="Intense Reference"/>
    <w:basedOn w:val="DefaultParagraphFont"/>
    <w:uiPriority w:val="32"/>
    <w:qFormat/>
    <w:rsid w:val="00F2589E"/>
    <w:rPr>
      <w:b/>
      <w:bCs/>
      <w:smallCaps/>
      <w:color w:val="auto"/>
      <w:spacing w:val="5"/>
      <w:u w:val="single"/>
    </w:rPr>
  </w:style>
  <w:style w:type="paragraph" w:customStyle="1" w:styleId="2ColumnHeading">
    <w:name w:val="2Column Heading"/>
    <w:basedOn w:val="BodyText"/>
    <w:qFormat/>
    <w:rsid w:val="00F2589E"/>
    <w:pPr>
      <w:spacing w:after="60"/>
      <w:ind w:left="-2268"/>
    </w:pPr>
    <w:rPr>
      <w:b/>
    </w:rPr>
  </w:style>
  <w:style w:type="paragraph" w:customStyle="1" w:styleId="Heading1TOC">
    <w:name w:val="Heading1 TOC"/>
    <w:basedOn w:val="Normal"/>
    <w:qFormat/>
    <w:rsid w:val="00F2589E"/>
    <w:pPr>
      <w:spacing w:before="240" w:after="120"/>
    </w:pPr>
    <w:rPr>
      <w:rFonts w:ascii="Times New Roman" w:hAnsi="Times New Roman"/>
      <w:b/>
      <w:sz w:val="32"/>
    </w:rPr>
  </w:style>
  <w:style w:type="paragraph" w:customStyle="1" w:styleId="Heading2TOC">
    <w:name w:val="Heading2 TOC"/>
    <w:basedOn w:val="Normal"/>
    <w:qFormat/>
    <w:rsid w:val="00F2589E"/>
    <w:pPr>
      <w:spacing w:before="240" w:after="60"/>
    </w:pPr>
    <w:rPr>
      <w:rFonts w:ascii="Times New Roman" w:hAnsi="Times New Roman"/>
      <w:b/>
      <w:sz w:val="28"/>
    </w:rPr>
  </w:style>
  <w:style w:type="character" w:customStyle="1" w:styleId="Underline">
    <w:name w:val="Underline"/>
    <w:basedOn w:val="DefaultParagraphFont"/>
    <w:qFormat/>
    <w:rsid w:val="00F2589E"/>
    <w:rPr>
      <w:u w:val="single"/>
    </w:rPr>
  </w:style>
  <w:style w:type="paragraph" w:styleId="BalloonText">
    <w:name w:val="Balloon Text"/>
    <w:basedOn w:val="Normal"/>
    <w:link w:val="BalloonTextChar"/>
    <w:rsid w:val="00F2589E"/>
    <w:rPr>
      <w:rFonts w:ascii="Tahoma" w:hAnsi="Tahoma" w:cs="Tahoma"/>
      <w:sz w:val="16"/>
      <w:szCs w:val="16"/>
    </w:rPr>
  </w:style>
  <w:style w:type="character" w:customStyle="1" w:styleId="BalloonTextChar">
    <w:name w:val="Balloon Text Char"/>
    <w:basedOn w:val="DefaultParagraphFont"/>
    <w:link w:val="BalloonText"/>
    <w:rsid w:val="00F2589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2589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2589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2101</Words>
  <Characters>13265</Characters>
  <Application>Microsoft Office Word</Application>
  <DocSecurity>0</DocSecurity>
  <Lines>467</Lines>
  <Paragraphs>257</Paragraphs>
  <ScaleCrop>false</ScaleCrop>
  <Company>Author-it Software Corporation Ltd.</Company>
  <LinksUpToDate>false</LinksUpToDate>
  <CharactersWithSpaces>15273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CPCCBL3012A Construct fireplaces and chimneys</dc:title>
  <dc:subject>Approved</dc:subject>
  <dc:creator>Construction &amp; Property Services Industry Skills Council</dc:creator>
  <cp:keywords>Release: 1</cp:keywords>
  <dc:description>Copyright © 1996-2007 Author-it Software Corporation Ltd., all rights reserved.</dc:description>
  <cp:lastModifiedBy>Craig Taylor</cp:lastModifiedBy>
  <cp:revision>3</cp:revision>
  <dcterms:created xsi:type="dcterms:W3CDTF">2012-05-26T05:22:00Z</dcterms:created>
  <dcterms:modified xsi:type="dcterms:W3CDTF">2012-05-26T05:22:00Z</dcterms:modified>
</cp:coreProperties>
</file>