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EF0" w:rsidP="00CE4EF0">
      <w:pPr>
        <w:pStyle w:val="Title"/>
      </w:pPr>
      <w:r>
        <w:fldChar w:fldCharType="begin"/>
      </w:r>
      <w:r>
        <w:instrText xml:space="preserve"> TITLE   \* MERGEFORMAT </w:instrText>
      </w:r>
      <w:r>
        <w:fldChar w:fldCharType="separate"/>
      </w:r>
      <w:r>
        <w:t>CPCCBL3004A Construct masonry steps and stairs</w:t>
      </w:r>
      <w:r>
        <w:fldChar w:fldCharType="end"/>
      </w:r>
    </w:p>
    <w:p w:rsidR="00CE4EF0" w:rsidP="00CE4EF0">
      <w:pPr>
        <w:pStyle w:val="Version"/>
        <w:sectPr w:rsidSect="00681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9C6" w:rsidP="006819C6">
      <w:pPr>
        <w:pStyle w:val="SuperHeading"/>
      </w:pPr>
      <w:r w:rsidRPr="006819C6">
        <w:t>CPCCBL3004A Construct masonry steps and stairs</w:t>
      </w:r>
    </w:p>
    <w:p w:rsidR="00000000" w:rsidRPr="006819C6" w:rsidP="006819C6">
      <w:pPr>
        <w:pStyle w:val="Heading1"/>
      </w:pPr>
      <w:bookmarkStart w:id="1" w:name="O_269483"/>
      <w:bookmarkEnd w:id="1"/>
      <w:r w:rsidRPr="006819C6">
        <w:t>Modification History</w:t>
      </w:r>
    </w:p>
    <w:p w:rsidR="00000000" w:rsidRPr="006819C6" w:rsidP="006819C6">
      <w:pPr>
        <w:pStyle w:val="BodyText"/>
      </w:pPr>
      <w:r w:rsidRPr="006819C6">
        <w:t>Not Applicable</w:t>
      </w:r>
    </w:p>
    <w:p w:rsidR="00000000" w:rsidRPr="006819C6" w:rsidP="006819C6">
      <w:pPr>
        <w:pStyle w:val="AllowPageBreak"/>
      </w:pPr>
    </w:p>
    <w:p w:rsidR="00000000" w:rsidRPr="006819C6" w:rsidP="006819C6">
      <w:pPr>
        <w:pStyle w:val="Heading1"/>
      </w:pPr>
      <w:bookmarkStart w:id="2" w:name="O_197241"/>
      <w:bookmarkEnd w:id="2"/>
      <w:r w:rsidRPr="006819C6">
        <w:t>Unit Descriptor</w:t>
      </w:r>
    </w:p>
    <w:tbl>
      <w:tblPr>
        <w:tblW w:w="0" w:type="auto"/>
        <w:tblLayout w:type="fixed"/>
        <w:tblCellMar>
          <w:left w:w="62" w:type="dxa"/>
          <w:right w:w="62" w:type="dxa"/>
        </w:tblCellMar>
        <w:tblLook w:val="0000"/>
      </w:tblPr>
      <w:tblGrid>
        <w:gridCol w:w="2582"/>
        <w:gridCol w:w="5940"/>
      </w:tblGrid>
      <w:tr w:rsidTr="00CE4EF0">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This unit of competency specifies the outcomes required to construct masonry steps, stairs a</w:t>
            </w:r>
            <w:r w:rsidRPr="006819C6">
              <w:t>nd wing walls for different types and styles of buildings. It includes planning, preparation, set out and installation of the masonry.</w:t>
            </w:r>
          </w:p>
        </w:tc>
      </w:tr>
    </w:tbl>
    <w:p w:rsidR="00CE4EF0" w:rsidP="006819C6">
      <w:pPr>
        <w:pStyle w:val="BodyText"/>
      </w:pPr>
    </w:p>
    <w:p w:rsidR="00CE4EF0" w:rsidP="006819C6">
      <w:pPr>
        <w:pStyle w:val="BodyText"/>
      </w:pPr>
    </w:p>
    <w:p w:rsidR="00000000" w:rsidRPr="006819C6" w:rsidP="006819C6">
      <w:pPr>
        <w:pStyle w:val="Heading1"/>
      </w:pPr>
      <w:bookmarkStart w:id="3" w:name="O_197245"/>
      <w:bookmarkEnd w:id="3"/>
      <w:r w:rsidRPr="006819C6">
        <w:t>Application of the Unit</w:t>
      </w:r>
    </w:p>
    <w:tbl>
      <w:tblPr>
        <w:tblW w:w="0" w:type="auto"/>
        <w:tblLayout w:type="fixed"/>
        <w:tblCellMar>
          <w:left w:w="62" w:type="dxa"/>
          <w:right w:w="62" w:type="dxa"/>
        </w:tblCellMar>
        <w:tblLook w:val="0000"/>
      </w:tblPr>
      <w:tblGrid>
        <w:gridCol w:w="2669"/>
        <w:gridCol w:w="5853"/>
      </w:tblGrid>
      <w:tr w:rsidTr="00CE4EF0">
        <w:tblPrEx>
          <w:tblW w:w="0" w:type="auto"/>
          <w:tblLayout w:type="fixed"/>
          <w:tblCellMar>
            <w:left w:w="62" w:type="dxa"/>
            <w:right w:w="62" w:type="dxa"/>
          </w:tblCellMar>
          <w:tblLook w:val="0000"/>
        </w:tblPrEx>
        <w:trPr>
          <w:tblHeader/>
        </w:trPr>
        <w:tc>
          <w:tcPr>
            <w:tcW w:w="2669"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Application of the unit</w:t>
            </w:r>
          </w:p>
        </w:tc>
        <w:tc>
          <w:tcPr>
            <w:tcW w:w="5853"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 xml:space="preserve">This unit of competency supports achievement of skills for laying of bricks to construct steps, stairs and wing walls, which includes working with others and as a member of a team. </w:t>
            </w:r>
          </w:p>
        </w:tc>
      </w:tr>
    </w:tbl>
    <w:p w:rsidR="00CE4EF0" w:rsidP="006819C6">
      <w:pPr>
        <w:pStyle w:val="BodyText"/>
      </w:pPr>
    </w:p>
    <w:p w:rsidR="00CE4EF0" w:rsidP="006819C6">
      <w:pPr>
        <w:pStyle w:val="BodyText"/>
      </w:pPr>
    </w:p>
    <w:p w:rsidR="00000000" w:rsidRPr="006819C6" w:rsidP="006819C6">
      <w:pPr>
        <w:pStyle w:val="Heading1"/>
      </w:pPr>
      <w:bookmarkStart w:id="4" w:name="O_277743"/>
      <w:bookmarkEnd w:id="4"/>
      <w:r w:rsidRPr="006819C6">
        <w:t>Licensing/Regulatory Information</w:t>
      </w:r>
    </w:p>
    <w:p w:rsidR="00000000" w:rsidRPr="006819C6" w:rsidP="006819C6">
      <w:pPr>
        <w:pStyle w:val="BodyText"/>
      </w:pPr>
      <w:r w:rsidRPr="006819C6">
        <w:t>Not Applicable</w:t>
      </w:r>
    </w:p>
    <w:p w:rsidR="00000000" w:rsidRPr="006819C6" w:rsidP="006819C6">
      <w:pPr>
        <w:pStyle w:val="AllowPageBreak"/>
      </w:pPr>
    </w:p>
    <w:p w:rsidR="00000000" w:rsidRPr="006819C6" w:rsidP="006819C6">
      <w:pPr>
        <w:pStyle w:val="Heading1"/>
      </w:pPr>
      <w:bookmarkStart w:id="5" w:name="O_197243"/>
      <w:bookmarkEnd w:id="5"/>
      <w:r w:rsidRPr="006819C6">
        <w:t>Pre-Requisites</w:t>
      </w:r>
    </w:p>
    <w:tbl>
      <w:tblPr>
        <w:tblW w:w="0" w:type="auto"/>
        <w:tblLayout w:type="fixed"/>
        <w:tblCellMar>
          <w:left w:w="62" w:type="dxa"/>
          <w:right w:w="62" w:type="dxa"/>
        </w:tblCellMar>
        <w:tblLook w:val="0000"/>
      </w:tblPr>
      <w:tblGrid>
        <w:gridCol w:w="2661"/>
        <w:gridCol w:w="5861"/>
      </w:tblGrid>
      <w:tr w:rsidTr="00CE4EF0">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Prerequisite units</w:t>
            </w:r>
          </w:p>
        </w:tc>
        <w:tc>
          <w:tcPr>
            <w:tcW w:w="5861"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CPCCOHS2001A Apply OHS requirements, policies and procedures in the construction industry</w:t>
            </w:r>
          </w:p>
        </w:tc>
      </w:tr>
    </w:tbl>
    <w:p w:rsidR="00CE4EF0" w:rsidP="006819C6">
      <w:pPr>
        <w:pStyle w:val="BodyText"/>
      </w:pPr>
    </w:p>
    <w:p w:rsidR="00CE4EF0" w:rsidP="006819C6">
      <w:pPr>
        <w:pStyle w:val="BodyText"/>
      </w:pPr>
    </w:p>
    <w:p w:rsidR="00000000" w:rsidRPr="006819C6" w:rsidP="006819C6">
      <w:pPr>
        <w:pStyle w:val="Heading1"/>
      </w:pPr>
      <w:bookmarkStart w:id="6" w:name="O_197242"/>
      <w:bookmarkEnd w:id="6"/>
      <w:r w:rsidRPr="006819C6">
        <w:t>Employability Skills Information</w:t>
      </w:r>
    </w:p>
    <w:tbl>
      <w:tblPr>
        <w:tblW w:w="0" w:type="auto"/>
        <w:tblLayout w:type="fixed"/>
        <w:tblCellMar>
          <w:left w:w="62" w:type="dxa"/>
          <w:right w:w="62" w:type="dxa"/>
        </w:tblCellMar>
        <w:tblLook w:val="0000"/>
      </w:tblPr>
      <w:tblGrid>
        <w:gridCol w:w="2713"/>
        <w:gridCol w:w="5809"/>
      </w:tblGrid>
      <w:tr w:rsidTr="00CE4EF0">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Employability skills</w:t>
            </w:r>
          </w:p>
        </w:tc>
        <w:tc>
          <w:tcPr>
            <w:tcW w:w="5809"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This unit contains employability skills.</w:t>
            </w:r>
          </w:p>
        </w:tc>
      </w:tr>
    </w:tbl>
    <w:p w:rsidR="00CE4EF0" w:rsidP="006819C6">
      <w:pPr>
        <w:pStyle w:val="BodyText"/>
      </w:pPr>
    </w:p>
    <w:p w:rsidR="00CE4EF0" w:rsidP="006819C6">
      <w:pPr>
        <w:pStyle w:val="BodyText"/>
      </w:pPr>
    </w:p>
    <w:p w:rsidR="00000000" w:rsidRPr="006819C6" w:rsidP="006819C6">
      <w:pPr>
        <w:pStyle w:val="Heading1"/>
      </w:pPr>
      <w:bookmarkStart w:id="7" w:name="O_287529"/>
      <w:bookmarkEnd w:id="7"/>
      <w:r w:rsidRPr="006819C6">
        <w:t>Elements and Performance Criteria Pre-Content</w:t>
      </w:r>
    </w:p>
    <w:tbl>
      <w:tblPr>
        <w:tblW w:w="0" w:type="auto"/>
        <w:tblLayout w:type="fixed"/>
        <w:tblCellMar>
          <w:left w:w="62" w:type="dxa"/>
          <w:right w:w="62" w:type="dxa"/>
        </w:tblCellMar>
        <w:tblLook w:val="0000"/>
      </w:tblPr>
      <w:tblGrid>
        <w:gridCol w:w="2497"/>
        <w:gridCol w:w="6025"/>
      </w:tblGrid>
      <w:tr w:rsidTr="00CE4EF0">
        <w:tblPrEx>
          <w:tblW w:w="0" w:type="auto"/>
          <w:tblLayout w:type="fixed"/>
          <w:tblCellMar>
            <w:left w:w="62" w:type="dxa"/>
            <w:right w:w="62" w:type="dxa"/>
          </w:tblCellMar>
          <w:tblLook w:val="0000"/>
        </w:tblPrEx>
        <w:tc>
          <w:tcPr>
            <w:tcW w:w="2497" w:type="dxa"/>
            <w:tcBorders>
              <w:top w:val="single" w:sz="6" w:space="0" w:color="auto"/>
              <w:left w:val="nil"/>
              <w:bottom w:val="nil"/>
              <w:right w:val="nil"/>
            </w:tcBorders>
            <w:tcMar>
              <w:top w:w="0" w:type="dxa"/>
              <w:left w:w="62" w:type="dxa"/>
              <w:bottom w:w="0" w:type="dxa"/>
              <w:right w:w="62" w:type="dxa"/>
            </w:tcMar>
          </w:tcPr>
          <w:p w:rsidR="00000000" w:rsidP="006819C6">
            <w:pPr>
              <w:pStyle w:val="BodyText"/>
              <w:rPr>
                <w:lang w:val="en-NZ"/>
              </w:rPr>
            </w:pPr>
            <w:r w:rsidRPr="006819C6">
              <w:t>Elements describe the essential outcomes of a unit of competency.</w:t>
            </w:r>
          </w:p>
        </w:tc>
        <w:tc>
          <w:tcPr>
            <w:tcW w:w="6025" w:type="dxa"/>
            <w:tcBorders>
              <w:top w:val="single" w:sz="6" w:space="0" w:color="auto"/>
              <w:left w:val="nil"/>
              <w:bottom w:val="nil"/>
              <w:right w:val="nil"/>
            </w:tcBorders>
            <w:tcMar>
              <w:top w:w="0" w:type="dxa"/>
              <w:left w:w="62" w:type="dxa"/>
              <w:bottom w:w="0" w:type="dxa"/>
              <w:right w:w="62" w:type="dxa"/>
            </w:tcMar>
          </w:tcPr>
          <w:p w:rsidR="00000000" w:rsidRPr="006819C6" w:rsidP="006819C6">
            <w:pPr>
              <w:pStyle w:val="BodyText"/>
            </w:pPr>
            <w:r w:rsidRPr="006819C6">
              <w:t>Performance criteria describe the performance needed to demonstrate achievement of the element. Where bold italicised text is</w:t>
            </w:r>
            <w:r w:rsidRPr="006819C6">
              <w:t xml:space="preserve"> used, further information is detailed in the required skills and knowledge section and the range statement. Assessment of performance is to be consistent with the evidence guide.</w:t>
            </w:r>
          </w:p>
        </w:tc>
      </w:tr>
    </w:tbl>
    <w:p w:rsidR="00000000" w:rsidRPr="006819C6" w:rsidP="006819C6">
      <w:pPr>
        <w:pStyle w:val="BodyText"/>
      </w:pPr>
    </w:p>
    <w:p w:rsidR="00000000" w:rsidRPr="006819C6" w:rsidP="006819C6">
      <w:pPr>
        <w:pStyle w:val="AllowPageBreak"/>
      </w:pPr>
    </w:p>
    <w:p w:rsidR="00000000" w:rsidRPr="006819C6" w:rsidP="006819C6">
      <w:pPr>
        <w:pStyle w:val="Heading1"/>
      </w:pPr>
      <w:bookmarkStart w:id="8" w:name="O_234196"/>
      <w:bookmarkEnd w:id="8"/>
      <w:r w:rsidRPr="006819C6">
        <w:t>Elements and Performance Criteria</w:t>
      </w:r>
    </w:p>
    <w:tbl>
      <w:tblPr>
        <w:tblW w:w="0" w:type="auto"/>
        <w:tblLayout w:type="fixed"/>
        <w:tblCellMar>
          <w:left w:w="62" w:type="dxa"/>
          <w:right w:w="62" w:type="dxa"/>
        </w:tblCellMar>
        <w:tblLook w:val="0000"/>
      </w:tblPr>
      <w:tblGrid>
        <w:gridCol w:w="2497"/>
        <w:gridCol w:w="6025"/>
      </w:tblGrid>
      <w:tr w:rsidTr="00CE4EF0">
        <w:tblPrEx>
          <w:tblW w:w="0" w:type="auto"/>
          <w:tblLayout w:type="fixed"/>
          <w:tblCellMar>
            <w:left w:w="62" w:type="dxa"/>
            <w:right w:w="62" w:type="dxa"/>
          </w:tblCellMar>
          <w:tblLook w:val="0000"/>
        </w:tblPrEx>
        <w:trPr>
          <w:tblHeader/>
        </w:trPr>
        <w:tc>
          <w:tcPr>
            <w:tcW w:w="2497" w:type="dxa"/>
            <w:tcBorders>
              <w:top w:val="nil"/>
              <w:left w:val="nil"/>
              <w:bottom w:val="single" w:sz="6" w:space="0" w:color="auto"/>
              <w:right w:val="nil"/>
            </w:tcBorders>
            <w:tcMar>
              <w:top w:w="0" w:type="dxa"/>
              <w:left w:w="62" w:type="dxa"/>
              <w:bottom w:w="0" w:type="dxa"/>
              <w:right w:w="62" w:type="dxa"/>
            </w:tcMar>
          </w:tcPr>
          <w:p w:rsidR="00000000" w:rsidRPr="006819C6" w:rsidP="006819C6">
            <w:pPr>
              <w:pStyle w:val="BodyText"/>
            </w:pPr>
            <w:r w:rsidRPr="006819C6">
              <w:rPr>
                <w:rStyle w:val="SpecialBold"/>
              </w:rPr>
              <w:t>ELEMENT</w:t>
            </w:r>
          </w:p>
        </w:tc>
        <w:tc>
          <w:tcPr>
            <w:tcW w:w="6025" w:type="dxa"/>
            <w:tcBorders>
              <w:top w:val="nil"/>
              <w:left w:val="nil"/>
              <w:bottom w:val="single" w:sz="6" w:space="0" w:color="auto"/>
              <w:right w:val="nil"/>
            </w:tcBorders>
            <w:tcMar>
              <w:top w:w="0" w:type="dxa"/>
              <w:left w:w="62" w:type="dxa"/>
              <w:bottom w:w="0" w:type="dxa"/>
              <w:right w:w="62" w:type="dxa"/>
            </w:tcMar>
          </w:tcPr>
          <w:p w:rsidR="00000000" w:rsidP="006819C6">
            <w:pPr>
              <w:pStyle w:val="BodyText"/>
              <w:rPr>
                <w:lang w:val="en-NZ"/>
              </w:rPr>
            </w:pPr>
            <w:r w:rsidRPr="006819C6">
              <w:rPr>
                <w:rStyle w:val="SpecialBold"/>
              </w:rPr>
              <w:t>PERFORMANCE CRITERIA</w:t>
            </w:r>
          </w:p>
        </w:tc>
      </w:tr>
      <w:tr w:rsidTr="00CE4EF0">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6819C6">
            <w:pPr>
              <w:pStyle w:val="List"/>
              <w:rPr>
                <w:lang w:val="en-NZ"/>
              </w:rPr>
            </w:pPr>
            <w:r w:rsidRPr="006819C6">
              <w:t>1.</w:t>
            </w:r>
            <w:r w:rsidRPr="006819C6">
              <w:tab/>
              <w:t>Prepare for work.</w:t>
            </w:r>
          </w:p>
        </w:tc>
        <w:tc>
          <w:tcPr>
            <w:tcW w:w="6025" w:type="dxa"/>
            <w:tcBorders>
              <w:top w:val="nil"/>
              <w:left w:val="nil"/>
              <w:bottom w:val="nil"/>
              <w:right w:val="nil"/>
            </w:tcBorders>
            <w:tcMar>
              <w:top w:w="0" w:type="dxa"/>
              <w:left w:w="62" w:type="dxa"/>
              <w:bottom w:w="0" w:type="dxa"/>
              <w:right w:w="62" w:type="dxa"/>
            </w:tcMar>
          </w:tcPr>
          <w:p w:rsidR="00000000" w:rsidRPr="006819C6" w:rsidP="006819C6">
            <w:pPr>
              <w:pStyle w:val="List2"/>
            </w:pPr>
            <w:r w:rsidRPr="006819C6">
              <w:t>1.1.</w:t>
            </w:r>
            <w:r w:rsidRPr="006819C6">
              <w:tab/>
              <w:t xml:space="preserve">Work instructions, including plans, specifications, quality requirements and operational details, are obtained, confirmed and applied from relevant </w:t>
            </w:r>
            <w:r w:rsidRPr="006819C6">
              <w:rPr>
                <w:rStyle w:val="BoldandItalics"/>
              </w:rPr>
              <w:t>information</w:t>
            </w:r>
            <w:r w:rsidRPr="006819C6">
              <w:t xml:space="preserve"> to determine </w:t>
            </w:r>
            <w:r w:rsidRPr="006819C6">
              <w:rPr>
                <w:rStyle w:val="BoldandItalics"/>
              </w:rPr>
              <w:t>bricklaying and blocklaying tasks</w:t>
            </w:r>
            <w:r w:rsidRPr="006819C6">
              <w:t xml:space="preserve">. </w:t>
            </w:r>
          </w:p>
          <w:p w:rsidR="00000000" w:rsidRPr="006819C6" w:rsidP="006819C6">
            <w:pPr>
              <w:pStyle w:val="List2"/>
            </w:pPr>
            <w:r w:rsidRPr="006819C6">
              <w:t>1.2.</w:t>
            </w:r>
            <w:r w:rsidRPr="006819C6">
              <w:tab/>
            </w:r>
            <w:r w:rsidRPr="006819C6">
              <w:rPr>
                <w:rStyle w:val="BoldandItalics"/>
              </w:rPr>
              <w:t>Safety</w:t>
            </w:r>
            <w:r w:rsidRPr="006819C6">
              <w:t xml:space="preserve"> (</w:t>
            </w:r>
            <w:r w:rsidRPr="006819C6">
              <w:rPr>
                <w:rStyle w:val="BoldandItalics"/>
              </w:rPr>
              <w:t>OHS</w:t>
            </w:r>
            <w:r w:rsidRPr="006819C6">
              <w:t xml:space="preserve">) requirements are followed in accordance with safety plans and policies. </w:t>
            </w:r>
          </w:p>
          <w:p w:rsidR="00000000" w:rsidRPr="006819C6" w:rsidP="006819C6">
            <w:pPr>
              <w:pStyle w:val="List2"/>
            </w:pPr>
            <w:r w:rsidRPr="006819C6">
              <w:t>1.3.</w:t>
            </w:r>
            <w:r w:rsidRPr="006819C6">
              <w:tab/>
              <w:t xml:space="preserve">Signage and barricade requirements are identified and implemented. </w:t>
            </w:r>
          </w:p>
          <w:p w:rsidR="00000000" w:rsidRPr="006819C6" w:rsidP="006819C6">
            <w:pPr>
              <w:pStyle w:val="List2"/>
            </w:pPr>
            <w:r w:rsidRPr="006819C6">
              <w:t>1.4.</w:t>
            </w:r>
            <w:r w:rsidRPr="006819C6">
              <w:tab/>
              <w:t xml:space="preserve">Plant, </w:t>
            </w:r>
            <w:r w:rsidRPr="006819C6">
              <w:rPr>
                <w:rStyle w:val="BoldandItalics"/>
              </w:rPr>
              <w:t>tools and equipment</w:t>
            </w:r>
            <w:r w:rsidRPr="006819C6">
              <w:t xml:space="preserve"> selected to carry out tasks are consistent with job requirements, checked for serviceability, and any faults are rectified or reported prior to commencement. </w:t>
            </w:r>
          </w:p>
          <w:p w:rsidR="00000000" w:rsidRPr="006819C6" w:rsidP="006819C6">
            <w:pPr>
              <w:pStyle w:val="List2"/>
            </w:pPr>
            <w:r w:rsidRPr="006819C6">
              <w:t>1.5.</w:t>
            </w:r>
            <w:r w:rsidRPr="006819C6">
              <w:tab/>
              <w:t xml:space="preserve">Material quantity requirements are calculated in accordance with plans, specifications and </w:t>
            </w:r>
            <w:r w:rsidRPr="006819C6">
              <w:rPr>
                <w:rStyle w:val="BoldandItalics"/>
              </w:rPr>
              <w:t>quality requirements</w:t>
            </w:r>
            <w:r w:rsidRPr="006819C6">
              <w:t xml:space="preserve">. </w:t>
            </w:r>
          </w:p>
          <w:p w:rsidR="00000000" w:rsidRPr="006819C6" w:rsidP="006819C6">
            <w:pPr>
              <w:pStyle w:val="List2"/>
            </w:pPr>
            <w:r w:rsidRPr="006819C6">
              <w:t>1.6.</w:t>
            </w:r>
            <w:r w:rsidRPr="006819C6">
              <w:tab/>
            </w:r>
            <w:r w:rsidRPr="006819C6">
              <w:rPr>
                <w:rStyle w:val="BoldandItalics"/>
              </w:rPr>
              <w:t>Materials</w:t>
            </w:r>
            <w:r w:rsidRPr="006819C6">
              <w:t xml:space="preserve"> appropriate to the work application are identified, obtained, prepared, safely handled and located ready for use. </w:t>
            </w:r>
          </w:p>
          <w:p w:rsidR="00000000" w:rsidP="006819C6">
            <w:pPr>
              <w:pStyle w:val="List2"/>
              <w:rPr>
                <w:lang w:val="en-NZ"/>
              </w:rPr>
            </w:pPr>
            <w:r w:rsidRPr="006819C6">
              <w:t>1.7.</w:t>
            </w:r>
            <w:r w:rsidRPr="006819C6">
              <w:tab/>
            </w:r>
            <w:r w:rsidRPr="006819C6">
              <w:rPr>
                <w:rStyle w:val="BoldandItalics"/>
              </w:rPr>
              <w:t>Environmental requirements</w:t>
            </w:r>
            <w:r w:rsidRPr="006819C6">
              <w:t xml:space="preserve"> are identified for the project in accordance with environmental plans a</w:t>
            </w:r>
            <w:r w:rsidRPr="006819C6">
              <w:t xml:space="preserve">nd </w:t>
            </w:r>
            <w:r w:rsidRPr="006819C6">
              <w:rPr>
                <w:rStyle w:val="BoldandItalics"/>
              </w:rPr>
              <w:t>statutory and regulatory authority</w:t>
            </w:r>
            <w:r w:rsidRPr="006819C6">
              <w:t xml:space="preserve"> obligations, and are applied. </w:t>
            </w:r>
          </w:p>
        </w:tc>
      </w:tr>
      <w:tr w:rsidTr="00CE4EF0">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6819C6">
            <w:pPr>
              <w:pStyle w:val="List"/>
              <w:rPr>
                <w:lang w:val="en-NZ"/>
              </w:rPr>
            </w:pPr>
            <w:r w:rsidRPr="006819C6">
              <w:t>2.</w:t>
            </w:r>
            <w:r w:rsidRPr="006819C6">
              <w:tab/>
              <w:t>Set out brickwork/ blockwork.</w:t>
            </w:r>
          </w:p>
        </w:tc>
        <w:tc>
          <w:tcPr>
            <w:tcW w:w="6025" w:type="dxa"/>
            <w:tcBorders>
              <w:top w:val="nil"/>
              <w:left w:val="nil"/>
              <w:bottom w:val="nil"/>
              <w:right w:val="nil"/>
            </w:tcBorders>
            <w:tcMar>
              <w:top w:w="0" w:type="dxa"/>
              <w:left w:w="62" w:type="dxa"/>
              <w:bottom w:w="0" w:type="dxa"/>
              <w:right w:w="62" w:type="dxa"/>
            </w:tcMar>
          </w:tcPr>
          <w:p w:rsidR="00000000" w:rsidRPr="006819C6" w:rsidP="006819C6">
            <w:pPr>
              <w:pStyle w:val="List2"/>
            </w:pPr>
            <w:r w:rsidRPr="006819C6">
              <w:t>2.1.</w:t>
            </w:r>
            <w:r w:rsidRPr="006819C6">
              <w:tab/>
              <w:t xml:space="preserve">Work platform is erected in accordance with regulatory and workplace requirements and </w:t>
            </w:r>
            <w:r w:rsidRPr="006819C6">
              <w:rPr>
                <w:rStyle w:val="BoldandItalics"/>
              </w:rPr>
              <w:t>brick and block stair construction</w:t>
            </w:r>
            <w:r w:rsidRPr="006819C6">
              <w:t xml:space="preserve"> requirements. </w:t>
            </w:r>
          </w:p>
          <w:p w:rsidR="00000000" w:rsidRPr="006819C6" w:rsidP="006819C6">
            <w:pPr>
              <w:pStyle w:val="List2"/>
            </w:pPr>
            <w:r w:rsidRPr="006819C6">
              <w:t>2.2.</w:t>
            </w:r>
            <w:r w:rsidRPr="006819C6">
              <w:tab/>
              <w:t>Locatio</w:t>
            </w:r>
            <w:r w:rsidRPr="006819C6">
              <w:t xml:space="preserve">n and relative level of prepared footing are checked from job drawings and specifications. </w:t>
            </w:r>
          </w:p>
          <w:p w:rsidR="00000000" w:rsidRPr="006819C6" w:rsidP="006819C6">
            <w:pPr>
              <w:pStyle w:val="List2"/>
            </w:pPr>
            <w:r w:rsidRPr="006819C6">
              <w:t>2.3.</w:t>
            </w:r>
            <w:r w:rsidRPr="006819C6">
              <w:tab/>
              <w:t xml:space="preserve">Rise and going of flight and individual steps are calculated to codes and workplace requirements. </w:t>
            </w:r>
          </w:p>
          <w:p w:rsidR="00000000" w:rsidP="006819C6">
            <w:pPr>
              <w:pStyle w:val="List2"/>
              <w:rPr>
                <w:lang w:val="en-NZ"/>
              </w:rPr>
            </w:pPr>
            <w:r w:rsidRPr="006819C6">
              <w:t>2.4.</w:t>
            </w:r>
            <w:r w:rsidRPr="006819C6">
              <w:tab/>
              <w:t>Flight and individual steps are set out from calculatio</w:t>
            </w:r>
            <w:r w:rsidRPr="006819C6">
              <w:t xml:space="preserve">ns and job drawings. </w:t>
            </w:r>
          </w:p>
        </w:tc>
      </w:tr>
      <w:tr w:rsidTr="00CE4EF0">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6819C6">
            <w:pPr>
              <w:pStyle w:val="List"/>
              <w:rPr>
                <w:lang w:val="en-NZ"/>
              </w:rPr>
            </w:pPr>
            <w:r w:rsidRPr="006819C6">
              <w:t>3.</w:t>
            </w:r>
            <w:r w:rsidRPr="006819C6">
              <w:tab/>
              <w:t>Lay bricks/blocks forming steps and wing walls.</w:t>
            </w:r>
          </w:p>
        </w:tc>
        <w:tc>
          <w:tcPr>
            <w:tcW w:w="6025" w:type="dxa"/>
            <w:tcBorders>
              <w:top w:val="nil"/>
              <w:left w:val="nil"/>
              <w:bottom w:val="nil"/>
              <w:right w:val="nil"/>
            </w:tcBorders>
            <w:tcMar>
              <w:top w:w="0" w:type="dxa"/>
              <w:left w:w="62" w:type="dxa"/>
              <w:bottom w:w="0" w:type="dxa"/>
              <w:right w:w="62" w:type="dxa"/>
            </w:tcMar>
          </w:tcPr>
          <w:p w:rsidR="00000000" w:rsidRPr="006819C6" w:rsidP="006819C6">
            <w:pPr>
              <w:pStyle w:val="List2"/>
            </w:pPr>
            <w:r w:rsidRPr="006819C6">
              <w:t>3.1.</w:t>
            </w:r>
            <w:r w:rsidRPr="006819C6">
              <w:tab/>
              <w:t xml:space="preserve">Mortar mix is prepared and checked for conformity and bricks/blocks are laid to set out according to specifications, standards and codes. </w:t>
            </w:r>
          </w:p>
          <w:p w:rsidR="00000000" w:rsidRPr="006819C6" w:rsidP="006819C6">
            <w:pPr>
              <w:pStyle w:val="List2"/>
            </w:pPr>
            <w:r w:rsidRPr="006819C6">
              <w:t>3.2.</w:t>
            </w:r>
            <w:r w:rsidRPr="006819C6">
              <w:tab/>
              <w:t xml:space="preserve">Base brickwork is constructed to </w:t>
            </w:r>
            <w:r w:rsidRPr="006819C6">
              <w:t xml:space="preserve">specifications and requirements of standards and codes. </w:t>
            </w:r>
          </w:p>
          <w:p w:rsidR="00000000" w:rsidRPr="006819C6" w:rsidP="006819C6">
            <w:pPr>
              <w:pStyle w:val="List2"/>
            </w:pPr>
            <w:r w:rsidRPr="006819C6">
              <w:t>3.3.</w:t>
            </w:r>
            <w:r w:rsidRPr="006819C6">
              <w:tab/>
              <w:t xml:space="preserve">Steps are formed square, level, plumb and true and laid to specified bond. </w:t>
            </w:r>
          </w:p>
          <w:p w:rsidR="00000000" w:rsidRPr="006819C6" w:rsidP="006819C6">
            <w:pPr>
              <w:pStyle w:val="List2"/>
            </w:pPr>
            <w:r w:rsidRPr="006819C6">
              <w:t>3.4.</w:t>
            </w:r>
            <w:r w:rsidRPr="006819C6">
              <w:tab/>
              <w:t xml:space="preserve">Profile of steps is constructed to bond and design, aligned and plumb to specifications. </w:t>
            </w:r>
          </w:p>
          <w:p w:rsidR="00000000" w:rsidRPr="006819C6" w:rsidP="006819C6">
            <w:pPr>
              <w:pStyle w:val="List2"/>
            </w:pPr>
            <w:r w:rsidRPr="006819C6">
              <w:t>3.5.</w:t>
            </w:r>
            <w:r w:rsidRPr="006819C6">
              <w:tab/>
              <w:t>Parallel wing wall</w:t>
            </w:r>
            <w:r w:rsidRPr="006819C6">
              <w:t xml:space="preserve">s are formed to step alignment in accordance with specifications. </w:t>
            </w:r>
          </w:p>
          <w:p w:rsidR="00000000" w:rsidRPr="006819C6" w:rsidP="006819C6">
            <w:pPr>
              <w:pStyle w:val="List2"/>
            </w:pPr>
            <w:r w:rsidRPr="006819C6">
              <w:t>3.6.</w:t>
            </w:r>
            <w:r w:rsidRPr="006819C6">
              <w:tab/>
              <w:t xml:space="preserve">Jointing is carried out to job specifications. </w:t>
            </w:r>
          </w:p>
          <w:p w:rsidR="00000000" w:rsidRPr="006819C6" w:rsidP="006819C6">
            <w:pPr>
              <w:pStyle w:val="List2"/>
            </w:pPr>
            <w:r w:rsidRPr="006819C6">
              <w:t>3.7.</w:t>
            </w:r>
            <w:r w:rsidRPr="006819C6">
              <w:tab/>
              <w:t xml:space="preserve">Brickwork/blockwork is laid to line and set out with gauge and completed to job drawings, specifications, standards and codes. </w:t>
            </w:r>
          </w:p>
          <w:p w:rsidR="00000000" w:rsidP="006819C6">
            <w:pPr>
              <w:pStyle w:val="List2"/>
              <w:rPr>
                <w:lang w:val="en-NZ"/>
              </w:rPr>
            </w:pPr>
            <w:r w:rsidRPr="006819C6">
              <w:t>3.8.</w:t>
            </w:r>
            <w:r w:rsidRPr="006819C6">
              <w:tab/>
              <w:t xml:space="preserve">Brick/block faces are cleaned free of mortar. </w:t>
            </w:r>
          </w:p>
        </w:tc>
      </w:tr>
      <w:tr w:rsidTr="00CE4EF0">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6819C6">
            <w:pPr>
              <w:pStyle w:val="List"/>
              <w:rPr>
                <w:lang w:val="en-NZ"/>
              </w:rPr>
            </w:pPr>
            <w:r w:rsidRPr="006819C6">
              <w:t>4.</w:t>
            </w:r>
            <w:r w:rsidRPr="006819C6">
              <w:tab/>
              <w:t>Clean up.</w:t>
            </w:r>
          </w:p>
        </w:tc>
        <w:tc>
          <w:tcPr>
            <w:tcW w:w="6025" w:type="dxa"/>
            <w:tcBorders>
              <w:top w:val="nil"/>
              <w:left w:val="nil"/>
              <w:bottom w:val="nil"/>
              <w:right w:val="nil"/>
            </w:tcBorders>
            <w:tcMar>
              <w:top w:w="0" w:type="dxa"/>
              <w:left w:w="62" w:type="dxa"/>
              <w:bottom w:w="0" w:type="dxa"/>
              <w:right w:w="62" w:type="dxa"/>
            </w:tcMar>
          </w:tcPr>
          <w:p w:rsidR="00000000" w:rsidRPr="006819C6" w:rsidP="006819C6">
            <w:pPr>
              <w:pStyle w:val="List2"/>
            </w:pPr>
            <w:r w:rsidRPr="006819C6">
              <w:t>4.1.</w:t>
            </w:r>
            <w:r w:rsidRPr="006819C6">
              <w:tab/>
              <w:t xml:space="preserve">Work area is cleared and materials disposed of, reused or recycled in accordance with legislation, regulations, codes of practice and job specification. </w:t>
            </w:r>
          </w:p>
          <w:p w:rsidR="00000000" w:rsidRPr="006819C6" w:rsidP="006819C6">
            <w:pPr>
              <w:pStyle w:val="List2"/>
            </w:pPr>
            <w:r w:rsidRPr="006819C6">
              <w:t>4.2.</w:t>
            </w:r>
            <w:r w:rsidRPr="006819C6">
              <w:tab/>
              <w:t>Plant, tools and equipment</w:t>
            </w:r>
            <w:r w:rsidRPr="006819C6">
              <w:t xml:space="preserve"> are cleaned, checked, maintained and stored in accordance with manufacturer recommendations and standard work practices. </w:t>
            </w:r>
          </w:p>
        </w:tc>
      </w:tr>
    </w:tbl>
    <w:p w:rsidR="00CE4EF0" w:rsidP="006819C6">
      <w:pPr>
        <w:pStyle w:val="BodyText"/>
      </w:pPr>
    </w:p>
    <w:p w:rsidR="00CE4EF0" w:rsidP="006819C6">
      <w:pPr>
        <w:pStyle w:val="BodyText"/>
      </w:pPr>
    </w:p>
    <w:p w:rsidR="00000000" w:rsidRPr="006819C6" w:rsidP="006819C6">
      <w:pPr>
        <w:pStyle w:val="Heading1"/>
      </w:pPr>
      <w:bookmarkStart w:id="9" w:name="O_258146"/>
      <w:bookmarkEnd w:id="9"/>
      <w:r w:rsidRPr="006819C6">
        <w:t>Required Skills and Knowledge</w:t>
      </w:r>
    </w:p>
    <w:tbl>
      <w:tblPr>
        <w:tblW w:w="0" w:type="auto"/>
        <w:tblLayout w:type="fixed"/>
        <w:tblCellMar>
          <w:left w:w="62" w:type="dxa"/>
          <w:right w:w="62" w:type="dxa"/>
        </w:tblCellMar>
        <w:tblLook w:val="0000"/>
      </w:tblPr>
      <w:tblGrid>
        <w:gridCol w:w="8522"/>
      </w:tblGrid>
      <w:tr w:rsidTr="00CE4EF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REQUIRED SKILLS AND KNOWLEDGE</w:t>
            </w:r>
          </w:p>
        </w:tc>
      </w:tr>
      <w:tr w:rsidTr="00CE4E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t>This section describes the skills and knowledge required for this unit.</w:t>
            </w:r>
          </w:p>
        </w:tc>
      </w:tr>
      <w:tr w:rsidTr="00CE4E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Required skills</w:t>
            </w:r>
          </w:p>
        </w:tc>
      </w:tr>
      <w:tr w:rsidTr="00CE4E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Required skills for this unit are:</w:t>
            </w:r>
          </w:p>
          <w:p w:rsidR="00000000" w:rsidRPr="006819C6" w:rsidP="006819C6">
            <w:pPr>
              <w:pStyle w:val="ListBullet"/>
            </w:pPr>
            <w:r w:rsidRPr="006819C6">
              <w:t>communication skills to:</w:t>
            </w:r>
          </w:p>
          <w:p w:rsidR="00000000" w:rsidRPr="006819C6" w:rsidP="006819C6">
            <w:pPr>
              <w:pStyle w:val="ListBullet2"/>
            </w:pPr>
            <w:r w:rsidRPr="006819C6">
              <w:t>determine requirements</w:t>
            </w:r>
          </w:p>
          <w:p w:rsidR="00000000" w:rsidRPr="006819C6" w:rsidP="006819C6">
            <w:pPr>
              <w:pStyle w:val="ListBullet2"/>
            </w:pPr>
            <w:r w:rsidRPr="006819C6">
              <w:t>enable clear and direct communication, using questioning to identify and confirm requirements, share information, listen and understand</w:t>
            </w:r>
          </w:p>
          <w:p w:rsidR="00000000" w:rsidRPr="006819C6" w:rsidP="006819C6">
            <w:pPr>
              <w:pStyle w:val="ListBullet2"/>
            </w:pPr>
            <w:r w:rsidRPr="006819C6">
              <w:t>follow instructions</w:t>
            </w:r>
          </w:p>
          <w:p w:rsidR="00000000" w:rsidRPr="006819C6" w:rsidP="006819C6">
            <w:pPr>
              <w:pStyle w:val="ListBullet2"/>
            </w:pPr>
            <w:r w:rsidRPr="006819C6">
              <w:t>read and interpret:</w:t>
            </w:r>
          </w:p>
          <w:p w:rsidR="00000000" w:rsidRPr="006819C6" w:rsidP="006819C6">
            <w:pPr>
              <w:pStyle w:val="ListBullet3"/>
            </w:pPr>
            <w:r w:rsidRPr="006819C6">
              <w:t>documentation from a variety of sources</w:t>
            </w:r>
          </w:p>
          <w:p w:rsidR="00000000" w:rsidRPr="006819C6" w:rsidP="006819C6">
            <w:pPr>
              <w:pStyle w:val="ListBullet3"/>
            </w:pPr>
            <w:r w:rsidRPr="006819C6">
              <w:t>plans, specifications and drawings</w:t>
            </w:r>
          </w:p>
          <w:p w:rsidR="00000000" w:rsidRPr="006819C6" w:rsidP="006819C6">
            <w:pPr>
              <w:pStyle w:val="ListBullet2"/>
            </w:pPr>
            <w:r w:rsidRPr="006819C6">
              <w:t>report faults</w:t>
            </w:r>
          </w:p>
          <w:p w:rsidR="00000000" w:rsidRPr="006819C6" w:rsidP="006819C6">
            <w:pPr>
              <w:pStyle w:val="ListBullet2"/>
            </w:pPr>
            <w:r w:rsidRPr="006819C6">
              <w:t>use language and concepts appropriate to cultural differences</w:t>
            </w:r>
          </w:p>
          <w:p w:rsidR="00000000" w:rsidRPr="006819C6" w:rsidP="006819C6">
            <w:pPr>
              <w:pStyle w:val="ListBullet2"/>
            </w:pPr>
            <w:r w:rsidRPr="006819C6">
              <w:t>use and interpret non-verbal communication, such as hand signals</w:t>
            </w:r>
          </w:p>
          <w:p w:rsidR="00000000" w:rsidRPr="006819C6" w:rsidP="006819C6">
            <w:pPr>
              <w:pStyle w:val="ListBullet"/>
            </w:pPr>
            <w:r w:rsidRPr="006819C6">
              <w:t>numeracy skills to apply measurements and make calculations</w:t>
            </w:r>
          </w:p>
          <w:p w:rsidR="00000000" w:rsidRPr="006819C6" w:rsidP="006819C6">
            <w:pPr>
              <w:pStyle w:val="ListBullet"/>
            </w:pPr>
            <w:r w:rsidRPr="006819C6">
              <w:t>organisational skills, including the ability to plan and set out work</w:t>
            </w:r>
          </w:p>
          <w:p w:rsidR="00000000" w:rsidRPr="006819C6" w:rsidP="006819C6">
            <w:pPr>
              <w:pStyle w:val="ListBullet"/>
            </w:pPr>
            <w:r w:rsidRPr="006819C6">
              <w:t xml:space="preserve">teamwork skills to work with others to action tasks and relate to people from a range of cultural and ethnic backgrounds and with varying physical and mental </w:t>
            </w:r>
            <w:r w:rsidRPr="006819C6">
              <w:t>abilities</w:t>
            </w:r>
          </w:p>
          <w:p w:rsidR="00000000" w:rsidRPr="006819C6" w:rsidP="006819C6">
            <w:pPr>
              <w:pStyle w:val="ListBullet"/>
            </w:pPr>
            <w:r w:rsidRPr="006819C6">
              <w:t>technological skil</w:t>
            </w:r>
            <w:r w:rsidRPr="006819C6">
              <w:t>ls to:</w:t>
            </w:r>
          </w:p>
          <w:p w:rsidR="00000000" w:rsidRPr="006819C6" w:rsidP="006819C6">
            <w:pPr>
              <w:pStyle w:val="ListBullet2"/>
            </w:pPr>
            <w:r w:rsidRPr="006819C6">
              <w:t>use a range of mobile technology, such as two-way radio and mobile phones</w:t>
            </w:r>
          </w:p>
          <w:p w:rsidR="00000000" w:rsidP="006819C6">
            <w:pPr>
              <w:pStyle w:val="ListBullet2"/>
              <w:rPr>
                <w:lang w:val="en-NZ"/>
              </w:rPr>
            </w:pPr>
            <w:r w:rsidRPr="006819C6">
              <w:t>voice and hand signals to access and understand site-specific instructions.</w:t>
            </w:r>
          </w:p>
        </w:tc>
      </w:tr>
      <w:tr w:rsidTr="00CE4E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Required knowledge</w:t>
            </w:r>
          </w:p>
        </w:tc>
      </w:tr>
      <w:tr w:rsidTr="00CE4E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Required knowledge for this unit is:</w:t>
            </w:r>
          </w:p>
          <w:p w:rsidR="00000000" w:rsidRPr="006819C6" w:rsidP="006819C6">
            <w:pPr>
              <w:pStyle w:val="ListBullet"/>
            </w:pPr>
            <w:r w:rsidRPr="006819C6">
              <w:t>brick and block expansion and growth, control and articulation joints</w:t>
            </w:r>
          </w:p>
          <w:p w:rsidR="00000000" w:rsidRPr="006819C6" w:rsidP="006819C6">
            <w:pPr>
              <w:pStyle w:val="ListBullet"/>
            </w:pPr>
            <w:r w:rsidRPr="006819C6">
              <w:t>brick bond patterns</w:t>
            </w:r>
          </w:p>
          <w:p w:rsidR="00000000" w:rsidRPr="006819C6" w:rsidP="006819C6">
            <w:pPr>
              <w:pStyle w:val="ListBullet"/>
            </w:pPr>
            <w:r w:rsidRPr="006819C6">
              <w:t>characteristics and applications of materials for masonry steps and stairs construction</w:t>
            </w:r>
          </w:p>
          <w:p w:rsidR="00000000" w:rsidRPr="006819C6" w:rsidP="006819C6">
            <w:pPr>
              <w:pStyle w:val="ListBullet"/>
            </w:pPr>
            <w:r w:rsidRPr="006819C6">
              <w:t>construction terminology</w:t>
            </w:r>
          </w:p>
          <w:p w:rsidR="00000000" w:rsidRPr="006819C6" w:rsidP="006819C6">
            <w:pPr>
              <w:pStyle w:val="ListBullet"/>
            </w:pPr>
            <w:r w:rsidRPr="006819C6">
              <w:t>job safety analysis (JSA) and safe work method statem</w:t>
            </w:r>
            <w:r w:rsidRPr="006819C6">
              <w:t>ents</w:t>
            </w:r>
          </w:p>
          <w:p w:rsidR="00000000" w:rsidRPr="006819C6" w:rsidP="006819C6">
            <w:pPr>
              <w:pStyle w:val="ListBullet"/>
            </w:pPr>
            <w:r w:rsidRPr="006819C6">
              <w:t>material safety data sheets (MSDS)</w:t>
            </w:r>
          </w:p>
          <w:p w:rsidR="00000000" w:rsidRPr="006819C6" w:rsidP="006819C6">
            <w:pPr>
              <w:pStyle w:val="ListBullet"/>
            </w:pPr>
            <w:r w:rsidRPr="006819C6">
              <w:t>materials storage and environmentally friendly waste management</w:t>
            </w:r>
          </w:p>
          <w:p w:rsidR="00000000" w:rsidRPr="006819C6" w:rsidP="006819C6">
            <w:pPr>
              <w:pStyle w:val="ListBullet"/>
            </w:pPr>
            <w:r w:rsidRPr="006819C6">
              <w:t>plans, specifications and drawings</w:t>
            </w:r>
          </w:p>
          <w:p w:rsidR="00000000" w:rsidRPr="006819C6" w:rsidP="006819C6">
            <w:pPr>
              <w:pStyle w:val="ListBullet"/>
            </w:pPr>
            <w:r w:rsidRPr="006819C6">
              <w:t>processes for the calculation of material requirements</w:t>
            </w:r>
          </w:p>
          <w:p w:rsidR="00000000" w:rsidRPr="006819C6" w:rsidP="006819C6">
            <w:pPr>
              <w:pStyle w:val="ListBullet"/>
            </w:pPr>
            <w:r w:rsidRPr="006819C6">
              <w:t>quality requirements</w:t>
            </w:r>
          </w:p>
          <w:p w:rsidR="00000000" w:rsidRPr="006819C6" w:rsidP="006819C6">
            <w:pPr>
              <w:pStyle w:val="ListBullet"/>
            </w:pPr>
            <w:r w:rsidRPr="006819C6">
              <w:t>techniques of masonry steps and stairs co</w:t>
            </w:r>
            <w:r w:rsidRPr="006819C6">
              <w:t>nstruction</w:t>
            </w:r>
          </w:p>
          <w:p w:rsidR="00000000" w:rsidRPr="006819C6" w:rsidP="006819C6">
            <w:pPr>
              <w:pStyle w:val="ListBullet"/>
            </w:pPr>
            <w:r w:rsidRPr="006819C6">
              <w:t>types, characteristics, uses and limitations of plant, tools and equipment</w:t>
            </w:r>
          </w:p>
          <w:p w:rsidR="00000000" w:rsidRPr="006819C6" w:rsidP="006819C6">
            <w:pPr>
              <w:pStyle w:val="ListBullet"/>
            </w:pPr>
            <w:r w:rsidRPr="006819C6">
              <w:t>workplace and equipment safety requirements.</w:t>
            </w:r>
          </w:p>
        </w:tc>
      </w:tr>
    </w:tbl>
    <w:p w:rsidR="00CE4EF0" w:rsidP="006819C6">
      <w:pPr>
        <w:pStyle w:val="BodyText"/>
      </w:pPr>
    </w:p>
    <w:p w:rsidR="00CE4EF0" w:rsidP="006819C6">
      <w:pPr>
        <w:pStyle w:val="BodyText"/>
      </w:pPr>
    </w:p>
    <w:p w:rsidR="00000000" w:rsidRPr="006819C6" w:rsidP="006819C6">
      <w:pPr>
        <w:pStyle w:val="AllowPageBreak"/>
      </w:pPr>
    </w:p>
    <w:p w:rsidR="00000000" w:rsidRPr="006819C6" w:rsidP="006819C6">
      <w:pPr>
        <w:pStyle w:val="Heading1"/>
      </w:pPr>
      <w:bookmarkStart w:id="10" w:name="O_242180"/>
      <w:bookmarkEnd w:id="10"/>
      <w:r w:rsidRPr="006819C6">
        <w:t>Evidence Guide</w:t>
      </w:r>
    </w:p>
    <w:tbl>
      <w:tblPr>
        <w:tblW w:w="0" w:type="auto"/>
        <w:tblLayout w:type="fixed"/>
        <w:tblCellMar>
          <w:left w:w="62" w:type="dxa"/>
          <w:right w:w="62" w:type="dxa"/>
        </w:tblCellMar>
        <w:tblLook w:val="0000"/>
      </w:tblPr>
      <w:tblGrid>
        <w:gridCol w:w="3471"/>
        <w:gridCol w:w="5051"/>
      </w:tblGrid>
      <w:tr w:rsidTr="00CE4EF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819C6">
            <w:pPr>
              <w:pStyle w:val="BodyText"/>
              <w:rPr>
                <w:lang w:val="en-NZ"/>
              </w:rPr>
            </w:pPr>
            <w:r w:rsidRPr="006819C6">
              <w:rPr>
                <w:rStyle w:val="SpecialBold"/>
              </w:rPr>
              <w:t>EVIDENCE GUIDE</w:t>
            </w:r>
          </w:p>
        </w:tc>
      </w:tr>
      <w:tr w:rsidTr="00CE4EF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819C6">
            <w:pPr>
              <w:pStyle w:val="BodyText"/>
              <w:rPr>
                <w:lang w:val="en-NZ"/>
              </w:rPr>
            </w:pPr>
            <w:r w:rsidRPr="006819C6">
              <w:t xml:space="preserve">The evidence guide provides advice on assessment and </w:t>
            </w:r>
            <w:r w:rsidRPr="006819C6">
              <w:t>must be read in conjunction with the performance criteria, required skills and knowledge, range statement and the Assessment Guidelines for the Training Package.</w:t>
            </w:r>
          </w:p>
        </w:tc>
      </w:tr>
      <w:tr w:rsidTr="00CE4EF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t>This unit of competency could be assessed in the workplace or a close simulation of the workplace environment, provided that simulated or project-based assessment techniques fully replicate construction workplace conditions, materials, activities, responsi</w:t>
            </w:r>
            <w:r w:rsidRPr="006819C6">
              <w:t xml:space="preserve">bilities and procedures. </w:t>
            </w:r>
          </w:p>
        </w:tc>
      </w:tr>
      <w:tr w:rsidTr="00CE4EF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A person who demonstrates competency in this unit must be able to provide evidence of the ability to:</w:t>
            </w:r>
          </w:p>
          <w:p w:rsidR="00000000" w:rsidRPr="006819C6" w:rsidP="006819C6">
            <w:pPr>
              <w:pStyle w:val="ListBullet"/>
            </w:pPr>
            <w:r w:rsidRPr="006819C6">
              <w:t>locate, interpret and apply relevant information, standards and specifications</w:t>
            </w:r>
          </w:p>
          <w:p w:rsidR="00000000" w:rsidRPr="006819C6" w:rsidP="006819C6">
            <w:pPr>
              <w:pStyle w:val="ListBullet"/>
            </w:pPr>
            <w:r w:rsidRPr="006819C6">
              <w:t>comply with site safety plan and OHS legislation, regulations and codes of practice applicable to workplace operations</w:t>
            </w:r>
          </w:p>
          <w:p w:rsidR="00000000" w:rsidRPr="006819C6" w:rsidP="006819C6">
            <w:pPr>
              <w:pStyle w:val="ListBullet"/>
            </w:pPr>
            <w:r w:rsidRPr="006819C6">
              <w:t>comply with organisational policies and procedures, includ</w:t>
            </w:r>
            <w:r w:rsidRPr="006819C6">
              <w:t>ing quality requirements</w:t>
            </w:r>
          </w:p>
          <w:p w:rsidR="00000000" w:rsidRPr="006819C6" w:rsidP="006819C6">
            <w:pPr>
              <w:pStyle w:val="ListBullet"/>
            </w:pPr>
            <w:r w:rsidRPr="006819C6">
              <w:t>safely and effectively use tools, plant and equipment</w:t>
            </w:r>
          </w:p>
          <w:p w:rsidR="00000000" w:rsidRPr="006819C6" w:rsidP="006819C6">
            <w:pPr>
              <w:pStyle w:val="ListBullet"/>
            </w:pPr>
            <w:r w:rsidRPr="006819C6">
              <w:t>communicate and work effectively and safely with others</w:t>
            </w:r>
          </w:p>
          <w:p w:rsidR="00000000" w:rsidRPr="006819C6" w:rsidP="006819C6">
            <w:pPr>
              <w:pStyle w:val="ListBullet"/>
            </w:pPr>
            <w:r w:rsidRPr="006819C6">
              <w:t>as a minimum, construct a flight of stairs with a minimum of three pre-cast treads, and construct a flight of three solid</w:t>
            </w:r>
            <w:r w:rsidRPr="006819C6">
              <w:t xml:space="preserve"> masonry treads with a parallel wing wall on one side, ensuring:</w:t>
            </w:r>
          </w:p>
          <w:p w:rsidR="00000000" w:rsidRPr="006819C6" w:rsidP="006819C6">
            <w:pPr>
              <w:pStyle w:val="ListBullet2"/>
            </w:pPr>
            <w:r w:rsidRPr="006819C6">
              <w:t>correct identification of requirement and finishing of the tasks</w:t>
            </w:r>
          </w:p>
          <w:p w:rsidR="00000000" w:rsidRPr="006819C6" w:rsidP="006819C6">
            <w:pPr>
              <w:pStyle w:val="ListBullet2"/>
            </w:pPr>
            <w:r w:rsidRPr="006819C6">
              <w:t>correct selection and use of appropriate processes, tools and equipment</w:t>
            </w:r>
          </w:p>
          <w:p w:rsidR="00000000" w:rsidP="006819C6">
            <w:pPr>
              <w:pStyle w:val="ListBullet2"/>
              <w:rPr>
                <w:lang w:val="en-NZ"/>
              </w:rPr>
            </w:pPr>
            <w:r w:rsidRPr="006819C6">
              <w:t>completing all work to specification.</w:t>
            </w:r>
          </w:p>
        </w:tc>
      </w:tr>
      <w:tr w:rsidTr="00CE4EF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This competency is to be assessed using standard and authorised work practices, safety requirements and environmental constraints.</w:t>
            </w:r>
          </w:p>
          <w:p w:rsidR="00000000" w:rsidRPr="006819C6" w:rsidP="006819C6">
            <w:pPr>
              <w:pStyle w:val="BodyText"/>
            </w:pPr>
            <w:r w:rsidRPr="006819C6">
              <w:t xml:space="preserve">Assessment of essential underpinning knowledge will usually be conducted in </w:t>
            </w:r>
            <w:r w:rsidRPr="006819C6">
              <w:t>an off-site context.</w:t>
            </w:r>
          </w:p>
          <w:p w:rsidR="00000000" w:rsidRPr="006819C6" w:rsidP="006819C6">
            <w:pPr>
              <w:pStyle w:val="BodyText"/>
            </w:pPr>
            <w:r w:rsidRPr="006819C6">
              <w:t>Assessment is to comply with relevant regulatory or Australian standards' requirements.</w:t>
            </w:r>
          </w:p>
          <w:p w:rsidR="00000000" w:rsidRPr="006819C6" w:rsidP="006819C6">
            <w:pPr>
              <w:pStyle w:val="BodyText"/>
            </w:pPr>
            <w:r w:rsidRPr="006819C6">
              <w:t>Resource implications for assessment include:</w:t>
            </w:r>
          </w:p>
          <w:p w:rsidR="00000000" w:rsidRPr="006819C6" w:rsidP="006819C6">
            <w:pPr>
              <w:pStyle w:val="ListBullet"/>
            </w:pPr>
            <w:r w:rsidRPr="006819C6">
              <w:t>an induction procedure and requirement</w:t>
            </w:r>
          </w:p>
          <w:p w:rsidR="00000000" w:rsidRPr="006819C6" w:rsidP="006819C6">
            <w:pPr>
              <w:pStyle w:val="ListBullet"/>
            </w:pPr>
            <w:r w:rsidRPr="006819C6">
              <w:t>realistic tasks or simulated tasks covering the mandatory task requirements</w:t>
            </w:r>
          </w:p>
          <w:p w:rsidR="00000000" w:rsidRPr="006819C6" w:rsidP="006819C6">
            <w:pPr>
              <w:pStyle w:val="ListBullet"/>
            </w:pPr>
            <w:r w:rsidRPr="006819C6">
              <w:t>relevant specifications and work instructions</w:t>
            </w:r>
          </w:p>
          <w:p w:rsidR="00000000" w:rsidRPr="006819C6" w:rsidP="006819C6">
            <w:pPr>
              <w:pStyle w:val="ListBullet"/>
            </w:pPr>
            <w:r w:rsidRPr="006819C6">
              <w:t>tools and equipment appropriate to applying safe work practices</w:t>
            </w:r>
          </w:p>
          <w:p w:rsidR="00000000" w:rsidRPr="006819C6" w:rsidP="006819C6">
            <w:pPr>
              <w:pStyle w:val="ListBullet"/>
            </w:pPr>
            <w:r w:rsidRPr="006819C6">
              <w:t>support materials appropriate to activity</w:t>
            </w:r>
          </w:p>
          <w:p w:rsidR="00000000" w:rsidRPr="006819C6" w:rsidP="006819C6">
            <w:pPr>
              <w:pStyle w:val="ListBullet"/>
            </w:pPr>
            <w:r w:rsidRPr="006819C6">
              <w:t>workplace instructions relat</w:t>
            </w:r>
            <w:r w:rsidRPr="006819C6">
              <w:t>ing to safe work practices and addressing hazards and emergencies</w:t>
            </w:r>
          </w:p>
          <w:p w:rsidR="00000000" w:rsidRPr="006819C6" w:rsidP="006819C6">
            <w:pPr>
              <w:pStyle w:val="ListBullet"/>
            </w:pPr>
            <w:r w:rsidRPr="006819C6">
              <w:t>material safety data sheets</w:t>
            </w:r>
          </w:p>
          <w:p w:rsidR="00000000" w:rsidRPr="006819C6" w:rsidP="006819C6">
            <w:pPr>
              <w:pStyle w:val="ListBullet"/>
            </w:pPr>
            <w:r w:rsidRPr="006819C6">
              <w:t>research resources, including industry related systems information.</w:t>
            </w:r>
          </w:p>
          <w:p w:rsidR="00000000" w:rsidP="006819C6">
            <w:pPr>
              <w:pStyle w:val="BodyText"/>
              <w:rPr>
                <w:lang w:val="en-NZ"/>
              </w:rPr>
            </w:pPr>
            <w:r w:rsidRPr="006819C6">
              <w:t>Reasonable adjustments for people with disabilities must be made to assessment processes where</w:t>
            </w:r>
            <w:r w:rsidRPr="006819C6">
              <w:t xml:space="preserve"> required. This could include access to modified equipment and other physical resources, and the provision of appropriate assessment support. </w:t>
            </w:r>
          </w:p>
        </w:tc>
      </w:tr>
      <w:tr w:rsidTr="00CE4EF0">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Assessment methods must:</w:t>
            </w:r>
          </w:p>
          <w:p w:rsidR="00000000" w:rsidRPr="006819C6" w:rsidP="006819C6">
            <w:pPr>
              <w:pStyle w:val="ListBullet"/>
            </w:pPr>
            <w:r w:rsidRPr="006819C6">
              <w:t>satisfy the endorsed Assessment Guidelines of the Construction, P</w:t>
            </w:r>
            <w:r w:rsidRPr="006819C6">
              <w:t>lumbing and Services Training Package</w:t>
            </w:r>
          </w:p>
          <w:p w:rsidR="00000000" w:rsidRPr="006819C6" w:rsidP="006819C6">
            <w:pPr>
              <w:pStyle w:val="ListBullet"/>
            </w:pPr>
            <w:r w:rsidRPr="006819C6">
              <w:t>include direct observation of tasks in real or simulated work conditions, with questioning to confirm the ability to consistently identify and correctly interpret the essential underpinning knowledge required for pract</w:t>
            </w:r>
            <w:r w:rsidRPr="006819C6">
              <w:t>ical application</w:t>
            </w:r>
          </w:p>
          <w:p w:rsidR="00000000" w:rsidRPr="006819C6" w:rsidP="006819C6">
            <w:pPr>
              <w:pStyle w:val="ListBullet"/>
            </w:pPr>
            <w:r w:rsidRPr="006819C6">
              <w:t>reinforce the integration of employability skills with workplace tasks and job roles</w:t>
            </w:r>
          </w:p>
          <w:p w:rsidR="00000000" w:rsidRPr="006819C6" w:rsidP="006819C6">
            <w:pPr>
              <w:pStyle w:val="ListBullet"/>
            </w:pPr>
            <w:r w:rsidRPr="006819C6">
              <w:t>confirm that competency is verified and able to be transferred to other circumstances and environments.</w:t>
            </w:r>
          </w:p>
          <w:p w:rsidR="00000000" w:rsidRPr="006819C6" w:rsidP="006819C6">
            <w:pPr>
              <w:pStyle w:val="BodyText"/>
            </w:pPr>
            <w:r w:rsidRPr="006819C6">
              <w:t>Validity and sufficiency of evidence requi</w:t>
            </w:r>
            <w:r w:rsidRPr="006819C6">
              <w:t>res that:</w:t>
            </w:r>
          </w:p>
          <w:p w:rsidR="00000000" w:rsidRPr="006819C6" w:rsidP="006819C6">
            <w:pPr>
              <w:pStyle w:val="ListBullet"/>
            </w:pPr>
            <w:r w:rsidRPr="006819C6">
              <w:t>competency will need to be demonstrated over a period of time reflecting the scope of the role and the practical requirements of the workplace</w:t>
            </w:r>
          </w:p>
          <w:p w:rsidR="00000000" w:rsidRPr="006819C6" w:rsidP="006819C6">
            <w:pPr>
              <w:pStyle w:val="ListBullet"/>
            </w:pPr>
            <w:r w:rsidRPr="006819C6">
              <w:t>where the assessment is part of a structured learning experience the evidence collected must relate to</w:t>
            </w:r>
            <w:r w:rsidRPr="006819C6">
              <w:t xml:space="preserve"> a number of performances assessed at different points in time and separated by further learning and practice, with a decision on competency only taken at the point when the assessor has complete confidence in the person's demonstrated ability and applied </w:t>
            </w:r>
            <w:r w:rsidRPr="006819C6">
              <w:t>knowledge</w:t>
            </w:r>
          </w:p>
          <w:p w:rsidR="00000000" w:rsidRPr="006819C6" w:rsidP="006819C6">
            <w:pPr>
              <w:pStyle w:val="ListBullet"/>
            </w:pPr>
            <w:r w:rsidRPr="006819C6">
              <w:t>all assessment that is part of a structured learning experience must include a combination of direct, indirect and supplementary evidence.</w:t>
            </w:r>
          </w:p>
          <w:p w:rsidR="00000000" w:rsidRPr="006819C6" w:rsidP="006819C6">
            <w:pPr>
              <w:pStyle w:val="BodyText"/>
            </w:pPr>
            <w:r w:rsidRPr="006819C6">
              <w:t xml:space="preserve">Assessment processes and techniques should as far as is practical take into account the language, literacy </w:t>
            </w:r>
            <w:r w:rsidRPr="006819C6">
              <w:t>and numeracy capacity of the candidate in relation to the competency being assessed.</w:t>
            </w:r>
          </w:p>
          <w:p w:rsidR="00000000" w:rsidRPr="006819C6" w:rsidP="006819C6">
            <w:pPr>
              <w:pStyle w:val="BodyText"/>
            </w:pPr>
            <w:r w:rsidRPr="006819C6">
              <w:t>Supplementary evidence of competency may be obtained from relevant authenticated documentation from third parties, such as existing supervisors, team leaders or specialist</w:t>
            </w:r>
            <w:r w:rsidRPr="006819C6">
              <w:t xml:space="preserve"> training staff. </w:t>
            </w:r>
          </w:p>
        </w:tc>
      </w:tr>
    </w:tbl>
    <w:p w:rsidR="00CE4EF0" w:rsidP="006819C6">
      <w:pPr>
        <w:pStyle w:val="BodyText"/>
      </w:pPr>
    </w:p>
    <w:p w:rsidR="00CE4EF0" w:rsidP="006819C6">
      <w:pPr>
        <w:pStyle w:val="BodyText"/>
      </w:pPr>
    </w:p>
    <w:p w:rsidR="00000000" w:rsidRPr="006819C6" w:rsidP="006819C6">
      <w:pPr>
        <w:pStyle w:val="Heading1"/>
      </w:pPr>
      <w:bookmarkStart w:id="11" w:name="O_250163"/>
      <w:bookmarkEnd w:id="11"/>
      <w:r w:rsidRPr="006819C6">
        <w:t>Range Statement</w:t>
      </w:r>
    </w:p>
    <w:tbl>
      <w:tblPr>
        <w:tblW w:w="0" w:type="auto"/>
        <w:tblLayout w:type="fixed"/>
        <w:tblCellMar>
          <w:left w:w="62" w:type="dxa"/>
          <w:right w:w="62" w:type="dxa"/>
        </w:tblCellMar>
        <w:tblLook w:val="0000"/>
      </w:tblPr>
      <w:tblGrid>
        <w:gridCol w:w="3476"/>
        <w:gridCol w:w="5046"/>
      </w:tblGrid>
      <w:tr w:rsidTr="00CE4EF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819C6">
            <w:pPr>
              <w:pStyle w:val="BodyText"/>
              <w:rPr>
                <w:lang w:val="en-NZ"/>
              </w:rPr>
            </w:pPr>
            <w:r w:rsidRPr="006819C6">
              <w:rPr>
                <w:rStyle w:val="SpecialBold"/>
              </w:rPr>
              <w:t>RANGE STATEMENT</w:t>
            </w:r>
          </w:p>
        </w:tc>
      </w:tr>
      <w:tr w:rsidTr="00CE4EF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819C6">
            <w:pPr>
              <w:pStyle w:val="BodyText"/>
              <w:rPr>
                <w:lang w:val="en-NZ"/>
              </w:rPr>
            </w:pPr>
            <w:r w:rsidRPr="006819C6">
              <w:t xml:space="preserve">The range statement relates to the unit of competency as a whole. It allows for different work environments and situations that may affect </w:t>
            </w:r>
            <w:r w:rsidRPr="006819C6">
              <w:t>performance. Bold italicised wording, if used in the performance criteria, is detailed below. Essential operating conditions that may be present with training and assessment (depending on the work situation, needs of the candidate, accessibility of the ite</w:t>
            </w:r>
            <w:r w:rsidRPr="006819C6">
              <w:t>m, and local industry and regional contexts) may also be included.</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Information</w:t>
            </w:r>
            <w:r w:rsidRPr="006819C6">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diagrams or sketches</w:t>
            </w:r>
          </w:p>
          <w:p w:rsidR="00000000" w:rsidRPr="006819C6" w:rsidP="006819C6">
            <w:pPr>
              <w:pStyle w:val="ListBullet"/>
            </w:pPr>
            <w:r w:rsidRPr="006819C6">
              <w:t>instructions issued by authorised organisational or external personnel</w:t>
            </w:r>
          </w:p>
          <w:p w:rsidR="00000000" w:rsidRPr="006819C6" w:rsidP="006819C6">
            <w:pPr>
              <w:pStyle w:val="ListBullet"/>
            </w:pPr>
            <w:r w:rsidRPr="006819C6">
              <w:t>manufacturer specifications and instructions where specified</w:t>
            </w:r>
          </w:p>
          <w:p w:rsidR="00000000" w:rsidRPr="006819C6" w:rsidP="006819C6">
            <w:pPr>
              <w:pStyle w:val="ListBullet"/>
            </w:pPr>
            <w:r w:rsidRPr="006819C6">
              <w:t>memos</w:t>
            </w:r>
          </w:p>
          <w:p w:rsidR="00000000" w:rsidRPr="006819C6" w:rsidP="006819C6">
            <w:pPr>
              <w:pStyle w:val="ListBullet"/>
            </w:pPr>
            <w:r w:rsidRPr="006819C6">
              <w:t>MSDS</w:t>
            </w:r>
          </w:p>
          <w:p w:rsidR="00000000" w:rsidRPr="006819C6" w:rsidP="006819C6">
            <w:pPr>
              <w:pStyle w:val="ListBullet"/>
            </w:pPr>
            <w:r w:rsidRPr="006819C6">
              <w:t>organisation work specifications and requirements</w:t>
            </w:r>
          </w:p>
          <w:p w:rsidR="00000000" w:rsidRPr="006819C6" w:rsidP="006819C6">
            <w:pPr>
              <w:pStyle w:val="ListBullet"/>
            </w:pPr>
            <w:r w:rsidRPr="006819C6">
              <w:t>plans and specifications</w:t>
            </w:r>
          </w:p>
          <w:p w:rsidR="00000000" w:rsidRPr="006819C6" w:rsidP="006819C6">
            <w:pPr>
              <w:pStyle w:val="ListBullet"/>
            </w:pPr>
            <w:r w:rsidRPr="006819C6">
              <w:t>regulatory and legislative requirements pertaining to constructing masonry steps and stairs</w:t>
            </w:r>
          </w:p>
          <w:p w:rsidR="00000000" w:rsidRPr="006819C6" w:rsidP="006819C6">
            <w:pPr>
              <w:pStyle w:val="ListBullet"/>
            </w:pPr>
            <w:r w:rsidRPr="006819C6">
              <w:t>relevant Australian standards</w:t>
            </w:r>
          </w:p>
          <w:p w:rsidR="00000000" w:rsidRPr="006819C6" w:rsidP="006819C6">
            <w:pPr>
              <w:pStyle w:val="ListBullet"/>
            </w:pPr>
            <w:r w:rsidRPr="006819C6">
              <w:t>safe work procedures related to constructing masonry steps</w:t>
            </w:r>
            <w:r w:rsidRPr="006819C6">
              <w:t xml:space="preserve"> and stairs</w:t>
            </w:r>
          </w:p>
          <w:p w:rsidR="00000000" w:rsidRPr="006819C6" w:rsidP="006819C6">
            <w:pPr>
              <w:pStyle w:val="ListBullet"/>
            </w:pPr>
            <w:r w:rsidRPr="006819C6">
              <w:t>signage</w:t>
            </w:r>
          </w:p>
          <w:p w:rsidR="00000000" w:rsidRPr="006819C6" w:rsidP="006819C6">
            <w:pPr>
              <w:pStyle w:val="ListBullet"/>
            </w:pPr>
            <w:r w:rsidRPr="006819C6">
              <w:t>verbal or written and graphical instructions</w:t>
            </w:r>
          </w:p>
          <w:p w:rsidR="00000000" w:rsidRPr="006819C6" w:rsidP="006819C6">
            <w:pPr>
              <w:pStyle w:val="ListBullet"/>
            </w:pPr>
            <w:r w:rsidRPr="006819C6">
              <w:t>work bulletins</w:t>
            </w:r>
          </w:p>
          <w:p w:rsidR="00000000" w:rsidP="006819C6">
            <w:pPr>
              <w:pStyle w:val="ListBullet"/>
              <w:rPr>
                <w:lang w:val="en-NZ"/>
              </w:rPr>
            </w:pPr>
            <w:r w:rsidRPr="006819C6">
              <w:t>work schedules.</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Bricklaying and blocklaying tasks</w:t>
            </w:r>
            <w:r w:rsidRPr="006819C6">
              <w:t xml:space="preserve">: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include all clay brick (wire cut/pressed) and concrete block (hollow and solid) masonry work</w:t>
            </w:r>
          </w:p>
          <w:p w:rsidR="00000000" w:rsidP="006819C6">
            <w:pPr>
              <w:pStyle w:val="ListBullet"/>
              <w:rPr>
                <w:lang w:val="en-NZ"/>
              </w:rPr>
            </w:pPr>
            <w:r w:rsidRPr="006819C6">
              <w:t>may be performed on a new construction site, an existing structure being renovated or extended or an existing structure subject to service restoration or maintenance.</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Safety</w:t>
            </w:r>
            <w:r w:rsidRPr="006819C6">
              <w:t xml:space="preserve"> (</w:t>
            </w:r>
            <w:r w:rsidRPr="006819C6">
              <w:rPr>
                <w:rStyle w:val="BoldandItalics"/>
              </w:rPr>
              <w:t>OHS</w:t>
            </w:r>
            <w:r w:rsidRPr="006819C6">
              <w:t>) is to be in accordance with legislation, regulations, codes of practice, or</w:t>
            </w:r>
            <w:r w:rsidRPr="006819C6">
              <w:t xml:space="preserve">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emergency procedures, including emergency shutdown and stopping, extinguishing fires, organisational first aid requirements and evacuation</w:t>
            </w:r>
          </w:p>
          <w:p w:rsidR="00000000" w:rsidRPr="006819C6" w:rsidP="006819C6">
            <w:pPr>
              <w:pStyle w:val="ListBullet"/>
            </w:pPr>
            <w:r w:rsidRPr="006819C6">
              <w:t>handling of materials</w:t>
            </w:r>
          </w:p>
          <w:p w:rsidR="00000000" w:rsidRPr="006819C6" w:rsidP="006819C6">
            <w:pPr>
              <w:pStyle w:val="ListBullet"/>
            </w:pPr>
            <w:r w:rsidRPr="006819C6">
              <w:t xml:space="preserve">hazard </w:t>
            </w:r>
            <w:r w:rsidRPr="006819C6">
              <w:t>control</w:t>
            </w:r>
          </w:p>
          <w:p w:rsidR="00000000" w:rsidRPr="006819C6" w:rsidP="006819C6">
            <w:pPr>
              <w:pStyle w:val="ListBullet"/>
            </w:pPr>
            <w:r w:rsidRPr="006819C6">
              <w:t>hazardous materials and substances</w:t>
            </w:r>
          </w:p>
          <w:p w:rsidR="00000000" w:rsidRPr="006819C6" w:rsidP="006819C6">
            <w:pPr>
              <w:pStyle w:val="ListBullet"/>
            </w:pPr>
            <w:r w:rsidRPr="006819C6">
              <w:t>safe operating procedures, including the conduct of operational risk assessment and treatments associated with:</w:t>
            </w:r>
          </w:p>
          <w:p w:rsidR="00000000" w:rsidRPr="006819C6" w:rsidP="006819C6">
            <w:pPr>
              <w:pStyle w:val="ListBullet2"/>
            </w:pPr>
            <w:r w:rsidRPr="006819C6">
              <w:t>earth leakage boxes</w:t>
            </w:r>
          </w:p>
          <w:p w:rsidR="00000000" w:rsidRPr="006819C6" w:rsidP="006819C6">
            <w:pPr>
              <w:pStyle w:val="ListBullet2"/>
            </w:pPr>
            <w:r w:rsidRPr="006819C6">
              <w:t>lighting</w:t>
            </w:r>
          </w:p>
          <w:p w:rsidR="00000000" w:rsidRPr="006819C6" w:rsidP="006819C6">
            <w:pPr>
              <w:pStyle w:val="ListBullet2"/>
            </w:pPr>
            <w:r w:rsidRPr="006819C6">
              <w:t>power cables, including overhead service trays, cables and conduits</w:t>
            </w:r>
          </w:p>
          <w:p w:rsidR="00000000" w:rsidRPr="006819C6" w:rsidP="006819C6">
            <w:pPr>
              <w:pStyle w:val="ListBullet2"/>
            </w:pPr>
            <w:r w:rsidRPr="006819C6">
              <w:t>restricted access barriers</w:t>
            </w:r>
          </w:p>
          <w:p w:rsidR="00000000" w:rsidRPr="006819C6" w:rsidP="006819C6">
            <w:pPr>
              <w:pStyle w:val="ListBullet2"/>
            </w:pPr>
            <w:r w:rsidRPr="006819C6">
              <w:t>surrounding structures</w:t>
            </w:r>
          </w:p>
          <w:p w:rsidR="00000000" w:rsidRPr="006819C6" w:rsidP="006819C6">
            <w:pPr>
              <w:pStyle w:val="ListBullet2"/>
            </w:pPr>
            <w:r w:rsidRPr="006819C6">
              <w:t>traffic control</w:t>
            </w:r>
          </w:p>
          <w:p w:rsidR="00000000" w:rsidRPr="006819C6" w:rsidP="006819C6">
            <w:pPr>
              <w:pStyle w:val="ListBullet2"/>
            </w:pPr>
            <w:r w:rsidRPr="006819C6">
              <w:t>trip hazards</w:t>
            </w:r>
          </w:p>
          <w:p w:rsidR="00000000" w:rsidRPr="006819C6" w:rsidP="006819C6">
            <w:pPr>
              <w:pStyle w:val="ListBullet2"/>
            </w:pPr>
            <w:r w:rsidRPr="006819C6">
              <w:t>underground services, including water, gas, electricity and communications</w:t>
            </w:r>
          </w:p>
          <w:p w:rsidR="00000000" w:rsidRPr="006819C6" w:rsidP="006819C6">
            <w:pPr>
              <w:pStyle w:val="ListBullet2"/>
            </w:pPr>
            <w:r w:rsidRPr="006819C6">
              <w:t>work site visitors and the public</w:t>
            </w:r>
          </w:p>
          <w:p w:rsidR="00000000" w:rsidRPr="006819C6" w:rsidP="006819C6">
            <w:pPr>
              <w:pStyle w:val="ListBullet2"/>
            </w:pPr>
            <w:r w:rsidRPr="006819C6">
              <w:t>working at heights</w:t>
            </w:r>
          </w:p>
          <w:p w:rsidR="00000000" w:rsidRPr="006819C6" w:rsidP="006819C6">
            <w:pPr>
              <w:pStyle w:val="ListBullet2"/>
            </w:pPr>
            <w:r w:rsidRPr="006819C6">
              <w:t>working in confined spaces</w:t>
            </w:r>
          </w:p>
          <w:p w:rsidR="00000000" w:rsidRPr="006819C6" w:rsidP="006819C6">
            <w:pPr>
              <w:pStyle w:val="ListBullet2"/>
            </w:pPr>
            <w:r w:rsidRPr="006819C6">
              <w:t>working in proximity t</w:t>
            </w:r>
            <w:r w:rsidRPr="006819C6">
              <w:t>o others</w:t>
            </w:r>
          </w:p>
          <w:p w:rsidR="00000000" w:rsidRPr="006819C6" w:rsidP="006819C6">
            <w:pPr>
              <w:pStyle w:val="ListBullet2"/>
            </w:pPr>
            <w:r w:rsidRPr="006819C6">
              <w:t>working with dangerous materials</w:t>
            </w:r>
          </w:p>
          <w:p w:rsidR="00000000" w:rsidRPr="006819C6" w:rsidP="006819C6">
            <w:pPr>
              <w:pStyle w:val="ListBullet"/>
            </w:pPr>
            <w:r w:rsidRPr="006819C6">
              <w:t>organisational first aid</w:t>
            </w:r>
          </w:p>
          <w:p w:rsidR="00000000" w:rsidRPr="006819C6" w:rsidP="006819C6">
            <w:pPr>
              <w:pStyle w:val="ListBullet"/>
            </w:pPr>
            <w:r w:rsidRPr="006819C6">
              <w:t>personal protective clothing and equipment prescribed under legislation, regulations and workplace policies and practices</w:t>
            </w:r>
          </w:p>
          <w:p w:rsidR="00000000" w:rsidRPr="006819C6" w:rsidP="006819C6">
            <w:pPr>
              <w:pStyle w:val="ListBullet"/>
            </w:pPr>
            <w:r w:rsidRPr="006819C6">
              <w:t>use of firefighting equipment</w:t>
            </w:r>
          </w:p>
          <w:p w:rsidR="00000000" w:rsidRPr="006819C6" w:rsidP="006819C6">
            <w:pPr>
              <w:pStyle w:val="ListBullet"/>
            </w:pPr>
            <w:r w:rsidRPr="006819C6">
              <w:t>use of tools and equipment</w:t>
            </w:r>
          </w:p>
          <w:p w:rsidR="00000000" w:rsidP="006819C6">
            <w:pPr>
              <w:pStyle w:val="ListBullet"/>
              <w:rPr>
                <w:lang w:val="en-NZ"/>
              </w:rPr>
            </w:pPr>
            <w:r w:rsidRPr="006819C6">
              <w:t>workplace environment and safety.</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Tools and equipment</w:t>
            </w:r>
            <w:r w:rsidRPr="006819C6">
              <w:t xml:space="preserve">: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include:</w:t>
            </w:r>
          </w:p>
          <w:p w:rsidR="00000000" w:rsidRPr="006819C6" w:rsidP="006819C6">
            <w:pPr>
              <w:pStyle w:val="ListBullet2"/>
            </w:pPr>
            <w:r w:rsidRPr="006819C6">
              <w:t>bolsters</w:t>
            </w:r>
          </w:p>
          <w:p w:rsidR="00000000" w:rsidRPr="006819C6" w:rsidP="006819C6">
            <w:pPr>
              <w:pStyle w:val="ListBullet2"/>
            </w:pPr>
            <w:r w:rsidRPr="006819C6">
              <w:t>brick grabs</w:t>
            </w:r>
          </w:p>
          <w:p w:rsidR="00000000" w:rsidRPr="006819C6" w:rsidP="006819C6">
            <w:pPr>
              <w:pStyle w:val="ListBullet2"/>
            </w:pPr>
            <w:r w:rsidRPr="006819C6">
              <w:t>brooms</w:t>
            </w:r>
          </w:p>
          <w:p w:rsidR="00000000" w:rsidRPr="006819C6" w:rsidP="006819C6">
            <w:pPr>
              <w:pStyle w:val="ListBullet2"/>
            </w:pPr>
            <w:r w:rsidRPr="006819C6">
              <w:t>buckets</w:t>
            </w:r>
          </w:p>
          <w:p w:rsidR="00000000" w:rsidRPr="006819C6" w:rsidP="006819C6">
            <w:pPr>
              <w:pStyle w:val="ListBullet2"/>
            </w:pPr>
            <w:r w:rsidRPr="006819C6">
              <w:t>builders' lines</w:t>
            </w:r>
          </w:p>
          <w:p w:rsidR="00000000" w:rsidRPr="006819C6" w:rsidP="006819C6">
            <w:pPr>
              <w:pStyle w:val="ListBullet2"/>
            </w:pPr>
            <w:r w:rsidRPr="006819C6">
              <w:t>concrete mixers</w:t>
            </w:r>
          </w:p>
          <w:p w:rsidR="00000000" w:rsidRPr="006819C6" w:rsidP="006819C6">
            <w:pPr>
              <w:pStyle w:val="ListBullet2"/>
            </w:pPr>
            <w:r w:rsidRPr="006819C6">
              <w:t>dumpy levels</w:t>
            </w:r>
          </w:p>
          <w:p w:rsidR="00000000" w:rsidRPr="006819C6" w:rsidP="006819C6">
            <w:pPr>
              <w:pStyle w:val="ListBullet2"/>
            </w:pPr>
            <w:r w:rsidRPr="006819C6">
              <w:t>elevators</w:t>
            </w:r>
          </w:p>
          <w:p w:rsidR="00000000" w:rsidRPr="006819C6" w:rsidP="006819C6">
            <w:pPr>
              <w:pStyle w:val="ListBullet2"/>
            </w:pPr>
            <w:r w:rsidRPr="006819C6">
              <w:t>hammers (brickies, club and scutch)</w:t>
            </w:r>
          </w:p>
          <w:p w:rsidR="00000000" w:rsidRPr="006819C6" w:rsidP="006819C6">
            <w:pPr>
              <w:pStyle w:val="ListBullet2"/>
            </w:pPr>
            <w:r w:rsidRPr="006819C6">
              <w:t>hoses</w:t>
            </w:r>
          </w:p>
          <w:p w:rsidR="00000000" w:rsidRPr="006819C6" w:rsidP="006819C6">
            <w:pPr>
              <w:pStyle w:val="ListBullet2"/>
            </w:pPr>
            <w:r w:rsidRPr="006819C6">
              <w:t>jig saws</w:t>
            </w:r>
          </w:p>
          <w:p w:rsidR="00000000" w:rsidRPr="006819C6" w:rsidP="006819C6">
            <w:pPr>
              <w:pStyle w:val="ListBullet2"/>
            </w:pPr>
            <w:r w:rsidRPr="006819C6">
              <w:t>jointing tools</w:t>
            </w:r>
          </w:p>
          <w:p w:rsidR="00000000" w:rsidRPr="006819C6" w:rsidP="006819C6">
            <w:pPr>
              <w:pStyle w:val="ListBullet2"/>
            </w:pPr>
            <w:r w:rsidRPr="006819C6">
              <w:t>line blocks</w:t>
            </w:r>
          </w:p>
          <w:p w:rsidR="00000000" w:rsidRPr="006819C6" w:rsidP="006819C6">
            <w:pPr>
              <w:pStyle w:val="ListBullet2"/>
            </w:pPr>
            <w:r w:rsidRPr="006819C6">
              <w:t>line pins</w:t>
            </w:r>
          </w:p>
          <w:p w:rsidR="00000000" w:rsidRPr="006819C6" w:rsidP="006819C6">
            <w:pPr>
              <w:pStyle w:val="ListBullet2"/>
            </w:pPr>
            <w:r w:rsidRPr="006819C6">
              <w:t>mason's squares</w:t>
            </w:r>
          </w:p>
          <w:p w:rsidR="00000000" w:rsidRPr="006819C6" w:rsidP="006819C6">
            <w:pPr>
              <w:pStyle w:val="ListBullet2"/>
            </w:pPr>
            <w:r w:rsidRPr="006819C6">
              <w:t>masonry saws</w:t>
            </w:r>
          </w:p>
          <w:p w:rsidR="00000000" w:rsidRPr="006819C6" w:rsidP="006819C6">
            <w:pPr>
              <w:pStyle w:val="ListBullet2"/>
            </w:pPr>
            <w:r w:rsidRPr="006819C6">
              <w:t>measuring tapes and rules</w:t>
            </w:r>
          </w:p>
          <w:p w:rsidR="00000000" w:rsidRPr="006819C6" w:rsidP="006819C6">
            <w:pPr>
              <w:pStyle w:val="ListBullet2"/>
            </w:pPr>
            <w:r w:rsidRPr="006819C6">
              <w:t>mortar boards</w:t>
            </w:r>
          </w:p>
          <w:p w:rsidR="00000000" w:rsidRPr="006819C6" w:rsidP="006819C6">
            <w:pPr>
              <w:pStyle w:val="ListBullet2"/>
            </w:pPr>
            <w:r w:rsidRPr="006819C6">
              <w:t>plumb rules</w:t>
            </w:r>
          </w:p>
          <w:p w:rsidR="00000000" w:rsidRPr="006819C6" w:rsidP="006819C6">
            <w:pPr>
              <w:pStyle w:val="ListBullet2"/>
            </w:pPr>
            <w:r w:rsidRPr="006819C6">
              <w:t>margin or raking tools</w:t>
            </w:r>
          </w:p>
          <w:p w:rsidR="00000000" w:rsidRPr="006819C6" w:rsidP="006819C6">
            <w:pPr>
              <w:pStyle w:val="ListBullet2"/>
            </w:pPr>
            <w:r w:rsidRPr="006819C6">
              <w:t>profiles</w:t>
            </w:r>
          </w:p>
          <w:p w:rsidR="00000000" w:rsidRPr="006819C6" w:rsidP="006819C6">
            <w:pPr>
              <w:pStyle w:val="ListBullet2"/>
            </w:pPr>
            <w:r w:rsidRPr="006819C6">
              <w:t>shovels</w:t>
            </w:r>
          </w:p>
          <w:p w:rsidR="00000000" w:rsidRPr="006819C6" w:rsidP="006819C6">
            <w:pPr>
              <w:pStyle w:val="ListBullet2"/>
            </w:pPr>
            <w:r w:rsidRPr="006819C6">
              <w:t>spirit levels</w:t>
            </w:r>
          </w:p>
          <w:p w:rsidR="00000000" w:rsidRPr="006819C6" w:rsidP="006819C6">
            <w:pPr>
              <w:pStyle w:val="ListBullet2"/>
            </w:pPr>
            <w:r w:rsidRPr="006819C6">
              <w:t>straight edges</w:t>
            </w:r>
          </w:p>
          <w:p w:rsidR="00000000" w:rsidRPr="006819C6" w:rsidP="006819C6">
            <w:pPr>
              <w:pStyle w:val="ListBullet2"/>
            </w:pPr>
            <w:r w:rsidRPr="006819C6">
              <w:t>string lines</w:t>
            </w:r>
          </w:p>
          <w:p w:rsidR="00000000" w:rsidRPr="006819C6" w:rsidP="006819C6">
            <w:pPr>
              <w:pStyle w:val="ListBullet2"/>
            </w:pPr>
            <w:r w:rsidRPr="006819C6">
              <w:t>trowels</w:t>
            </w:r>
          </w:p>
          <w:p w:rsidR="00000000" w:rsidRPr="006819C6" w:rsidP="006819C6">
            <w:pPr>
              <w:pStyle w:val="ListBullet2"/>
            </w:pPr>
            <w:r w:rsidRPr="006819C6">
              <w:t>wheelbarrows</w:t>
            </w:r>
          </w:p>
          <w:p w:rsidR="00000000" w:rsidRPr="006819C6" w:rsidP="006819C6">
            <w:pPr>
              <w:pStyle w:val="ListBullet"/>
            </w:pPr>
            <w:r w:rsidRPr="006819C6">
              <w:t>may include:</w:t>
            </w:r>
          </w:p>
          <w:p w:rsidR="00000000" w:rsidRPr="006819C6" w:rsidP="006819C6">
            <w:pPr>
              <w:pStyle w:val="ListBullet2"/>
            </w:pPr>
            <w:r w:rsidRPr="006819C6">
              <w:t>brick buggies</w:t>
            </w:r>
          </w:p>
          <w:p w:rsidR="00000000" w:rsidRPr="006819C6" w:rsidP="006819C6">
            <w:pPr>
              <w:pStyle w:val="ListBullet2"/>
            </w:pPr>
            <w:r w:rsidRPr="006819C6">
              <w:t>elevators</w:t>
            </w:r>
          </w:p>
          <w:p w:rsidR="00000000" w:rsidRPr="006819C6" w:rsidP="006819C6">
            <w:pPr>
              <w:pStyle w:val="ListBullet2"/>
            </w:pPr>
            <w:r w:rsidRPr="006819C6">
              <w:t>forklifts</w:t>
            </w:r>
          </w:p>
          <w:p w:rsidR="00000000" w:rsidRPr="006819C6" w:rsidP="006819C6">
            <w:pPr>
              <w:pStyle w:val="ListBullet2"/>
            </w:pPr>
            <w:r w:rsidRPr="006819C6">
              <w:t>materials hoists</w:t>
            </w:r>
          </w:p>
          <w:p w:rsidR="00000000" w:rsidRPr="006819C6" w:rsidP="006819C6">
            <w:pPr>
              <w:pStyle w:val="ListBullet2"/>
            </w:pPr>
            <w:r w:rsidRPr="006819C6">
              <w:t>pallet trolleys</w:t>
            </w:r>
          </w:p>
          <w:p w:rsidR="00000000" w:rsidRPr="006819C6" w:rsidP="006819C6">
            <w:pPr>
              <w:pStyle w:val="ListBullet2"/>
            </w:pPr>
            <w:r w:rsidRPr="006819C6">
              <w:t>scaffolds</w:t>
            </w:r>
          </w:p>
          <w:p w:rsidR="00000000" w:rsidP="006819C6">
            <w:pPr>
              <w:pStyle w:val="ListBullet2"/>
              <w:rPr>
                <w:lang w:val="en-NZ"/>
              </w:rPr>
            </w:pPr>
            <w:r w:rsidRPr="006819C6">
              <w:t>small petrol or diesel engines or compressors.</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Quality requirements</w:t>
            </w:r>
            <w:r w:rsidRPr="006819C6">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Australian standards</w:t>
            </w:r>
          </w:p>
          <w:p w:rsidR="00000000" w:rsidRPr="006819C6" w:rsidP="006819C6">
            <w:pPr>
              <w:pStyle w:val="ListBullet"/>
            </w:pPr>
            <w:r w:rsidRPr="006819C6">
              <w:t>internal company quality policy and standards</w:t>
            </w:r>
          </w:p>
          <w:p w:rsidR="00000000" w:rsidRPr="006819C6" w:rsidP="006819C6">
            <w:pPr>
              <w:pStyle w:val="ListBullet"/>
            </w:pPr>
            <w:r w:rsidRPr="006819C6">
              <w:t>manufacturer specifications, where specified</w:t>
            </w:r>
          </w:p>
          <w:p w:rsidR="00000000" w:rsidP="006819C6">
            <w:pPr>
              <w:pStyle w:val="ListBullet"/>
              <w:rPr>
                <w:lang w:val="en-NZ"/>
              </w:rPr>
            </w:pPr>
            <w:r w:rsidRPr="006819C6">
              <w:t>workplace operations and procedures.</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Materials</w:t>
            </w:r>
            <w:r w:rsidRPr="006819C6">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aggregates</w:t>
            </w:r>
          </w:p>
          <w:p w:rsidR="00000000" w:rsidRPr="006819C6" w:rsidP="006819C6">
            <w:pPr>
              <w:pStyle w:val="ListBullet"/>
            </w:pPr>
            <w:r w:rsidRPr="006819C6">
              <w:t>cement</w:t>
            </w:r>
          </w:p>
          <w:p w:rsidR="00000000" w:rsidRPr="006819C6" w:rsidP="006819C6">
            <w:pPr>
              <w:pStyle w:val="ListBullet"/>
            </w:pPr>
            <w:r w:rsidRPr="006819C6">
              <w:t>clay bricks</w:t>
            </w:r>
          </w:p>
          <w:p w:rsidR="00000000" w:rsidRPr="006819C6" w:rsidP="006819C6">
            <w:pPr>
              <w:pStyle w:val="ListBullet"/>
            </w:pPr>
            <w:r w:rsidRPr="006819C6">
              <w:t>lime</w:t>
            </w:r>
          </w:p>
          <w:p w:rsidR="00000000" w:rsidRPr="006819C6" w:rsidP="006819C6">
            <w:pPr>
              <w:pStyle w:val="ListBullet"/>
            </w:pPr>
            <w:r w:rsidRPr="006819C6">
              <w:t>masonry blocks</w:t>
            </w:r>
          </w:p>
          <w:p w:rsidR="00000000" w:rsidRPr="006819C6" w:rsidP="006819C6">
            <w:pPr>
              <w:pStyle w:val="ListBullet"/>
            </w:pPr>
            <w:r w:rsidRPr="006819C6">
              <w:t>pre-cast concrete steps</w:t>
            </w:r>
          </w:p>
          <w:p w:rsidR="00000000" w:rsidP="006819C6">
            <w:pPr>
              <w:pStyle w:val="ListBullet"/>
              <w:rPr>
                <w:lang w:val="en-NZ"/>
              </w:rPr>
            </w:pPr>
            <w:r w:rsidRPr="006819C6">
              <w:t>waterproofing materials.</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Environmental requirements</w:t>
            </w:r>
            <w:r w:rsidRPr="006819C6">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clean-up protection</w:t>
            </w:r>
          </w:p>
          <w:p w:rsidR="00000000" w:rsidRPr="006819C6" w:rsidP="006819C6">
            <w:pPr>
              <w:pStyle w:val="ListBullet"/>
            </w:pPr>
            <w:r w:rsidRPr="006819C6">
              <w:t>noise and dust</w:t>
            </w:r>
          </w:p>
          <w:p w:rsidR="00000000" w:rsidRPr="006819C6" w:rsidP="006819C6">
            <w:pPr>
              <w:pStyle w:val="ListBullet"/>
            </w:pPr>
            <w:r w:rsidRPr="006819C6">
              <w:t>vibration</w:t>
            </w:r>
          </w:p>
          <w:p w:rsidR="00000000" w:rsidP="006819C6">
            <w:pPr>
              <w:pStyle w:val="ListBullet"/>
              <w:rPr>
                <w:lang w:val="en-NZ"/>
              </w:rPr>
            </w:pPr>
            <w:r w:rsidRPr="006819C6">
              <w:t>waste management.</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Statutory and regulatory authorities</w:t>
            </w:r>
            <w:r w:rsidRPr="006819C6">
              <w:t xml:space="preserve"> include: </w:t>
            </w:r>
          </w:p>
        </w:tc>
        <w:tc>
          <w:tcPr>
            <w:tcW w:w="5046" w:type="dxa"/>
            <w:tcBorders>
              <w:top w:val="nil"/>
              <w:left w:val="nil"/>
              <w:bottom w:val="nil"/>
              <w:right w:val="nil"/>
            </w:tcBorders>
            <w:tcMar>
              <w:top w:w="0" w:type="dxa"/>
              <w:left w:w="62" w:type="dxa"/>
              <w:bottom w:w="0" w:type="dxa"/>
              <w:right w:w="62" w:type="dxa"/>
            </w:tcMar>
          </w:tcPr>
          <w:p w:rsidR="00000000" w:rsidP="006819C6">
            <w:pPr>
              <w:pStyle w:val="ListBullet"/>
              <w:rPr>
                <w:lang w:val="en-NZ"/>
              </w:rPr>
            </w:pPr>
            <w:r w:rsidRPr="006819C6">
              <w:t>federal, state and local authorities administering applicable Acts, regulations and codes of practice.</w:t>
            </w:r>
          </w:p>
        </w:tc>
      </w:tr>
      <w:tr w:rsidTr="00CE4EF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BoldandItalics"/>
              </w:rPr>
              <w:t>Brick and block stair construction</w:t>
            </w:r>
            <w:r w:rsidRPr="006819C6">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6819C6" w:rsidP="006819C6">
            <w:pPr>
              <w:pStyle w:val="ListBullet"/>
            </w:pPr>
            <w:r w:rsidRPr="006819C6">
              <w:t>internal and external construction of steps and stairs</w:t>
            </w:r>
          </w:p>
          <w:p w:rsidR="00000000" w:rsidRPr="006819C6" w:rsidP="006819C6">
            <w:pPr>
              <w:pStyle w:val="ListBullet"/>
            </w:pPr>
            <w:r w:rsidRPr="006819C6">
              <w:t>stairs involving straight flights, which may incorporate landings.</w:t>
            </w:r>
          </w:p>
        </w:tc>
      </w:tr>
    </w:tbl>
    <w:p w:rsidR="00CE4EF0" w:rsidP="006819C6">
      <w:pPr>
        <w:pStyle w:val="BodyText"/>
      </w:pPr>
    </w:p>
    <w:p w:rsidR="00CE4EF0" w:rsidP="006819C6">
      <w:pPr>
        <w:pStyle w:val="BodyText"/>
      </w:pPr>
    </w:p>
    <w:p w:rsidR="00000000" w:rsidRPr="006819C6" w:rsidP="006819C6">
      <w:pPr>
        <w:pStyle w:val="Heading1"/>
      </w:pPr>
      <w:bookmarkStart w:id="12" w:name="O_197247"/>
      <w:bookmarkEnd w:id="12"/>
      <w:r w:rsidRPr="006819C6">
        <w:t>Unit Sector(s)</w:t>
      </w:r>
    </w:p>
    <w:tbl>
      <w:tblPr>
        <w:tblW w:w="0" w:type="auto"/>
        <w:tblLayout w:type="fixed"/>
        <w:tblCellMar>
          <w:left w:w="62" w:type="dxa"/>
          <w:right w:w="62" w:type="dxa"/>
        </w:tblCellMar>
        <w:tblLook w:val="0000"/>
      </w:tblPr>
      <w:tblGrid>
        <w:gridCol w:w="2531"/>
        <w:gridCol w:w="5991"/>
      </w:tblGrid>
      <w:tr w:rsidTr="00CE4EF0">
        <w:tblPrEx>
          <w:tblW w:w="0" w:type="auto"/>
          <w:tblLayout w:type="fixed"/>
          <w:tblCellMar>
            <w:left w:w="62" w:type="dxa"/>
            <w:right w:w="62" w:type="dxa"/>
          </w:tblCellMar>
          <w:tblLook w:val="0000"/>
        </w:tblPrEx>
        <w:trPr>
          <w:tblHeader/>
        </w:trPr>
        <w:tc>
          <w:tcPr>
            <w:tcW w:w="2531"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Unit sector</w:t>
            </w:r>
          </w:p>
        </w:tc>
        <w:tc>
          <w:tcPr>
            <w:tcW w:w="5991"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Construction</w:t>
            </w:r>
          </w:p>
        </w:tc>
      </w:tr>
    </w:tbl>
    <w:p w:rsidR="00CE4EF0" w:rsidP="006819C6">
      <w:pPr>
        <w:pStyle w:val="BodyText"/>
      </w:pPr>
    </w:p>
    <w:p w:rsidR="00CE4EF0" w:rsidP="006819C6">
      <w:pPr>
        <w:pStyle w:val="BodyText"/>
      </w:pPr>
    </w:p>
    <w:p w:rsidR="00000000" w:rsidRPr="006819C6" w:rsidP="006819C6">
      <w:pPr>
        <w:pStyle w:val="Heading1"/>
      </w:pPr>
      <w:bookmarkStart w:id="13" w:name="O_197244"/>
      <w:bookmarkEnd w:id="13"/>
      <w:r w:rsidRPr="006819C6">
        <w:t>Co-requisite units</w:t>
      </w:r>
    </w:p>
    <w:tbl>
      <w:tblPr>
        <w:tblW w:w="0" w:type="auto"/>
        <w:tblLayout w:type="fixed"/>
        <w:tblCellMar>
          <w:left w:w="62" w:type="dxa"/>
          <w:right w:w="62" w:type="dxa"/>
        </w:tblCellMar>
        <w:tblLook w:val="0000"/>
      </w:tblPr>
      <w:tblGrid>
        <w:gridCol w:w="2549"/>
        <w:gridCol w:w="5973"/>
      </w:tblGrid>
      <w:tr w:rsidTr="00CE4EF0">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Co-requisite units</w:t>
            </w:r>
          </w:p>
        </w:tc>
        <w:tc>
          <w:tcPr>
            <w:tcW w:w="5973" w:type="dxa"/>
            <w:tcBorders>
              <w:top w:val="nil"/>
              <w:left w:val="nil"/>
              <w:bottom w:val="nil"/>
              <w:right w:val="nil"/>
            </w:tcBorders>
            <w:tcMar>
              <w:top w:w="0" w:type="dxa"/>
              <w:left w:w="62" w:type="dxa"/>
              <w:bottom w:w="0" w:type="dxa"/>
              <w:right w:w="62" w:type="dxa"/>
            </w:tcMar>
          </w:tcPr>
          <w:p w:rsidR="00000000" w:rsidRPr="006819C6" w:rsidP="006819C6">
            <w:pPr>
              <w:pStyle w:val="BodyText"/>
            </w:pPr>
            <w:r w:rsidRPr="006819C6">
              <w:t>Nil</w:t>
            </w:r>
          </w:p>
        </w:tc>
      </w:tr>
    </w:tbl>
    <w:p w:rsidR="00CE4EF0" w:rsidP="006819C6">
      <w:pPr>
        <w:pStyle w:val="BodyText"/>
      </w:pPr>
    </w:p>
    <w:p w:rsidR="00CE4EF0" w:rsidP="006819C6">
      <w:pPr>
        <w:pStyle w:val="BodyText"/>
      </w:pPr>
    </w:p>
    <w:p w:rsidR="00000000" w:rsidRPr="006819C6" w:rsidP="006819C6">
      <w:pPr>
        <w:pStyle w:val="Heading1"/>
      </w:pPr>
      <w:bookmarkStart w:id="14" w:name="O_197246"/>
      <w:bookmarkEnd w:id="14"/>
      <w:r w:rsidRPr="006819C6">
        <w:t>Functional area</w:t>
      </w:r>
    </w:p>
    <w:tbl>
      <w:tblPr>
        <w:tblW w:w="0" w:type="auto"/>
        <w:tblLayout w:type="fixed"/>
        <w:tblCellMar>
          <w:left w:w="62" w:type="dxa"/>
          <w:right w:w="62" w:type="dxa"/>
        </w:tblCellMar>
        <w:tblLook w:val="0000"/>
      </w:tblPr>
      <w:tblGrid>
        <w:gridCol w:w="2667"/>
        <w:gridCol w:w="5855"/>
      </w:tblGrid>
      <w:tr w:rsidTr="00CE4EF0">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6819C6">
            <w:pPr>
              <w:pStyle w:val="BodyText"/>
              <w:rPr>
                <w:lang w:val="en-NZ"/>
              </w:rPr>
            </w:pPr>
            <w:r w:rsidRPr="006819C6">
              <w:rPr>
                <w:rStyle w:val="SpecialBold"/>
              </w:rPr>
              <w:t>Functional area</w:t>
            </w:r>
          </w:p>
        </w:tc>
        <w:tc>
          <w:tcPr>
            <w:tcW w:w="5855" w:type="dxa"/>
            <w:tcBorders>
              <w:top w:val="nil"/>
              <w:left w:val="nil"/>
              <w:bottom w:val="nil"/>
              <w:right w:val="nil"/>
            </w:tcBorders>
            <w:tcMar>
              <w:top w:w="0" w:type="dxa"/>
              <w:left w:w="62" w:type="dxa"/>
              <w:bottom w:w="0" w:type="dxa"/>
              <w:right w:w="62" w:type="dxa"/>
            </w:tcMar>
          </w:tcPr>
          <w:p w:rsidR="00000000" w:rsidRPr="006819C6" w:rsidP="006819C6">
            <w:pPr>
              <w:pStyle w:val="BodyText"/>
            </w:pPr>
          </w:p>
        </w:tc>
      </w:tr>
    </w:tbl>
    <w:p w:rsidR="00CE4EF0" w:rsidP="006819C6">
      <w:pPr>
        <w:pStyle w:val="BodyText"/>
      </w:pPr>
    </w:p>
    <w:p w:rsidR="00CE4EF0" w:rsidP="006819C6">
      <w:pPr>
        <w:pStyle w:val="BodyText"/>
      </w:pPr>
    </w:p>
    <w:p w:rsidR="00000000" w:rsidRPr="006819C6" w:rsidP="006819C6"/>
    <w:sectPr w:rsidSect="00681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EF0" w:rsidP="00CE4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F0" w:rsidP="00681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E4EF0" w:rsidP="006819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E4EF0" w:rsidP="006819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EF0" w:rsidP="00CE4E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F0" w:rsidP="006819C6">
    <w:pPr>
      <w:pStyle w:val="Header"/>
      <w:framePr w:wrap="around"/>
    </w:pPr>
    <w:r>
      <w:fldChar w:fldCharType="begin"/>
    </w:r>
    <w:r>
      <w:instrText xml:space="preserve"> TITLE   \* MERGEFORMAT </w:instrText>
    </w:r>
    <w:r>
      <w:fldChar w:fldCharType="separate"/>
    </w:r>
    <w:r>
      <w:t>CPCCBL3004A Construct masonry steps and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4EF0" w:rsidP="006819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82C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28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C9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9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19C6"/>
    <w:pPr>
      <w:spacing w:before="360" w:after="60"/>
      <w:outlineLvl w:val="0"/>
    </w:pPr>
    <w:rPr>
      <w:sz w:val="32"/>
    </w:rPr>
  </w:style>
  <w:style w:type="paragraph" w:styleId="Heading2">
    <w:name w:val="heading 2"/>
    <w:basedOn w:val="HeadingBase"/>
    <w:next w:val="BodyText"/>
    <w:link w:val="Heading2Char"/>
    <w:qFormat/>
    <w:rsid w:val="006819C6"/>
    <w:pPr>
      <w:keepLines/>
      <w:spacing w:before="240" w:after="120"/>
      <w:outlineLvl w:val="1"/>
    </w:pPr>
    <w:rPr>
      <w:sz w:val="28"/>
      <w:szCs w:val="40"/>
    </w:rPr>
  </w:style>
  <w:style w:type="paragraph" w:styleId="Heading3">
    <w:name w:val="heading 3"/>
    <w:basedOn w:val="HeadingBase"/>
    <w:next w:val="BodyText"/>
    <w:link w:val="Heading3Char"/>
    <w:qFormat/>
    <w:rsid w:val="006819C6"/>
    <w:pPr>
      <w:spacing w:before="180" w:after="120"/>
      <w:outlineLvl w:val="2"/>
    </w:pPr>
    <w:rPr>
      <w:spacing w:val="-10"/>
      <w:kern w:val="32"/>
    </w:rPr>
  </w:style>
  <w:style w:type="paragraph" w:styleId="Heading4">
    <w:name w:val="heading 4"/>
    <w:basedOn w:val="HeadingBase"/>
    <w:next w:val="BodyText"/>
    <w:link w:val="Heading4Char"/>
    <w:qFormat/>
    <w:rsid w:val="006819C6"/>
    <w:pPr>
      <w:spacing w:before="160" w:after="120"/>
      <w:outlineLvl w:val="3"/>
    </w:pPr>
    <w:rPr>
      <w:sz w:val="22"/>
    </w:rPr>
  </w:style>
  <w:style w:type="paragraph" w:styleId="Heading5">
    <w:name w:val="heading 5"/>
    <w:basedOn w:val="HeadingBase"/>
    <w:next w:val="Normal"/>
    <w:link w:val="Heading5Char"/>
    <w:qFormat/>
    <w:rsid w:val="006819C6"/>
    <w:pPr>
      <w:spacing w:before="80"/>
      <w:outlineLvl w:val="4"/>
    </w:pPr>
    <w:rPr>
      <w:color w:val="918585"/>
      <w:sz w:val="20"/>
    </w:rPr>
  </w:style>
  <w:style w:type="paragraph" w:styleId="Heading6">
    <w:name w:val="heading 6"/>
    <w:basedOn w:val="HeadingBase"/>
    <w:next w:val="Normal"/>
    <w:link w:val="Heading6Char"/>
    <w:qFormat/>
    <w:rsid w:val="006819C6"/>
    <w:pPr>
      <w:spacing w:before="60"/>
      <w:outlineLvl w:val="5"/>
    </w:pPr>
    <w:rPr>
      <w:color w:val="918585"/>
      <w:sz w:val="20"/>
    </w:rPr>
  </w:style>
  <w:style w:type="paragraph" w:styleId="Heading7">
    <w:name w:val="heading 7"/>
    <w:basedOn w:val="Normal"/>
    <w:next w:val="Normal"/>
    <w:link w:val="Heading7Char"/>
    <w:qFormat/>
    <w:rsid w:val="006819C6"/>
    <w:pPr>
      <w:ind w:left="720"/>
      <w:outlineLvl w:val="6"/>
    </w:pPr>
    <w:rPr>
      <w:i/>
    </w:rPr>
  </w:style>
  <w:style w:type="paragraph" w:styleId="Heading8">
    <w:name w:val="heading 8"/>
    <w:basedOn w:val="Normal"/>
    <w:next w:val="Normal"/>
    <w:link w:val="Heading8Char"/>
    <w:qFormat/>
    <w:rsid w:val="006819C6"/>
    <w:pPr>
      <w:ind w:left="720"/>
      <w:outlineLvl w:val="7"/>
    </w:pPr>
    <w:rPr>
      <w:i/>
    </w:rPr>
  </w:style>
  <w:style w:type="paragraph" w:styleId="Heading9">
    <w:name w:val="heading 9"/>
    <w:basedOn w:val="Normal"/>
    <w:next w:val="Normal"/>
    <w:link w:val="Heading9Char"/>
    <w:qFormat/>
    <w:rsid w:val="006819C6"/>
    <w:pPr>
      <w:ind w:left="720"/>
      <w:outlineLvl w:val="8"/>
    </w:pPr>
    <w:rPr>
      <w:i/>
    </w:rPr>
  </w:style>
  <w:style w:type="character" w:default="1" w:styleId="DefaultParagraphFont">
    <w:name w:val="Default Paragraph Font"/>
    <w:uiPriority w:val="1"/>
    <w:unhideWhenUsed/>
    <w:rsid w:val="00681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9C6"/>
  </w:style>
  <w:style w:type="character" w:customStyle="1" w:styleId="Heading1Char">
    <w:name w:val="Heading 1 Char"/>
    <w:basedOn w:val="DefaultParagraphFont"/>
    <w:link w:val="Heading1"/>
    <w:rsid w:val="006819C6"/>
    <w:rPr>
      <w:rFonts w:ascii="Times New Roman" w:eastAsia="Times New Roman" w:hAnsi="Times New Roman" w:cs="Times New Roman"/>
      <w:b/>
      <w:sz w:val="32"/>
      <w:szCs w:val="20"/>
      <w:lang w:eastAsia="en-US"/>
    </w:rPr>
  </w:style>
  <w:style w:type="paragraph" w:styleId="BodyText">
    <w:name w:val="Body Text"/>
    <w:basedOn w:val="Normal"/>
    <w:link w:val="BodyTextChar"/>
    <w:rsid w:val="006819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9C6"/>
    <w:rPr>
      <w:rFonts w:ascii="Times New Roman" w:eastAsia="Times New Roman" w:hAnsi="Times New Roman" w:cs="Times New Roman"/>
      <w:sz w:val="24"/>
      <w:lang w:val="en-US" w:eastAsia="en-US"/>
    </w:rPr>
  </w:style>
  <w:style w:type="paragraph" w:styleId="Footer">
    <w:name w:val="footer"/>
    <w:basedOn w:val="Normal"/>
    <w:link w:val="FooterChar"/>
    <w:rsid w:val="00681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9C6"/>
    <w:rPr>
      <w:rFonts w:ascii="Times New Roman" w:eastAsia="Times New Roman" w:hAnsi="Times New Roman" w:cs="Times New Roman"/>
      <w:sz w:val="16"/>
      <w:lang w:val="en-US" w:eastAsia="en-US"/>
    </w:rPr>
  </w:style>
  <w:style w:type="paragraph" w:styleId="List">
    <w:name w:val="List"/>
    <w:basedOn w:val="BodyText"/>
    <w:next w:val="BodyText"/>
    <w:rsid w:val="006819C6"/>
    <w:pPr>
      <w:tabs>
        <w:tab w:val="left" w:pos="340"/>
      </w:tabs>
      <w:spacing w:before="60" w:after="60"/>
      <w:ind w:left="340" w:hanging="340"/>
    </w:pPr>
  </w:style>
  <w:style w:type="paragraph" w:styleId="ListBullet">
    <w:name w:val="List Bullet"/>
    <w:basedOn w:val="List"/>
    <w:rsid w:val="006819C6"/>
    <w:pPr>
      <w:numPr>
        <w:numId w:val="14"/>
      </w:numPr>
      <w:tabs>
        <w:tab w:val="clear" w:pos="340"/>
      </w:tabs>
      <w:spacing w:before="40" w:after="40"/>
    </w:pPr>
  </w:style>
  <w:style w:type="character" w:customStyle="1" w:styleId="SpecialBold">
    <w:name w:val="Special Bold"/>
    <w:basedOn w:val="DefaultParagraphFont"/>
    <w:rsid w:val="006819C6"/>
    <w:rPr>
      <w:b/>
      <w:spacing w:val="0"/>
    </w:rPr>
  </w:style>
  <w:style w:type="paragraph" w:styleId="ListBullet2">
    <w:name w:val="List Bullet 2"/>
    <w:basedOn w:val="List2"/>
    <w:rsid w:val="006819C6"/>
    <w:pPr>
      <w:numPr>
        <w:numId w:val="15"/>
      </w:numPr>
      <w:tabs>
        <w:tab w:val="clear" w:pos="680"/>
      </w:tabs>
    </w:pPr>
  </w:style>
  <w:style w:type="paragraph" w:styleId="Header">
    <w:name w:val="header"/>
    <w:basedOn w:val="Normal"/>
    <w:link w:val="HeaderChar"/>
    <w:rsid w:val="00681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9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19C6"/>
    <w:pPr>
      <w:spacing w:before="240" w:after="120"/>
      <w:outlineLvl w:val="0"/>
    </w:pPr>
    <w:rPr>
      <w:rFonts w:ascii="Times New Roman" w:hAnsi="Times New Roman"/>
      <w:b/>
      <w:sz w:val="28"/>
    </w:rPr>
  </w:style>
  <w:style w:type="paragraph" w:customStyle="1" w:styleId="AllowPageBreak">
    <w:name w:val="AllowPageBreak"/>
    <w:rsid w:val="006819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19C6"/>
    <w:pPr>
      <w:tabs>
        <w:tab w:val="left" w:pos="680"/>
      </w:tabs>
      <w:spacing w:before="60" w:after="60"/>
      <w:ind w:left="680" w:hanging="340"/>
    </w:pPr>
  </w:style>
  <w:style w:type="paragraph" w:styleId="ListBullet3">
    <w:name w:val="List Bullet 3"/>
    <w:basedOn w:val="List3"/>
    <w:rsid w:val="006819C6"/>
    <w:pPr>
      <w:numPr>
        <w:numId w:val="3"/>
      </w:numPr>
      <w:tabs>
        <w:tab w:val="clear" w:pos="1021"/>
      </w:tabs>
      <w:ind w:left="1037" w:hanging="357"/>
    </w:pPr>
  </w:style>
  <w:style w:type="character" w:customStyle="1" w:styleId="BoldandItalics">
    <w:name w:val="Bold and Italics"/>
    <w:qFormat/>
    <w:rsid w:val="006819C6"/>
    <w:rPr>
      <w:b/>
      <w:i/>
      <w:u w:val="none"/>
    </w:rPr>
  </w:style>
  <w:style w:type="character" w:customStyle="1" w:styleId="Heading2Char">
    <w:name w:val="Heading 2 Char"/>
    <w:basedOn w:val="DefaultParagraphFont"/>
    <w:link w:val="Heading2"/>
    <w:rsid w:val="00681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9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19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19C6"/>
    <w:rPr>
      <w:rFonts w:ascii="Courier New" w:eastAsia="Times New Roman" w:hAnsi="Courier New" w:cs="Times New Roman"/>
      <w:i/>
      <w:szCs w:val="20"/>
      <w:lang w:val="en-US" w:eastAsia="en-US"/>
    </w:rPr>
  </w:style>
  <w:style w:type="paragraph" w:customStyle="1" w:styleId="HeadingBase">
    <w:name w:val="Heading Base"/>
    <w:rsid w:val="00681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9C6"/>
    <w:pPr>
      <w:tabs>
        <w:tab w:val="right" w:leader="dot" w:pos="9072"/>
      </w:tabs>
      <w:ind w:left="567"/>
    </w:pPr>
    <w:rPr>
      <w:szCs w:val="22"/>
    </w:rPr>
  </w:style>
  <w:style w:type="paragraph" w:customStyle="1" w:styleId="TOCBase">
    <w:name w:val="TOC Base"/>
    <w:rsid w:val="00681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9C6"/>
    <w:pPr>
      <w:tabs>
        <w:tab w:val="right" w:leader="dot" w:pos="9072"/>
      </w:tabs>
      <w:spacing w:before="40" w:after="40"/>
      <w:ind w:left="284"/>
    </w:pPr>
    <w:rPr>
      <w:rFonts w:ascii="Times New Roman" w:hAnsi="Times New Roman"/>
    </w:rPr>
  </w:style>
  <w:style w:type="paragraph" w:styleId="TOC1">
    <w:name w:val="toc 1"/>
    <w:basedOn w:val="TOCBase"/>
    <w:next w:val="Normal"/>
    <w:rsid w:val="006819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9C6"/>
    <w:pPr>
      <w:spacing w:before="5040"/>
      <w:jc w:val="center"/>
    </w:pPr>
    <w:rPr>
      <w:sz w:val="48"/>
      <w:szCs w:val="72"/>
      <w:lang w:val="en-US"/>
    </w:rPr>
  </w:style>
  <w:style w:type="character" w:customStyle="1" w:styleId="TitleChar">
    <w:name w:val="Title Char"/>
    <w:basedOn w:val="DefaultParagraphFont"/>
    <w:link w:val="Title"/>
    <w:rsid w:val="00681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9C6"/>
    <w:pPr>
      <w:tabs>
        <w:tab w:val="left" w:pos="3600"/>
        <w:tab w:val="left" w:pos="3958"/>
      </w:tabs>
    </w:pPr>
  </w:style>
  <w:style w:type="paragraph" w:customStyle="1" w:styleId="Note">
    <w:name w:val="Note"/>
    <w:basedOn w:val="BodyText"/>
    <w:rsid w:val="00681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9C6"/>
    <w:pPr>
      <w:framePr w:wrap="auto" w:hAnchor="text" w:y="6049"/>
    </w:pPr>
    <w:rPr>
      <w:color w:val="000000"/>
      <w:sz w:val="40"/>
    </w:rPr>
  </w:style>
  <w:style w:type="paragraph" w:customStyle="1" w:styleId="TOCTitle">
    <w:name w:val="TOCTitle"/>
    <w:basedOn w:val="Heading1"/>
    <w:rsid w:val="006819C6"/>
    <w:pPr>
      <w:spacing w:after="240"/>
      <w:jc w:val="center"/>
      <w:outlineLvl w:val="9"/>
    </w:pPr>
    <w:rPr>
      <w:caps/>
    </w:rPr>
  </w:style>
  <w:style w:type="paragraph" w:customStyle="1" w:styleId="Version">
    <w:name w:val="Version"/>
    <w:rsid w:val="00681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9C6"/>
    <w:pPr>
      <w:keepNext w:val="0"/>
      <w:tabs>
        <w:tab w:val="right" w:pos="4176"/>
      </w:tabs>
      <w:ind w:left="198" w:hanging="198"/>
    </w:pPr>
    <w:rPr>
      <w:rFonts w:ascii="Garamond" w:hAnsi="Garamond"/>
    </w:rPr>
  </w:style>
  <w:style w:type="paragraph" w:styleId="IndexHeading">
    <w:name w:val="index heading"/>
    <w:basedOn w:val="Normal"/>
    <w:next w:val="Index1"/>
    <w:semiHidden/>
    <w:rsid w:val="006819C6"/>
    <w:pPr>
      <w:spacing w:before="120" w:after="120"/>
    </w:pPr>
    <w:rPr>
      <w:rFonts w:ascii="Arial" w:hAnsi="Arial"/>
      <w:b/>
      <w:color w:val="918585"/>
      <w:sz w:val="24"/>
    </w:rPr>
  </w:style>
  <w:style w:type="paragraph" w:customStyle="1" w:styleId="Chapter">
    <w:name w:val="Chapter"/>
    <w:basedOn w:val="Normal"/>
    <w:rsid w:val="006819C6"/>
    <w:pPr>
      <w:spacing w:before="240"/>
    </w:pPr>
    <w:rPr>
      <w:rFonts w:ascii="Times New Roman" w:hAnsi="Times New Roman"/>
      <w:smallCaps/>
      <w:spacing w:val="80"/>
      <w:sz w:val="28"/>
    </w:rPr>
  </w:style>
  <w:style w:type="paragraph" w:customStyle="1" w:styleId="InChapter">
    <w:name w:val="InChapter"/>
    <w:basedOn w:val="Heading3"/>
    <w:rsid w:val="006819C6"/>
    <w:pPr>
      <w:spacing w:after="240"/>
      <w:outlineLvl w:val="9"/>
    </w:pPr>
    <w:rPr>
      <w:noProof/>
    </w:rPr>
  </w:style>
  <w:style w:type="paragraph" w:styleId="Index2">
    <w:name w:val="index 2"/>
    <w:basedOn w:val="Normal"/>
    <w:next w:val="Normal"/>
    <w:semiHidden/>
    <w:rsid w:val="006819C6"/>
    <w:pPr>
      <w:tabs>
        <w:tab w:val="right" w:pos="4176"/>
      </w:tabs>
      <w:ind w:left="568" w:hanging="284"/>
    </w:pPr>
    <w:rPr>
      <w:rFonts w:ascii="Garamond" w:hAnsi="Garamond"/>
    </w:rPr>
  </w:style>
  <w:style w:type="paragraph" w:customStyle="1" w:styleId="Byline">
    <w:name w:val="Byline"/>
    <w:rsid w:val="00681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9C6"/>
    <w:pPr>
      <w:tabs>
        <w:tab w:val="clear" w:pos="3600"/>
        <w:tab w:val="clear" w:pos="3958"/>
      </w:tabs>
      <w:jc w:val="right"/>
    </w:pPr>
  </w:style>
  <w:style w:type="character" w:styleId="Emphasis">
    <w:name w:val="Emphasis"/>
    <w:basedOn w:val="DefaultParagraphFont"/>
    <w:qFormat/>
    <w:rsid w:val="006819C6"/>
    <w:rPr>
      <w:i/>
    </w:rPr>
  </w:style>
  <w:style w:type="paragraph" w:styleId="Caption">
    <w:name w:val="caption"/>
    <w:basedOn w:val="BodyText"/>
    <w:next w:val="Normal"/>
    <w:qFormat/>
    <w:rsid w:val="006819C6"/>
    <w:pPr>
      <w:framePr w:w="2268" w:hSpace="181" w:vSpace="181" w:wrap="around" w:vAnchor="text" w:hAnchor="page" w:x="1135" w:y="285" w:anchorLock="1"/>
    </w:pPr>
    <w:rPr>
      <w:i/>
    </w:rPr>
  </w:style>
  <w:style w:type="paragraph" w:customStyle="1" w:styleId="MiniTOCTitle">
    <w:name w:val="MiniTOCTitle"/>
    <w:basedOn w:val="Heading4"/>
    <w:rsid w:val="006819C6"/>
    <w:pPr>
      <w:spacing w:before="240"/>
      <w:outlineLvl w:val="9"/>
    </w:pPr>
    <w:rPr>
      <w:noProof/>
      <w:sz w:val="24"/>
    </w:rPr>
  </w:style>
  <w:style w:type="paragraph" w:customStyle="1" w:styleId="MiniTOCItem">
    <w:name w:val="MiniTOCItem"/>
    <w:basedOn w:val="ListBullet"/>
    <w:rsid w:val="006819C6"/>
    <w:pPr>
      <w:numPr>
        <w:numId w:val="0"/>
      </w:numPr>
      <w:tabs>
        <w:tab w:val="right" w:leader="dot" w:pos="6521"/>
      </w:tabs>
      <w:spacing w:before="0" w:after="0"/>
    </w:pPr>
  </w:style>
  <w:style w:type="paragraph" w:customStyle="1" w:styleId="TOFTitle">
    <w:name w:val="TOFTitle"/>
    <w:basedOn w:val="TOCTitle"/>
    <w:rsid w:val="006819C6"/>
  </w:style>
  <w:style w:type="paragraph" w:styleId="TableofFigures">
    <w:name w:val="table of figures"/>
    <w:basedOn w:val="Normal"/>
    <w:next w:val="Normal"/>
    <w:semiHidden/>
    <w:rsid w:val="006819C6"/>
    <w:pPr>
      <w:tabs>
        <w:tab w:val="right" w:leader="dot" w:pos="9072"/>
      </w:tabs>
      <w:ind w:left="970" w:hanging="403"/>
    </w:pPr>
    <w:rPr>
      <w:rFonts w:ascii="Times New Roman" w:hAnsi="Times New Roman"/>
      <w:b/>
    </w:rPr>
  </w:style>
  <w:style w:type="paragraph" w:styleId="ListNumber">
    <w:name w:val="List Number"/>
    <w:basedOn w:val="List"/>
    <w:rsid w:val="006819C6"/>
    <w:pPr>
      <w:numPr>
        <w:numId w:val="12"/>
      </w:numPr>
    </w:pPr>
  </w:style>
  <w:style w:type="character" w:customStyle="1" w:styleId="WingdingSymbols">
    <w:name w:val="Wingding Symbols"/>
    <w:rsid w:val="006819C6"/>
    <w:rPr>
      <w:rFonts w:ascii="Wingdings" w:hAnsi="Wingdings"/>
    </w:rPr>
  </w:style>
  <w:style w:type="paragraph" w:customStyle="1" w:styleId="TableHeading">
    <w:name w:val="Table Heading"/>
    <w:basedOn w:val="HeadingBase"/>
    <w:rsid w:val="006819C6"/>
    <w:pPr>
      <w:keepLines/>
      <w:pBdr>
        <w:bottom w:val="single" w:sz="6" w:space="1" w:color="918585"/>
      </w:pBdr>
      <w:spacing w:before="240"/>
    </w:pPr>
  </w:style>
  <w:style w:type="character" w:customStyle="1" w:styleId="HotSpot">
    <w:name w:val="HotSpot"/>
    <w:rsid w:val="006819C6"/>
    <w:rPr>
      <w:color w:val="0033CC"/>
      <w:u w:val="none"/>
    </w:rPr>
  </w:style>
  <w:style w:type="paragraph" w:customStyle="1" w:styleId="BodyTextRight">
    <w:name w:val="Body Text Right"/>
    <w:basedOn w:val="BodyText"/>
    <w:rsid w:val="006819C6"/>
    <w:pPr>
      <w:spacing w:before="0" w:after="0"/>
      <w:jc w:val="right"/>
    </w:pPr>
  </w:style>
  <w:style w:type="paragraph" w:styleId="Index3">
    <w:name w:val="index 3"/>
    <w:basedOn w:val="ListNumber2"/>
    <w:next w:val="Normal"/>
    <w:semiHidden/>
    <w:rsid w:val="006819C6"/>
    <w:pPr>
      <w:numPr>
        <w:numId w:val="0"/>
      </w:numPr>
      <w:tabs>
        <w:tab w:val="right" w:leader="dot" w:pos="4176"/>
      </w:tabs>
    </w:pPr>
  </w:style>
  <w:style w:type="paragraph" w:styleId="ListNumber2">
    <w:name w:val="List Number 2"/>
    <w:basedOn w:val="List2"/>
    <w:rsid w:val="006819C6"/>
    <w:pPr>
      <w:numPr>
        <w:numId w:val="11"/>
      </w:numPr>
      <w:tabs>
        <w:tab w:val="clear" w:pos="1060"/>
      </w:tabs>
    </w:pPr>
  </w:style>
  <w:style w:type="paragraph" w:customStyle="1" w:styleId="MarginNote">
    <w:name w:val="Margin Note"/>
    <w:basedOn w:val="BodyText"/>
    <w:rsid w:val="00681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9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19C6"/>
    <w:rPr>
      <w:sz w:val="32"/>
    </w:rPr>
  </w:style>
  <w:style w:type="paragraph" w:customStyle="1" w:styleId="HeadingProcedure">
    <w:name w:val="Heading Procedure"/>
    <w:basedOn w:val="HeadingBase"/>
    <w:next w:val="Normal"/>
    <w:rsid w:val="006819C6"/>
    <w:pPr>
      <w:tabs>
        <w:tab w:val="left" w:pos="0"/>
      </w:tabs>
      <w:spacing w:before="120" w:after="60"/>
    </w:pPr>
    <w:rPr>
      <w:i/>
      <w:color w:val="918585"/>
      <w:sz w:val="22"/>
    </w:rPr>
  </w:style>
  <w:style w:type="paragraph" w:customStyle="1" w:styleId="TableBodyText">
    <w:name w:val="Table Body Text"/>
    <w:basedOn w:val="BodyText"/>
    <w:rsid w:val="006819C6"/>
    <w:pPr>
      <w:spacing w:before="60" w:after="60"/>
    </w:pPr>
  </w:style>
  <w:style w:type="paragraph" w:styleId="ListContinue">
    <w:name w:val="List Continue"/>
    <w:basedOn w:val="List"/>
    <w:rsid w:val="006819C6"/>
    <w:pPr>
      <w:ind w:firstLine="0"/>
    </w:pPr>
  </w:style>
  <w:style w:type="paragraph" w:customStyle="1" w:styleId="ListNote">
    <w:name w:val="List Note"/>
    <w:basedOn w:val="List"/>
    <w:rsid w:val="006819C6"/>
    <w:pPr>
      <w:pBdr>
        <w:top w:val="single" w:sz="6" w:space="2" w:color="918585"/>
        <w:bottom w:val="single" w:sz="6" w:space="2" w:color="918585"/>
      </w:pBdr>
      <w:tabs>
        <w:tab w:val="left" w:pos="1021"/>
      </w:tabs>
      <w:ind w:firstLine="0"/>
    </w:pPr>
  </w:style>
  <w:style w:type="paragraph" w:customStyle="1" w:styleId="Warning">
    <w:name w:val="Warning"/>
    <w:basedOn w:val="BodyText"/>
    <w:rsid w:val="006819C6"/>
    <w:pPr>
      <w:shd w:val="clear" w:color="auto" w:fill="D9D9D9"/>
      <w:tabs>
        <w:tab w:val="left" w:pos="992"/>
      </w:tabs>
      <w:ind w:left="119" w:right="119"/>
    </w:pPr>
    <w:rPr>
      <w:sz w:val="20"/>
    </w:rPr>
  </w:style>
  <w:style w:type="paragraph" w:customStyle="1" w:styleId="MarginIcons">
    <w:name w:val="Margin Icons"/>
    <w:basedOn w:val="BodyText"/>
    <w:rsid w:val="00681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9C6"/>
    <w:rPr>
      <w:rFonts w:ascii="Courier New" w:hAnsi="Courier New"/>
    </w:rPr>
  </w:style>
  <w:style w:type="paragraph" w:customStyle="1" w:styleId="NoteBullet">
    <w:name w:val="Note Bullet"/>
    <w:basedOn w:val="Note"/>
    <w:rsid w:val="006819C6"/>
    <w:pPr>
      <w:tabs>
        <w:tab w:val="clear" w:pos="680"/>
      </w:tabs>
      <w:spacing w:before="60" w:after="60"/>
    </w:pPr>
  </w:style>
  <w:style w:type="paragraph" w:customStyle="1" w:styleId="SubHeading2">
    <w:name w:val="SubHeading2"/>
    <w:basedOn w:val="HeadingBase"/>
    <w:rsid w:val="006819C6"/>
    <w:pPr>
      <w:spacing w:before="240" w:after="60"/>
    </w:pPr>
    <w:rPr>
      <w:sz w:val="20"/>
    </w:rPr>
  </w:style>
  <w:style w:type="paragraph" w:customStyle="1" w:styleId="SubHeading1">
    <w:name w:val="SubHeading1"/>
    <w:basedOn w:val="HeadingBase"/>
    <w:rsid w:val="006819C6"/>
    <w:pPr>
      <w:spacing w:before="240" w:after="60"/>
    </w:pPr>
    <w:rPr>
      <w:color w:val="918585"/>
      <w:sz w:val="22"/>
    </w:rPr>
  </w:style>
  <w:style w:type="paragraph" w:customStyle="1" w:styleId="SideHeading">
    <w:name w:val="Side Heading"/>
    <w:basedOn w:val="HeadingBase"/>
    <w:rsid w:val="00681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9C6"/>
    <w:pPr>
      <w:numPr>
        <w:numId w:val="13"/>
      </w:numPr>
    </w:pPr>
  </w:style>
  <w:style w:type="paragraph" w:styleId="PlainText">
    <w:name w:val="Plain Text"/>
    <w:basedOn w:val="Normal"/>
    <w:link w:val="PlainTextChar"/>
    <w:rsid w:val="006819C6"/>
    <w:rPr>
      <w:sz w:val="20"/>
    </w:rPr>
  </w:style>
  <w:style w:type="character" w:customStyle="1" w:styleId="PlainTextChar">
    <w:name w:val="Plain Text Char"/>
    <w:basedOn w:val="DefaultParagraphFont"/>
    <w:link w:val="PlainText"/>
    <w:rsid w:val="006819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19C6"/>
    <w:rPr>
      <w:b/>
      <w:smallCaps/>
    </w:rPr>
  </w:style>
  <w:style w:type="paragraph" w:customStyle="1" w:styleId="TableListNumber">
    <w:name w:val="Table List Number"/>
    <w:basedOn w:val="ListNumber"/>
    <w:rsid w:val="006819C6"/>
    <w:pPr>
      <w:numPr>
        <w:numId w:val="0"/>
      </w:numPr>
    </w:pPr>
  </w:style>
  <w:style w:type="paragraph" w:styleId="TOC4">
    <w:name w:val="toc 4"/>
    <w:basedOn w:val="TOCBase"/>
    <w:next w:val="Normal"/>
    <w:semiHidden/>
    <w:rsid w:val="006819C6"/>
    <w:pPr>
      <w:tabs>
        <w:tab w:val="right" w:leader="dot" w:pos="9071"/>
      </w:tabs>
      <w:ind w:left="1701"/>
    </w:pPr>
  </w:style>
  <w:style w:type="paragraph" w:customStyle="1" w:styleId="ListAlpha">
    <w:name w:val="List Alpha"/>
    <w:basedOn w:val="List"/>
    <w:rsid w:val="006819C6"/>
    <w:pPr>
      <w:numPr>
        <w:numId w:val="10"/>
      </w:numPr>
    </w:pPr>
  </w:style>
  <w:style w:type="paragraph" w:customStyle="1" w:styleId="ListAlpha2">
    <w:name w:val="List Alpha 2"/>
    <w:basedOn w:val="List2"/>
    <w:rsid w:val="006819C6"/>
    <w:pPr>
      <w:numPr>
        <w:numId w:val="9"/>
      </w:numPr>
    </w:pPr>
  </w:style>
  <w:style w:type="paragraph" w:styleId="List3">
    <w:name w:val="List 3"/>
    <w:basedOn w:val="BodyText"/>
    <w:rsid w:val="006819C6"/>
    <w:pPr>
      <w:tabs>
        <w:tab w:val="left" w:pos="1021"/>
      </w:tabs>
      <w:spacing w:before="60" w:after="60"/>
      <w:ind w:left="1020" w:hanging="340"/>
    </w:pPr>
  </w:style>
  <w:style w:type="paragraph" w:styleId="List4">
    <w:name w:val="List 4"/>
    <w:basedOn w:val="BodyText"/>
    <w:rsid w:val="006819C6"/>
    <w:pPr>
      <w:tabs>
        <w:tab w:val="left" w:pos="1361"/>
      </w:tabs>
      <w:spacing w:before="60" w:after="60"/>
      <w:ind w:left="1361" w:hanging="340"/>
    </w:pPr>
  </w:style>
  <w:style w:type="paragraph" w:styleId="List5">
    <w:name w:val="List 5"/>
    <w:basedOn w:val="BodyText"/>
    <w:rsid w:val="006819C6"/>
    <w:pPr>
      <w:tabs>
        <w:tab w:val="left" w:pos="1701"/>
      </w:tabs>
      <w:spacing w:before="60" w:after="60"/>
      <w:ind w:left="1701" w:hanging="340"/>
    </w:pPr>
  </w:style>
  <w:style w:type="paragraph" w:styleId="ListBullet4">
    <w:name w:val="List Bullet 4"/>
    <w:basedOn w:val="List4"/>
    <w:rsid w:val="006819C6"/>
    <w:pPr>
      <w:numPr>
        <w:numId w:val="4"/>
      </w:numPr>
    </w:pPr>
  </w:style>
  <w:style w:type="paragraph" w:styleId="ListBullet5">
    <w:name w:val="List Bullet 5"/>
    <w:basedOn w:val="List5"/>
    <w:rsid w:val="006819C6"/>
    <w:pPr>
      <w:numPr>
        <w:numId w:val="5"/>
      </w:numPr>
    </w:pPr>
  </w:style>
  <w:style w:type="paragraph" w:styleId="ListContinue2">
    <w:name w:val="List Continue 2"/>
    <w:basedOn w:val="List2"/>
    <w:rsid w:val="006819C6"/>
    <w:pPr>
      <w:ind w:firstLine="0"/>
    </w:pPr>
  </w:style>
  <w:style w:type="paragraph" w:styleId="ListContinue3">
    <w:name w:val="List Continue 3"/>
    <w:basedOn w:val="List3"/>
    <w:rsid w:val="006819C6"/>
    <w:pPr>
      <w:ind w:left="1021" w:firstLine="0"/>
    </w:pPr>
  </w:style>
  <w:style w:type="paragraph" w:styleId="ListContinue4">
    <w:name w:val="List Continue 4"/>
    <w:basedOn w:val="List4"/>
    <w:rsid w:val="006819C6"/>
    <w:pPr>
      <w:ind w:firstLine="0"/>
    </w:pPr>
  </w:style>
  <w:style w:type="paragraph" w:styleId="ListContinue5">
    <w:name w:val="List Continue 5"/>
    <w:basedOn w:val="List5"/>
    <w:rsid w:val="006819C6"/>
    <w:pPr>
      <w:ind w:firstLine="0"/>
    </w:pPr>
  </w:style>
  <w:style w:type="paragraph" w:styleId="ListNumber3">
    <w:name w:val="List Number 3"/>
    <w:basedOn w:val="List3"/>
    <w:rsid w:val="006819C6"/>
    <w:pPr>
      <w:numPr>
        <w:numId w:val="6"/>
      </w:numPr>
    </w:pPr>
  </w:style>
  <w:style w:type="paragraph" w:styleId="ListNumber4">
    <w:name w:val="List Number 4"/>
    <w:basedOn w:val="List4"/>
    <w:rsid w:val="006819C6"/>
    <w:pPr>
      <w:numPr>
        <w:numId w:val="7"/>
      </w:numPr>
    </w:pPr>
  </w:style>
  <w:style w:type="paragraph" w:styleId="ListNumber5">
    <w:name w:val="List Number 5"/>
    <w:basedOn w:val="List5"/>
    <w:rsid w:val="006819C6"/>
    <w:pPr>
      <w:numPr>
        <w:numId w:val="8"/>
      </w:numPr>
    </w:pPr>
  </w:style>
  <w:style w:type="paragraph" w:styleId="BlockText">
    <w:name w:val="Block Text"/>
    <w:basedOn w:val="Normal"/>
    <w:rsid w:val="006819C6"/>
    <w:pPr>
      <w:spacing w:after="120"/>
      <w:ind w:left="1440" w:right="1440"/>
    </w:pPr>
  </w:style>
  <w:style w:type="character" w:customStyle="1" w:styleId="Subscript">
    <w:name w:val="Subscript"/>
    <w:basedOn w:val="DefaultParagraphFont"/>
    <w:rsid w:val="006819C6"/>
    <w:rPr>
      <w:sz w:val="16"/>
      <w:vertAlign w:val="subscript"/>
    </w:rPr>
  </w:style>
  <w:style w:type="character" w:customStyle="1" w:styleId="Superscript">
    <w:name w:val="Superscript"/>
    <w:basedOn w:val="DefaultParagraphFont"/>
    <w:rsid w:val="006819C6"/>
    <w:rPr>
      <w:sz w:val="16"/>
      <w:vertAlign w:val="superscript"/>
    </w:rPr>
  </w:style>
  <w:style w:type="character" w:customStyle="1" w:styleId="Symbols">
    <w:name w:val="Symbols"/>
    <w:basedOn w:val="DefaultParagraphFont"/>
    <w:rsid w:val="006819C6"/>
    <w:rPr>
      <w:rFonts w:ascii="Symbol" w:hAnsi="Symbol"/>
    </w:rPr>
  </w:style>
  <w:style w:type="character" w:customStyle="1" w:styleId="MenuOptions">
    <w:name w:val="Menu Options"/>
    <w:basedOn w:val="DefaultParagraphFont"/>
    <w:rsid w:val="006819C6"/>
    <w:rPr>
      <w:rFonts w:ascii="Arial Narrow" w:hAnsi="Arial Narrow"/>
      <w:smallCaps/>
    </w:rPr>
  </w:style>
  <w:style w:type="character" w:customStyle="1" w:styleId="Buttons">
    <w:name w:val="Buttons"/>
    <w:basedOn w:val="DefaultParagraphFont"/>
    <w:rsid w:val="006819C6"/>
    <w:rPr>
      <w:b/>
    </w:rPr>
  </w:style>
  <w:style w:type="character" w:customStyle="1" w:styleId="Underlined">
    <w:name w:val="Underlined"/>
    <w:basedOn w:val="DefaultParagraphFont"/>
    <w:rsid w:val="006819C6"/>
    <w:rPr>
      <w:u w:val="single"/>
    </w:rPr>
  </w:style>
  <w:style w:type="paragraph" w:customStyle="1" w:styleId="TableBodyTextRight">
    <w:name w:val="Table Body Text Right"/>
    <w:basedOn w:val="TableBodyText"/>
    <w:rsid w:val="006819C6"/>
    <w:pPr>
      <w:widowControl w:val="0"/>
      <w:autoSpaceDE w:val="0"/>
      <w:autoSpaceDN w:val="0"/>
      <w:adjustRightInd w:val="0"/>
      <w:jc w:val="right"/>
    </w:pPr>
    <w:rPr>
      <w:rFonts w:cs="Arial"/>
      <w:szCs w:val="18"/>
    </w:rPr>
  </w:style>
  <w:style w:type="paragraph" w:customStyle="1" w:styleId="CopyrightText">
    <w:name w:val="Copyright Text"/>
    <w:basedOn w:val="BodyText"/>
    <w:rsid w:val="006819C6"/>
    <w:rPr>
      <w:sz w:val="18"/>
    </w:rPr>
  </w:style>
  <w:style w:type="paragraph" w:customStyle="1" w:styleId="BodySmallRight">
    <w:name w:val="Body Small Right"/>
    <w:basedOn w:val="BodyTextRight"/>
    <w:rsid w:val="006819C6"/>
    <w:rPr>
      <w:sz w:val="18"/>
      <w:szCs w:val="18"/>
    </w:rPr>
  </w:style>
  <w:style w:type="paragraph" w:customStyle="1" w:styleId="MarginEdition">
    <w:name w:val="Margin Edition"/>
    <w:basedOn w:val="MarginNote"/>
    <w:rsid w:val="006819C6"/>
    <w:pPr>
      <w:spacing w:before="0" w:after="0"/>
    </w:pPr>
    <w:rPr>
      <w:rFonts w:ascii="Times New Roman" w:hAnsi="Times New Roman"/>
      <w:color w:val="999999"/>
    </w:rPr>
  </w:style>
  <w:style w:type="paragraph" w:customStyle="1" w:styleId="Spacer">
    <w:name w:val="Spacer"/>
    <w:basedOn w:val="Normal"/>
    <w:rsid w:val="006819C6"/>
    <w:rPr>
      <w:sz w:val="2"/>
      <w:szCs w:val="2"/>
    </w:rPr>
  </w:style>
  <w:style w:type="character" w:customStyle="1" w:styleId="Small">
    <w:name w:val="Small"/>
    <w:basedOn w:val="DefaultParagraphFont"/>
    <w:rsid w:val="006819C6"/>
    <w:rPr>
      <w:sz w:val="16"/>
    </w:rPr>
  </w:style>
  <w:style w:type="paragraph" w:customStyle="1" w:styleId="WideTable">
    <w:name w:val="Wide Table"/>
    <w:basedOn w:val="Normal"/>
    <w:rsid w:val="006819C6"/>
    <w:pPr>
      <w:ind w:left="-1418"/>
    </w:pPr>
    <w:rPr>
      <w:sz w:val="2"/>
      <w:szCs w:val="2"/>
    </w:rPr>
  </w:style>
  <w:style w:type="character" w:styleId="PageNumber">
    <w:name w:val="page number"/>
    <w:basedOn w:val="DefaultParagraphFont"/>
    <w:rsid w:val="006819C6"/>
  </w:style>
  <w:style w:type="paragraph" w:styleId="Quote">
    <w:name w:val="Quote"/>
    <w:basedOn w:val="Heading1"/>
    <w:link w:val="QuoteChar"/>
    <w:qFormat/>
    <w:rsid w:val="006819C6"/>
    <w:rPr>
      <w:b w:val="0"/>
      <w:sz w:val="72"/>
      <w:szCs w:val="72"/>
      <w:lang w:val="en-NZ"/>
    </w:rPr>
  </w:style>
  <w:style w:type="character" w:customStyle="1" w:styleId="QuoteChar">
    <w:name w:val="Quote Char"/>
    <w:basedOn w:val="DefaultParagraphFont"/>
    <w:link w:val="Quote"/>
    <w:rsid w:val="00681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9C6"/>
    <w:pPr>
      <w:pageBreakBefore/>
    </w:pPr>
  </w:style>
  <w:style w:type="paragraph" w:customStyle="1" w:styleId="Border">
    <w:name w:val="Border"/>
    <w:basedOn w:val="Normal"/>
    <w:qFormat/>
    <w:rsid w:val="00681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9C6"/>
    <w:rPr>
      <w:b/>
      <w:bCs/>
      <w:i/>
      <w:iCs/>
      <w:color w:val="auto"/>
    </w:rPr>
  </w:style>
  <w:style w:type="paragraph" w:styleId="IntenseQuote">
    <w:name w:val="Intense Quote"/>
    <w:basedOn w:val="Normal"/>
    <w:next w:val="Normal"/>
    <w:link w:val="IntenseQuoteChar"/>
    <w:uiPriority w:val="30"/>
    <w:qFormat/>
    <w:rsid w:val="00681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9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19C6"/>
    <w:rPr>
      <w:smallCaps/>
      <w:color w:val="auto"/>
      <w:u w:val="single"/>
    </w:rPr>
  </w:style>
  <w:style w:type="character" w:styleId="IntenseReference">
    <w:name w:val="Intense Reference"/>
    <w:basedOn w:val="DefaultParagraphFont"/>
    <w:uiPriority w:val="32"/>
    <w:qFormat/>
    <w:rsid w:val="006819C6"/>
    <w:rPr>
      <w:b/>
      <w:bCs/>
      <w:smallCaps/>
      <w:color w:val="auto"/>
      <w:spacing w:val="5"/>
      <w:u w:val="single"/>
    </w:rPr>
  </w:style>
  <w:style w:type="paragraph" w:customStyle="1" w:styleId="2ColumnHeading">
    <w:name w:val="2Column Heading"/>
    <w:basedOn w:val="BodyText"/>
    <w:qFormat/>
    <w:rsid w:val="006819C6"/>
    <w:pPr>
      <w:spacing w:after="60"/>
      <w:ind w:left="-2268"/>
    </w:pPr>
    <w:rPr>
      <w:b/>
    </w:rPr>
  </w:style>
  <w:style w:type="paragraph" w:customStyle="1" w:styleId="Heading1TOC">
    <w:name w:val="Heading1 TOC"/>
    <w:basedOn w:val="Normal"/>
    <w:qFormat/>
    <w:rsid w:val="006819C6"/>
    <w:pPr>
      <w:spacing w:before="240" w:after="120"/>
    </w:pPr>
    <w:rPr>
      <w:rFonts w:ascii="Times New Roman" w:hAnsi="Times New Roman"/>
      <w:b/>
      <w:sz w:val="32"/>
    </w:rPr>
  </w:style>
  <w:style w:type="paragraph" w:customStyle="1" w:styleId="Heading2TOC">
    <w:name w:val="Heading2 TOC"/>
    <w:basedOn w:val="Normal"/>
    <w:qFormat/>
    <w:rsid w:val="006819C6"/>
    <w:pPr>
      <w:spacing w:before="240" w:after="60"/>
    </w:pPr>
    <w:rPr>
      <w:rFonts w:ascii="Times New Roman" w:hAnsi="Times New Roman"/>
      <w:b/>
      <w:sz w:val="28"/>
    </w:rPr>
  </w:style>
  <w:style w:type="character" w:customStyle="1" w:styleId="Underline">
    <w:name w:val="Underline"/>
    <w:basedOn w:val="DefaultParagraphFont"/>
    <w:qFormat/>
    <w:rsid w:val="006819C6"/>
    <w:rPr>
      <w:u w:val="single"/>
    </w:rPr>
  </w:style>
  <w:style w:type="paragraph" w:styleId="BalloonText">
    <w:name w:val="Balloon Text"/>
    <w:basedOn w:val="Normal"/>
    <w:link w:val="BalloonTextChar"/>
    <w:rsid w:val="006819C6"/>
    <w:rPr>
      <w:rFonts w:ascii="Tahoma" w:hAnsi="Tahoma" w:cs="Tahoma"/>
      <w:sz w:val="16"/>
      <w:szCs w:val="16"/>
    </w:rPr>
  </w:style>
  <w:style w:type="character" w:customStyle="1" w:styleId="BalloonTextChar">
    <w:name w:val="Balloon Text Char"/>
    <w:basedOn w:val="DefaultParagraphFont"/>
    <w:link w:val="BalloonText"/>
    <w:rsid w:val="006819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19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9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1896</Words>
  <Characters>12094</Characters>
  <Application>Microsoft Office Word</Application>
  <DocSecurity>0</DocSecurity>
  <Lines>434</Lines>
  <Paragraphs>241</Paragraphs>
  <ScaleCrop>false</ScaleCrop>
  <Company>Author-it Software Corporation Ltd.</Company>
  <LinksUpToDate>false</LinksUpToDate>
  <CharactersWithSpaces>13928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CPCCBL3004A Construct masonry steps and stairs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2012-05-26T05:21:00Z</dcterms:created>
  <dcterms:modified xsi:type="dcterms:W3CDTF">2012-05-26T05:21:00Z</dcterms:modified>
</cp:coreProperties>
</file>