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233" w:rsidP="00422233">
      <w:pPr>
        <w:pStyle w:val="Title"/>
      </w:pPr>
      <w:r>
        <w:fldChar w:fldCharType="begin"/>
      </w:r>
      <w:r>
        <w:instrText xml:space="preserve"> TITLE   \* MERGEFORMAT </w:instrText>
      </w:r>
      <w:r>
        <w:fldChar w:fldCharType="separate"/>
      </w:r>
      <w:r>
        <w:t>CPCCBL3002A Carry out masonry veneer construction</w:t>
      </w:r>
      <w:r>
        <w:fldChar w:fldCharType="end"/>
      </w:r>
    </w:p>
    <w:p w:rsidR="00422233" w:rsidP="00422233">
      <w:pPr>
        <w:pStyle w:val="Version"/>
        <w:sectPr w:rsidSect="00C02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3C6" w:rsidP="00C023C6">
      <w:pPr>
        <w:pStyle w:val="SuperHeading"/>
      </w:pPr>
      <w:r w:rsidRPr="00C023C6">
        <w:t>CPCCBL3002A Carry out masonry veneer construction</w:t>
      </w:r>
    </w:p>
    <w:p w:rsidR="00000000" w:rsidRPr="00C023C6" w:rsidP="00C023C6">
      <w:pPr>
        <w:pStyle w:val="Heading1"/>
      </w:pPr>
      <w:bookmarkStart w:id="1" w:name="O_269481"/>
      <w:bookmarkEnd w:id="1"/>
      <w:r w:rsidRPr="00C023C6">
        <w:t>Modification History</w:t>
      </w:r>
    </w:p>
    <w:p w:rsidR="00000000" w:rsidRPr="00C023C6" w:rsidP="00C023C6">
      <w:pPr>
        <w:pStyle w:val="BodyText"/>
      </w:pPr>
      <w:r w:rsidRPr="00C023C6">
        <w:t>Not Applicable</w:t>
      </w:r>
    </w:p>
    <w:p w:rsidR="00000000" w:rsidRPr="00C023C6" w:rsidP="00C023C6">
      <w:pPr>
        <w:pStyle w:val="AllowPageBreak"/>
      </w:pPr>
    </w:p>
    <w:p w:rsidR="00000000" w:rsidRPr="00C023C6" w:rsidP="00C023C6">
      <w:pPr>
        <w:pStyle w:val="Heading1"/>
      </w:pPr>
      <w:bookmarkStart w:id="2" w:name="O_197227"/>
      <w:bookmarkEnd w:id="2"/>
      <w:r w:rsidRPr="00C023C6">
        <w:t>Unit Descriptor</w:t>
      </w:r>
    </w:p>
    <w:tbl>
      <w:tblPr>
        <w:tblW w:w="0" w:type="auto"/>
        <w:tblLayout w:type="fixed"/>
        <w:tblCellMar>
          <w:left w:w="62" w:type="dxa"/>
          <w:right w:w="62" w:type="dxa"/>
        </w:tblCellMar>
        <w:tblLook w:val="0000"/>
      </w:tblPr>
      <w:tblGrid>
        <w:gridCol w:w="2582"/>
        <w:gridCol w:w="5940"/>
      </w:tblGrid>
      <w:tr w:rsidTr="00422233">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This unit of co</w:t>
            </w:r>
            <w:r w:rsidRPr="00C023C6">
              <w:t>mpetency specifies the outcomes required to construct masonry veneer buildings and structures. It includes planning, preparation, set out and installation of the masonry.</w:t>
            </w:r>
          </w:p>
        </w:tc>
      </w:tr>
    </w:tbl>
    <w:p w:rsidR="00422233" w:rsidP="00C023C6">
      <w:pPr>
        <w:pStyle w:val="BodyText"/>
      </w:pPr>
    </w:p>
    <w:p w:rsidR="00422233" w:rsidP="00C023C6">
      <w:pPr>
        <w:pStyle w:val="BodyText"/>
      </w:pPr>
    </w:p>
    <w:p w:rsidR="00000000" w:rsidRPr="00C023C6" w:rsidP="00C023C6">
      <w:pPr>
        <w:pStyle w:val="Heading1"/>
      </w:pPr>
      <w:bookmarkStart w:id="3" w:name="O_197231"/>
      <w:bookmarkEnd w:id="3"/>
      <w:r w:rsidRPr="00C023C6">
        <w:t>Application of the Unit</w:t>
      </w:r>
    </w:p>
    <w:tbl>
      <w:tblPr>
        <w:tblW w:w="0" w:type="auto"/>
        <w:tblLayout w:type="fixed"/>
        <w:tblCellMar>
          <w:left w:w="62" w:type="dxa"/>
          <w:right w:w="62" w:type="dxa"/>
        </w:tblCellMar>
        <w:tblLook w:val="0000"/>
      </w:tblPr>
      <w:tblGrid>
        <w:gridCol w:w="2669"/>
        <w:gridCol w:w="5853"/>
      </w:tblGrid>
      <w:tr w:rsidTr="00422233">
        <w:tblPrEx>
          <w:tblW w:w="0" w:type="auto"/>
          <w:tblLayout w:type="fixed"/>
          <w:tblCellMar>
            <w:left w:w="62" w:type="dxa"/>
            <w:right w:w="62" w:type="dxa"/>
          </w:tblCellMar>
          <w:tblLook w:val="0000"/>
        </w:tblPrEx>
        <w:trPr>
          <w:tblHeader/>
        </w:trPr>
        <w:tc>
          <w:tcPr>
            <w:tcW w:w="2669"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Application of the unit</w:t>
            </w:r>
          </w:p>
        </w:tc>
        <w:tc>
          <w:tcPr>
            <w:tcW w:w="5853"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 xml:space="preserve">This unit of competency supports achievement of brick and blocklaying skills sufficient to construct a brick or block veneer building, which includes working with others and as a member of a team. </w:t>
            </w:r>
          </w:p>
        </w:tc>
      </w:tr>
    </w:tbl>
    <w:p w:rsidR="00422233" w:rsidP="00C023C6">
      <w:pPr>
        <w:pStyle w:val="BodyText"/>
      </w:pPr>
    </w:p>
    <w:p w:rsidR="00422233" w:rsidP="00C023C6">
      <w:pPr>
        <w:pStyle w:val="BodyText"/>
      </w:pPr>
    </w:p>
    <w:p w:rsidR="00000000" w:rsidRPr="00C023C6" w:rsidP="00C023C6">
      <w:pPr>
        <w:pStyle w:val="Heading1"/>
      </w:pPr>
      <w:bookmarkStart w:id="4" w:name="O_277741"/>
      <w:bookmarkEnd w:id="4"/>
      <w:r w:rsidRPr="00C023C6">
        <w:t>Licensing/Regulatory Information</w:t>
      </w:r>
    </w:p>
    <w:p w:rsidR="00000000" w:rsidRPr="00C023C6" w:rsidP="00C023C6">
      <w:pPr>
        <w:pStyle w:val="BodyText"/>
      </w:pPr>
      <w:r w:rsidRPr="00C023C6">
        <w:t>Not A</w:t>
      </w:r>
      <w:r w:rsidRPr="00C023C6">
        <w:t>pplicable</w:t>
      </w:r>
    </w:p>
    <w:p w:rsidR="00000000" w:rsidRPr="00C023C6" w:rsidP="00C023C6">
      <w:pPr>
        <w:pStyle w:val="AllowPageBreak"/>
      </w:pPr>
    </w:p>
    <w:p w:rsidR="00000000" w:rsidRPr="00C023C6" w:rsidP="00C023C6">
      <w:pPr>
        <w:pStyle w:val="Heading1"/>
      </w:pPr>
      <w:bookmarkStart w:id="5" w:name="O_197229"/>
      <w:bookmarkEnd w:id="5"/>
      <w:r w:rsidRPr="00C023C6">
        <w:t>Pre-Requisites</w:t>
      </w:r>
    </w:p>
    <w:tbl>
      <w:tblPr>
        <w:tblW w:w="0" w:type="auto"/>
        <w:tblLayout w:type="fixed"/>
        <w:tblCellMar>
          <w:left w:w="62" w:type="dxa"/>
          <w:right w:w="62" w:type="dxa"/>
        </w:tblCellMar>
        <w:tblLook w:val="0000"/>
      </w:tblPr>
      <w:tblGrid>
        <w:gridCol w:w="2661"/>
        <w:gridCol w:w="5861"/>
      </w:tblGrid>
      <w:tr w:rsidTr="00422233">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Prerequisite units</w:t>
            </w:r>
          </w:p>
        </w:tc>
        <w:tc>
          <w:tcPr>
            <w:tcW w:w="5861"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CPCCOHS2001A Apply OHS requirements, policies and procedures in the construction industry</w:t>
            </w:r>
          </w:p>
        </w:tc>
      </w:tr>
    </w:tbl>
    <w:p w:rsidR="00422233" w:rsidP="00C023C6">
      <w:pPr>
        <w:pStyle w:val="BodyText"/>
      </w:pPr>
    </w:p>
    <w:p w:rsidR="00422233" w:rsidP="00C023C6">
      <w:pPr>
        <w:pStyle w:val="BodyText"/>
      </w:pPr>
    </w:p>
    <w:p w:rsidR="00000000" w:rsidRPr="00C023C6" w:rsidP="00C023C6">
      <w:pPr>
        <w:pStyle w:val="Heading1"/>
      </w:pPr>
      <w:bookmarkStart w:id="6" w:name="O_197228"/>
      <w:bookmarkEnd w:id="6"/>
      <w:r w:rsidRPr="00C023C6">
        <w:t>Employability Skills Information</w:t>
      </w:r>
    </w:p>
    <w:tbl>
      <w:tblPr>
        <w:tblW w:w="0" w:type="auto"/>
        <w:tblLayout w:type="fixed"/>
        <w:tblCellMar>
          <w:left w:w="62" w:type="dxa"/>
          <w:right w:w="62" w:type="dxa"/>
        </w:tblCellMar>
        <w:tblLook w:val="0000"/>
      </w:tblPr>
      <w:tblGrid>
        <w:gridCol w:w="2713"/>
        <w:gridCol w:w="5809"/>
      </w:tblGrid>
      <w:tr w:rsidTr="00422233">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This unit contains employability skills.</w:t>
            </w:r>
          </w:p>
        </w:tc>
      </w:tr>
    </w:tbl>
    <w:p w:rsidR="00422233" w:rsidP="00C023C6">
      <w:pPr>
        <w:pStyle w:val="BodyText"/>
      </w:pPr>
    </w:p>
    <w:p w:rsidR="00422233" w:rsidP="00C023C6">
      <w:pPr>
        <w:pStyle w:val="BodyText"/>
      </w:pPr>
    </w:p>
    <w:p w:rsidR="00000000" w:rsidRPr="00C023C6" w:rsidP="00C023C6">
      <w:pPr>
        <w:pStyle w:val="Heading1"/>
      </w:pPr>
      <w:bookmarkStart w:id="7" w:name="O_287527"/>
      <w:bookmarkEnd w:id="7"/>
      <w:r w:rsidRPr="00C023C6">
        <w:t>Elements and Performance Criteria Pre-Content</w:t>
      </w:r>
    </w:p>
    <w:tbl>
      <w:tblPr>
        <w:tblW w:w="0" w:type="auto"/>
        <w:tblLayout w:type="fixed"/>
        <w:tblCellMar>
          <w:left w:w="62" w:type="dxa"/>
          <w:right w:w="62" w:type="dxa"/>
        </w:tblCellMar>
        <w:tblLook w:val="0000"/>
      </w:tblPr>
      <w:tblGrid>
        <w:gridCol w:w="2624"/>
        <w:gridCol w:w="5898"/>
      </w:tblGrid>
      <w:tr w:rsidTr="00422233">
        <w:tblPrEx>
          <w:tblW w:w="0" w:type="auto"/>
          <w:tblLayout w:type="fixed"/>
          <w:tblCellMar>
            <w:left w:w="62" w:type="dxa"/>
            <w:right w:w="62" w:type="dxa"/>
          </w:tblCellMar>
          <w:tblLook w:val="0000"/>
        </w:tblPrEx>
        <w:tc>
          <w:tcPr>
            <w:tcW w:w="2624" w:type="dxa"/>
            <w:tcBorders>
              <w:top w:val="single" w:sz="6" w:space="0" w:color="auto"/>
              <w:left w:val="nil"/>
              <w:bottom w:val="nil"/>
              <w:right w:val="nil"/>
            </w:tcBorders>
            <w:tcMar>
              <w:top w:w="0" w:type="dxa"/>
              <w:left w:w="62" w:type="dxa"/>
              <w:bottom w:w="0" w:type="dxa"/>
              <w:right w:w="62" w:type="dxa"/>
            </w:tcMar>
          </w:tcPr>
          <w:p w:rsidR="00000000" w:rsidP="00C023C6">
            <w:pPr>
              <w:pStyle w:val="BodyText"/>
              <w:rPr>
                <w:lang w:val="en-NZ"/>
              </w:rPr>
            </w:pPr>
            <w:r w:rsidRPr="00C023C6">
              <w:t>Elements describe the essential outcomes of a unit of competency.</w:t>
            </w:r>
          </w:p>
        </w:tc>
        <w:tc>
          <w:tcPr>
            <w:tcW w:w="5898" w:type="dxa"/>
            <w:tcBorders>
              <w:top w:val="single" w:sz="6" w:space="0" w:color="auto"/>
              <w:left w:val="nil"/>
              <w:bottom w:val="nil"/>
              <w:right w:val="nil"/>
            </w:tcBorders>
            <w:tcMar>
              <w:top w:w="0" w:type="dxa"/>
              <w:left w:w="62" w:type="dxa"/>
              <w:bottom w:w="0" w:type="dxa"/>
              <w:right w:w="62" w:type="dxa"/>
            </w:tcMar>
          </w:tcPr>
          <w:p w:rsidR="00000000" w:rsidRPr="00C023C6" w:rsidP="00C023C6">
            <w:pPr>
              <w:pStyle w:val="BodyText"/>
            </w:pPr>
            <w:r w:rsidRPr="00C023C6">
              <w:t xml:space="preserve">Performance criteria describe the performance needed to demonstrate achievement of </w:t>
            </w:r>
            <w:r w:rsidRPr="00C023C6">
              <w:t>the element. Where bold italicised text is used, further information is detailed in the required skills and knowledge section and the range statement. Assessment of performance is to be consistent with the evidence guide.</w:t>
            </w:r>
          </w:p>
        </w:tc>
      </w:tr>
    </w:tbl>
    <w:p w:rsidR="00000000" w:rsidRPr="00C023C6" w:rsidP="00C023C6">
      <w:pPr>
        <w:pStyle w:val="BodyText"/>
      </w:pPr>
    </w:p>
    <w:p w:rsidR="00000000" w:rsidRPr="00C023C6" w:rsidP="00C023C6">
      <w:pPr>
        <w:pStyle w:val="AllowPageBreak"/>
      </w:pPr>
    </w:p>
    <w:p w:rsidR="00000000" w:rsidRPr="00C023C6" w:rsidP="00C023C6">
      <w:pPr>
        <w:pStyle w:val="Heading1"/>
      </w:pPr>
      <w:bookmarkStart w:id="8" w:name="O_234194"/>
      <w:bookmarkEnd w:id="8"/>
      <w:r w:rsidRPr="00C023C6">
        <w:t>Elements and Performance Criteria</w:t>
      </w:r>
    </w:p>
    <w:tbl>
      <w:tblPr>
        <w:tblW w:w="0" w:type="auto"/>
        <w:tblLayout w:type="fixed"/>
        <w:tblCellMar>
          <w:left w:w="62" w:type="dxa"/>
          <w:right w:w="62" w:type="dxa"/>
        </w:tblCellMar>
        <w:tblLook w:val="0000"/>
      </w:tblPr>
      <w:tblGrid>
        <w:gridCol w:w="2624"/>
        <w:gridCol w:w="5898"/>
      </w:tblGrid>
      <w:tr w:rsidTr="00422233">
        <w:tblPrEx>
          <w:tblW w:w="0" w:type="auto"/>
          <w:tblLayout w:type="fixed"/>
          <w:tblCellMar>
            <w:left w:w="62" w:type="dxa"/>
            <w:right w:w="62" w:type="dxa"/>
          </w:tblCellMar>
          <w:tblLook w:val="0000"/>
        </w:tblPrEx>
        <w:trPr>
          <w:tblHeader/>
        </w:trPr>
        <w:tc>
          <w:tcPr>
            <w:tcW w:w="2624" w:type="dxa"/>
            <w:tcBorders>
              <w:top w:val="nil"/>
              <w:left w:val="nil"/>
              <w:bottom w:val="single" w:sz="6" w:space="0" w:color="auto"/>
              <w:right w:val="nil"/>
            </w:tcBorders>
            <w:tcMar>
              <w:top w:w="0" w:type="dxa"/>
              <w:left w:w="62" w:type="dxa"/>
              <w:bottom w:w="0" w:type="dxa"/>
              <w:right w:w="62" w:type="dxa"/>
            </w:tcMar>
          </w:tcPr>
          <w:p w:rsidR="00000000" w:rsidRPr="00C023C6" w:rsidP="00C023C6">
            <w:pPr>
              <w:pStyle w:val="BodyText"/>
            </w:pPr>
            <w:r w:rsidRPr="00C023C6">
              <w:rPr>
                <w:rStyle w:val="SpecialBold"/>
              </w:rPr>
              <w:t>ELEMENT</w:t>
            </w:r>
          </w:p>
        </w:tc>
        <w:tc>
          <w:tcPr>
            <w:tcW w:w="5898" w:type="dxa"/>
            <w:tcBorders>
              <w:top w:val="nil"/>
              <w:left w:val="nil"/>
              <w:bottom w:val="single" w:sz="6" w:space="0" w:color="auto"/>
              <w:right w:val="nil"/>
            </w:tcBorders>
            <w:tcMar>
              <w:top w:w="0" w:type="dxa"/>
              <w:left w:w="62" w:type="dxa"/>
              <w:bottom w:w="0" w:type="dxa"/>
              <w:right w:w="62" w:type="dxa"/>
            </w:tcMar>
          </w:tcPr>
          <w:p w:rsidR="00000000" w:rsidP="00C023C6">
            <w:pPr>
              <w:pStyle w:val="BodyText"/>
              <w:rPr>
                <w:lang w:val="en-NZ"/>
              </w:rPr>
            </w:pPr>
            <w:r w:rsidRPr="00C023C6">
              <w:rPr>
                <w:rStyle w:val="SpecialBold"/>
              </w:rPr>
              <w:t>PERFORMANCE CRITERIA</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1.</w:t>
            </w:r>
            <w:r w:rsidRPr="00C023C6">
              <w:tab/>
              <w:t>Prepare for work.</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1.1.</w:t>
            </w:r>
            <w:r w:rsidRPr="00C023C6">
              <w:tab/>
              <w:t xml:space="preserve">Work instructions, including plans, specifications, quality requirements and operational details, are obtained, confirmed and applied from relevant </w:t>
            </w:r>
            <w:r w:rsidRPr="00C023C6">
              <w:rPr>
                <w:rStyle w:val="BoldandItalics"/>
              </w:rPr>
              <w:t>information</w:t>
            </w:r>
            <w:r w:rsidRPr="00C023C6">
              <w:t xml:space="preserve"> to det</w:t>
            </w:r>
            <w:r w:rsidRPr="00C023C6">
              <w:t xml:space="preserve">ermine </w:t>
            </w:r>
            <w:r w:rsidRPr="00C023C6">
              <w:rPr>
                <w:rStyle w:val="BoldandItalics"/>
              </w:rPr>
              <w:t>bricklaying and blocklaying tasks</w:t>
            </w:r>
            <w:r w:rsidRPr="00C023C6">
              <w:t xml:space="preserve">. </w:t>
            </w:r>
          </w:p>
          <w:p w:rsidR="00000000" w:rsidRPr="00C023C6" w:rsidP="00C023C6">
            <w:pPr>
              <w:pStyle w:val="List2"/>
            </w:pPr>
            <w:r w:rsidRPr="00C023C6">
              <w:t>1.2.</w:t>
            </w:r>
            <w:r w:rsidRPr="00C023C6">
              <w:tab/>
            </w:r>
            <w:r w:rsidRPr="00C023C6">
              <w:rPr>
                <w:rStyle w:val="BoldandItalics"/>
              </w:rPr>
              <w:t>Safety</w:t>
            </w:r>
            <w:r w:rsidRPr="00C023C6">
              <w:t xml:space="preserve"> (</w:t>
            </w:r>
            <w:r w:rsidRPr="00C023C6">
              <w:rPr>
                <w:rStyle w:val="BoldandItalics"/>
              </w:rPr>
              <w:t>OHS</w:t>
            </w:r>
            <w:r w:rsidRPr="00C023C6">
              <w:t xml:space="preserve">) requirements are followed in accordance with safety plans and policies. </w:t>
            </w:r>
          </w:p>
          <w:p w:rsidR="00000000" w:rsidRPr="00C023C6" w:rsidP="00C023C6">
            <w:pPr>
              <w:pStyle w:val="List2"/>
            </w:pPr>
            <w:r w:rsidRPr="00C023C6">
              <w:t>1.3.</w:t>
            </w:r>
            <w:r w:rsidRPr="00C023C6">
              <w:tab/>
              <w:t>Signage and barricade requirements are identified and implemented.</w:t>
            </w:r>
          </w:p>
          <w:p w:rsidR="00000000" w:rsidRPr="00C023C6" w:rsidP="00C023C6">
            <w:pPr>
              <w:pStyle w:val="List2"/>
            </w:pPr>
            <w:r w:rsidRPr="00C023C6">
              <w:t>1.4.</w:t>
            </w:r>
            <w:r w:rsidRPr="00C023C6">
              <w:tab/>
              <w:t xml:space="preserve">Plant, </w:t>
            </w:r>
            <w:r w:rsidRPr="00C023C6">
              <w:rPr>
                <w:rStyle w:val="BoldandItalics"/>
              </w:rPr>
              <w:t>tools and equipment</w:t>
            </w:r>
            <w:r w:rsidRPr="00C023C6">
              <w:t xml:space="preserve"> selected to carry out tasks are consistent with job requirements, checked for serviceability, and any faults are rectified or reported prior to commencement. </w:t>
            </w:r>
          </w:p>
          <w:p w:rsidR="00000000" w:rsidRPr="00C023C6" w:rsidP="00C023C6">
            <w:pPr>
              <w:pStyle w:val="List2"/>
            </w:pPr>
            <w:r w:rsidRPr="00C023C6">
              <w:t>1.5.</w:t>
            </w:r>
            <w:r w:rsidRPr="00C023C6">
              <w:tab/>
              <w:t xml:space="preserve">Material quantity requirements are calculated in accordance with plans, specifications and </w:t>
            </w:r>
            <w:r w:rsidRPr="00C023C6">
              <w:rPr>
                <w:rStyle w:val="BoldandItalics"/>
              </w:rPr>
              <w:t>quality requirements</w:t>
            </w:r>
            <w:r w:rsidRPr="00C023C6">
              <w:t xml:space="preserve">. </w:t>
            </w:r>
          </w:p>
          <w:p w:rsidR="00000000" w:rsidRPr="00C023C6" w:rsidP="00C023C6">
            <w:pPr>
              <w:pStyle w:val="List2"/>
            </w:pPr>
            <w:r w:rsidRPr="00C023C6">
              <w:t>1.6.</w:t>
            </w:r>
            <w:r w:rsidRPr="00C023C6">
              <w:tab/>
            </w:r>
            <w:r w:rsidRPr="00C023C6">
              <w:rPr>
                <w:rStyle w:val="BoldandItalics"/>
              </w:rPr>
              <w:t>Materials</w:t>
            </w:r>
            <w:r w:rsidRPr="00C023C6">
              <w:t xml:space="preserve"> appropriate to work application, including required fire resistance rating, are identified, obtained, prepared, safely handled and located ready for use. </w:t>
            </w:r>
          </w:p>
          <w:p w:rsidR="00000000" w:rsidP="00C023C6">
            <w:pPr>
              <w:pStyle w:val="List2"/>
              <w:rPr>
                <w:lang w:val="en-NZ"/>
              </w:rPr>
            </w:pPr>
            <w:r w:rsidRPr="00C023C6">
              <w:t>1.7.</w:t>
            </w:r>
            <w:r w:rsidRPr="00C023C6">
              <w:tab/>
            </w:r>
            <w:r w:rsidRPr="00C023C6">
              <w:rPr>
                <w:rStyle w:val="BoldandItalics"/>
              </w:rPr>
              <w:t>Environmental requirements</w:t>
            </w:r>
            <w:r w:rsidRPr="00C023C6">
              <w:t xml:space="preserve"> are identified for the project </w:t>
            </w:r>
            <w:r w:rsidRPr="00C023C6">
              <w:t xml:space="preserve">in accordance with environmental plans and </w:t>
            </w:r>
            <w:r w:rsidRPr="00C023C6">
              <w:rPr>
                <w:rStyle w:val="BoldandItalics"/>
              </w:rPr>
              <w:t>statutory and regulatory authority</w:t>
            </w:r>
            <w:r w:rsidRPr="00C023C6">
              <w:t xml:space="preserve"> obligations, and are applied. </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2.</w:t>
            </w:r>
            <w:r w:rsidRPr="00C023C6">
              <w:tab/>
              <w:t>Set out brickwork/blockwork.</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2.1.</w:t>
            </w:r>
            <w:r w:rsidRPr="00C023C6">
              <w:tab/>
              <w:t>Bricks/ blocks are identified, selected and checked for conformity with specifications and compliance with st</w:t>
            </w:r>
            <w:r w:rsidRPr="00C023C6">
              <w:t>andards.</w:t>
            </w:r>
          </w:p>
          <w:p w:rsidR="00000000" w:rsidRPr="00C023C6" w:rsidP="00C023C6">
            <w:pPr>
              <w:pStyle w:val="List2"/>
            </w:pPr>
            <w:r w:rsidRPr="00C023C6">
              <w:t>2.2.</w:t>
            </w:r>
            <w:r w:rsidRPr="00C023C6">
              <w:tab/>
              <w:t>Work platform is erected in accordance with regulatory and workplace requirements.</w:t>
            </w:r>
          </w:p>
          <w:p w:rsidR="00000000" w:rsidRPr="00C023C6" w:rsidP="00C023C6">
            <w:pPr>
              <w:pStyle w:val="List2"/>
            </w:pPr>
            <w:r w:rsidRPr="00C023C6">
              <w:t>2.3.</w:t>
            </w:r>
            <w:r w:rsidRPr="00C023C6">
              <w:tab/>
              <w:t>Location and structural details of brickwork/blockwork are identified from plans and job specifications.</w:t>
            </w:r>
          </w:p>
          <w:p w:rsidR="00000000" w:rsidRPr="00C023C6" w:rsidP="00C023C6">
            <w:pPr>
              <w:pStyle w:val="List2"/>
            </w:pPr>
            <w:r w:rsidRPr="00C023C6">
              <w:t>2.4.</w:t>
            </w:r>
            <w:r w:rsidRPr="00C023C6">
              <w:tab/>
              <w:t>Base brickwork below floor construction is s</w:t>
            </w:r>
            <w:r w:rsidRPr="00C023C6">
              <w:t xml:space="preserve">et out to </w:t>
            </w:r>
            <w:r w:rsidRPr="00C023C6">
              <w:rPr>
                <w:rStyle w:val="BoldandItalics"/>
              </w:rPr>
              <w:t>location</w:t>
            </w:r>
            <w:r w:rsidRPr="00C023C6">
              <w:t xml:space="preserve">, dimensions and specifications in compliance with standards. </w:t>
            </w:r>
          </w:p>
          <w:p w:rsidR="00000000" w:rsidP="00C023C6">
            <w:pPr>
              <w:pStyle w:val="List2"/>
              <w:rPr>
                <w:lang w:val="en-NZ"/>
              </w:rPr>
            </w:pPr>
            <w:r w:rsidRPr="00C023C6">
              <w:t>2.5.</w:t>
            </w:r>
            <w:r w:rsidRPr="00C023C6">
              <w:tab/>
              <w:t>Brickwork/blockwork is set out to location and dimensions from drawings and specifications.</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3.</w:t>
            </w:r>
            <w:r w:rsidRPr="00C023C6">
              <w:tab/>
              <w:t>Construct base brickwork/blockwork.</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3.1.</w:t>
            </w:r>
            <w:r w:rsidRPr="00C023C6">
              <w:tab/>
              <w:t>Mortar mix is prepared and checke</w:t>
            </w:r>
            <w:r w:rsidRPr="00C023C6">
              <w:t>d for conformity and bricks/blocks laid to set out to specifications and standards.</w:t>
            </w:r>
          </w:p>
          <w:p w:rsidR="00000000" w:rsidRPr="00C023C6" w:rsidP="00C023C6">
            <w:pPr>
              <w:pStyle w:val="List2"/>
            </w:pPr>
            <w:r w:rsidRPr="00C023C6">
              <w:t>3.2.</w:t>
            </w:r>
            <w:r w:rsidRPr="00C023C6">
              <w:tab/>
              <w:t xml:space="preserve">Brickwork/blockwork gauge is determined and set </w:t>
            </w:r>
            <w:r w:rsidRPr="00C023C6">
              <w:t>out rod is prepared.</w:t>
            </w:r>
          </w:p>
          <w:p w:rsidR="00000000" w:rsidRPr="00C023C6" w:rsidP="00C023C6">
            <w:pPr>
              <w:pStyle w:val="List2"/>
            </w:pPr>
            <w:r w:rsidRPr="00C023C6">
              <w:t>3.3.</w:t>
            </w:r>
            <w:r w:rsidRPr="00C023C6">
              <w:tab/>
              <w:t>Base brickwork/blockwork is constructed for veneer construction to requirements of regulation</w:t>
            </w:r>
            <w:r w:rsidRPr="00C023C6">
              <w:t>s and specifications.</w:t>
            </w:r>
          </w:p>
          <w:p w:rsidR="00000000" w:rsidP="00C023C6">
            <w:pPr>
              <w:pStyle w:val="List2"/>
              <w:rPr>
                <w:lang w:val="en-NZ"/>
              </w:rPr>
            </w:pPr>
            <w:r w:rsidRPr="00C023C6">
              <w:t>3.4.</w:t>
            </w:r>
            <w:r w:rsidRPr="00C023C6">
              <w:tab/>
              <w:t>Sub-floor ventilation is installed in accordance with specifications.</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4.</w:t>
            </w:r>
            <w:r w:rsidRPr="00C023C6">
              <w:tab/>
              <w:t>Construct veneer walls.</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4.1.</w:t>
            </w:r>
            <w:r w:rsidRPr="00C023C6">
              <w:tab/>
              <w:t xml:space="preserve">Structural frame is checked to ensure it is ready for </w:t>
            </w:r>
            <w:r w:rsidRPr="00C023C6">
              <w:rPr>
                <w:rStyle w:val="BoldandItalics"/>
              </w:rPr>
              <w:t>brick or block veneer construction</w:t>
            </w:r>
            <w:r w:rsidRPr="00C023C6">
              <w:t xml:space="preserve"> maintaining minimum cavity. </w:t>
            </w:r>
          </w:p>
          <w:p w:rsidR="00000000" w:rsidRPr="00C023C6" w:rsidP="00C023C6">
            <w:pPr>
              <w:pStyle w:val="List2"/>
            </w:pPr>
            <w:r w:rsidRPr="00C023C6">
              <w:t>4.2.</w:t>
            </w:r>
            <w:r w:rsidRPr="00C023C6">
              <w:tab/>
            </w:r>
            <w:r w:rsidRPr="00C023C6">
              <w:t>Damp proof courses are installed to specifications and in accordance with standards.</w:t>
            </w:r>
          </w:p>
          <w:p w:rsidR="00000000" w:rsidRPr="00C023C6" w:rsidP="00C023C6">
            <w:pPr>
              <w:pStyle w:val="List2"/>
            </w:pPr>
            <w:r w:rsidRPr="00C023C6">
              <w:t>4.3.</w:t>
            </w:r>
            <w:r w:rsidRPr="00C023C6">
              <w:tab/>
              <w:t>Ventilation for veneer construction is built to specifications and requirements of standards.</w:t>
            </w:r>
          </w:p>
          <w:p w:rsidR="00000000" w:rsidRPr="00C023C6" w:rsidP="00C023C6">
            <w:pPr>
              <w:pStyle w:val="List2"/>
            </w:pPr>
            <w:r w:rsidRPr="00C023C6">
              <w:t>4.4.</w:t>
            </w:r>
            <w:r w:rsidRPr="00C023C6">
              <w:tab/>
              <w:t>Wall ties are positioned and correctly fixed to framework to standa</w:t>
            </w:r>
            <w:r w:rsidRPr="00C023C6">
              <w:t>rds.</w:t>
            </w:r>
          </w:p>
          <w:p w:rsidR="00000000" w:rsidRPr="00C023C6" w:rsidP="00C023C6">
            <w:pPr>
              <w:pStyle w:val="List2"/>
            </w:pPr>
            <w:r w:rsidRPr="00C023C6">
              <w:t>4.5.</w:t>
            </w:r>
            <w:r w:rsidRPr="00C023C6">
              <w:tab/>
              <w:t>Openings are constructed and flashings installed to job specifications.</w:t>
            </w:r>
          </w:p>
          <w:p w:rsidR="00000000" w:rsidRPr="00C023C6" w:rsidP="00C023C6">
            <w:pPr>
              <w:pStyle w:val="List2"/>
            </w:pPr>
            <w:r w:rsidRPr="00C023C6">
              <w:t>4.6.</w:t>
            </w:r>
            <w:r w:rsidRPr="00C023C6">
              <w:tab/>
              <w:t>Cavities are kept clear of mortar droppings and bridging.</w:t>
            </w:r>
          </w:p>
          <w:p w:rsidR="00000000" w:rsidRPr="00C023C6" w:rsidP="00C023C6">
            <w:pPr>
              <w:pStyle w:val="List2"/>
            </w:pPr>
            <w:r w:rsidRPr="00C023C6">
              <w:t>4.7.</w:t>
            </w:r>
            <w:r w:rsidRPr="00C023C6">
              <w:tab/>
              <w:t>Lintels are installed to job specifications.</w:t>
            </w:r>
          </w:p>
          <w:p w:rsidR="00000000" w:rsidRPr="00C023C6" w:rsidP="00C023C6">
            <w:pPr>
              <w:pStyle w:val="List2"/>
            </w:pPr>
            <w:r w:rsidRPr="00C023C6">
              <w:t>4.8.</w:t>
            </w:r>
            <w:r w:rsidRPr="00C023C6">
              <w:tab/>
              <w:t>Top brickwork/blockwork is constructed to eaves/gable le</w:t>
            </w:r>
            <w:r w:rsidRPr="00C023C6">
              <w:t>vel in accordance with standards.</w:t>
            </w:r>
          </w:p>
          <w:p w:rsidR="00000000" w:rsidRPr="00C023C6" w:rsidP="00C023C6">
            <w:pPr>
              <w:pStyle w:val="List2"/>
            </w:pPr>
            <w:r w:rsidRPr="00C023C6">
              <w:t>4.9.</w:t>
            </w:r>
            <w:r w:rsidRPr="00C023C6">
              <w:tab/>
              <w:t>Veneer gable is constructed as required by plans and specifications.</w:t>
            </w:r>
          </w:p>
          <w:p w:rsidR="00000000" w:rsidRPr="00C023C6" w:rsidP="00C023C6">
            <w:pPr>
              <w:pStyle w:val="List2"/>
            </w:pPr>
            <w:r w:rsidRPr="00C023C6">
              <w:t>4.10.</w:t>
            </w:r>
            <w:r w:rsidRPr="00C023C6">
              <w:tab/>
              <w:t>Walls are built to gauge straight and true in plumb, line and level within standards tolerance.</w:t>
            </w:r>
          </w:p>
          <w:p w:rsidR="00000000" w:rsidRPr="00C023C6" w:rsidP="00C023C6">
            <w:pPr>
              <w:pStyle w:val="List2"/>
            </w:pPr>
            <w:r w:rsidRPr="00C023C6">
              <w:t>4.11.</w:t>
            </w:r>
            <w:r w:rsidRPr="00C023C6">
              <w:tab/>
              <w:t xml:space="preserve">Control joints are formed in accordance </w:t>
            </w:r>
            <w:r w:rsidRPr="00C023C6">
              <w:t>with locations on job drawings, specifications and standards.</w:t>
            </w:r>
          </w:p>
          <w:p w:rsidR="00000000" w:rsidRPr="00C023C6" w:rsidP="00C023C6">
            <w:pPr>
              <w:pStyle w:val="List2"/>
            </w:pPr>
            <w:r w:rsidRPr="00C023C6">
              <w:t>4.12.</w:t>
            </w:r>
            <w:r w:rsidRPr="00C023C6">
              <w:tab/>
              <w:t>Weepholes, brick/block reinforcing, vermin proofing and wall flashing are located and built in to job specifications.</w:t>
            </w:r>
          </w:p>
          <w:p w:rsidR="00000000" w:rsidP="00C023C6">
            <w:pPr>
              <w:pStyle w:val="List2"/>
              <w:rPr>
                <w:lang w:val="en-NZ"/>
              </w:rPr>
            </w:pPr>
            <w:r w:rsidRPr="00C023C6">
              <w:t>4.13.</w:t>
            </w:r>
            <w:r w:rsidRPr="00C023C6">
              <w:tab/>
              <w:t>Sill bricks are cut where required and laid to line in accordanc</w:t>
            </w:r>
            <w:r w:rsidRPr="00C023C6">
              <w:t>e with job specifications.</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5.</w:t>
            </w:r>
            <w:r w:rsidRPr="00C023C6">
              <w:tab/>
              <w:t>Rake/rule joints and clean face.</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5.1.</w:t>
            </w:r>
            <w:r w:rsidRPr="00C023C6">
              <w:tab/>
              <w:t>Joints of laid brickwork/blockwork are raked or ruled to correct depth and profile in accordance with job specifications.</w:t>
            </w:r>
          </w:p>
          <w:p w:rsidR="00000000" w:rsidRPr="00C023C6" w:rsidP="00C023C6">
            <w:pPr>
              <w:pStyle w:val="List2"/>
            </w:pPr>
            <w:r w:rsidRPr="00C023C6">
              <w:t>5.2.</w:t>
            </w:r>
            <w:r w:rsidRPr="00C023C6">
              <w:tab/>
              <w:t>Brickwork/blockwork is brushed down prior to drying to remov</w:t>
            </w:r>
            <w:r w:rsidRPr="00C023C6">
              <w:t>e unwanted mortar and face is cleaned.</w:t>
            </w:r>
          </w:p>
          <w:p w:rsidR="00000000" w:rsidP="00C023C6">
            <w:pPr>
              <w:pStyle w:val="List2"/>
              <w:rPr>
                <w:lang w:val="en-NZ"/>
              </w:rPr>
            </w:pPr>
            <w:r w:rsidRPr="00C023C6">
              <w:t>5.3.</w:t>
            </w:r>
            <w:r w:rsidRPr="00C023C6">
              <w:tab/>
              <w:t xml:space="preserve">Excess mortar is removed from brick/blockwork surfaces and cavities are cleaned free of mortar and </w:t>
            </w:r>
            <w:r w:rsidRPr="00C023C6">
              <w:t>debris in accordance with manufacturer recommendations, job specifications and standards.</w:t>
            </w:r>
          </w:p>
        </w:tc>
      </w:tr>
      <w:tr w:rsidTr="0042223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023C6">
            <w:pPr>
              <w:pStyle w:val="List"/>
              <w:rPr>
                <w:lang w:val="en-NZ"/>
              </w:rPr>
            </w:pPr>
            <w:r w:rsidRPr="00C023C6">
              <w:t>6.</w:t>
            </w:r>
            <w:r w:rsidRPr="00C023C6">
              <w:tab/>
              <w:t>Clean up.</w:t>
            </w:r>
          </w:p>
        </w:tc>
        <w:tc>
          <w:tcPr>
            <w:tcW w:w="5898" w:type="dxa"/>
            <w:tcBorders>
              <w:top w:val="nil"/>
              <w:left w:val="nil"/>
              <w:bottom w:val="nil"/>
              <w:right w:val="nil"/>
            </w:tcBorders>
            <w:tcMar>
              <w:top w:w="0" w:type="dxa"/>
              <w:left w:w="62" w:type="dxa"/>
              <w:bottom w:w="0" w:type="dxa"/>
              <w:right w:w="62" w:type="dxa"/>
            </w:tcMar>
          </w:tcPr>
          <w:p w:rsidR="00000000" w:rsidRPr="00C023C6" w:rsidP="00C023C6">
            <w:pPr>
              <w:pStyle w:val="List2"/>
            </w:pPr>
            <w:r w:rsidRPr="00C023C6">
              <w:t>6.1.</w:t>
            </w:r>
            <w:r w:rsidRPr="00C023C6">
              <w:tab/>
            </w:r>
            <w:r w:rsidRPr="00C023C6">
              <w:t>Work area is cleared and materials disposed of, reused or recycled in accordance with legislation, regulations, codes of practice and job specification.</w:t>
            </w:r>
          </w:p>
          <w:p w:rsidR="00000000" w:rsidRPr="00C023C6" w:rsidP="00C023C6">
            <w:pPr>
              <w:pStyle w:val="List2"/>
            </w:pPr>
            <w:r w:rsidRPr="00C023C6">
              <w:t>6.2.</w:t>
            </w:r>
            <w:r w:rsidRPr="00C023C6">
              <w:tab/>
              <w:t>Plant, tools and equipment are cleaned, checked, maintained and stored in accordance with manufact</w:t>
            </w:r>
            <w:r w:rsidRPr="00C023C6">
              <w:t>urer recommendations and standard work practices.</w:t>
            </w:r>
          </w:p>
        </w:tc>
      </w:tr>
    </w:tbl>
    <w:p w:rsidR="00422233" w:rsidP="00C023C6">
      <w:pPr>
        <w:pStyle w:val="BodyText"/>
      </w:pPr>
    </w:p>
    <w:p w:rsidR="00422233" w:rsidP="00C023C6">
      <w:pPr>
        <w:pStyle w:val="BodyText"/>
      </w:pPr>
    </w:p>
    <w:p w:rsidR="00000000" w:rsidRPr="00C023C6" w:rsidP="00C023C6">
      <w:pPr>
        <w:pStyle w:val="Heading1"/>
      </w:pPr>
      <w:bookmarkStart w:id="9" w:name="O_258144"/>
      <w:bookmarkEnd w:id="9"/>
      <w:r w:rsidRPr="00C023C6">
        <w:t>Required Skills and Knowledge</w:t>
      </w:r>
    </w:p>
    <w:tbl>
      <w:tblPr>
        <w:tblW w:w="0" w:type="auto"/>
        <w:tblLayout w:type="fixed"/>
        <w:tblCellMar>
          <w:left w:w="62" w:type="dxa"/>
          <w:right w:w="62" w:type="dxa"/>
        </w:tblCellMar>
        <w:tblLook w:val="0000"/>
      </w:tblPr>
      <w:tblGrid>
        <w:gridCol w:w="8522"/>
      </w:tblGrid>
      <w:tr w:rsidTr="004222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REQUIRED SKILLS AND KNOWLEDGE</w:t>
            </w:r>
          </w:p>
        </w:tc>
      </w:tr>
      <w:tr w:rsidTr="004222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t>This section describes the skills and knowledge required for this unit.</w:t>
            </w:r>
          </w:p>
        </w:tc>
      </w:tr>
      <w:tr w:rsidTr="004222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Required skills</w:t>
            </w:r>
          </w:p>
        </w:tc>
      </w:tr>
      <w:tr w:rsidTr="004222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Required skills for this unit are:</w:t>
            </w:r>
          </w:p>
          <w:p w:rsidR="00000000" w:rsidRPr="00C023C6" w:rsidP="00C023C6">
            <w:pPr>
              <w:pStyle w:val="ListBullet"/>
            </w:pPr>
            <w:r w:rsidRPr="00C023C6">
              <w:t>communication skills to:</w:t>
            </w:r>
          </w:p>
          <w:p w:rsidR="00000000" w:rsidRPr="00C023C6" w:rsidP="00C023C6">
            <w:pPr>
              <w:pStyle w:val="ListBullet2"/>
            </w:pPr>
            <w:r w:rsidRPr="00C023C6">
              <w:t>determine requirements</w:t>
            </w:r>
          </w:p>
          <w:p w:rsidR="00000000" w:rsidRPr="00C023C6" w:rsidP="00C023C6">
            <w:pPr>
              <w:pStyle w:val="ListBullet2"/>
            </w:pPr>
            <w:r w:rsidRPr="00C023C6">
              <w:t>enable clear and direct communication, using questioning to identify and confirm requirements, share information, listen and understand</w:t>
            </w:r>
          </w:p>
          <w:p w:rsidR="00000000" w:rsidRPr="00C023C6" w:rsidP="00C023C6">
            <w:pPr>
              <w:pStyle w:val="ListBullet2"/>
            </w:pPr>
            <w:r w:rsidRPr="00C023C6">
              <w:t>follow instructions</w:t>
            </w:r>
          </w:p>
          <w:p w:rsidR="00000000" w:rsidRPr="00C023C6" w:rsidP="00C023C6">
            <w:pPr>
              <w:pStyle w:val="ListBullet2"/>
            </w:pPr>
            <w:r w:rsidRPr="00C023C6">
              <w:t>read and interpret:</w:t>
            </w:r>
          </w:p>
          <w:p w:rsidR="00000000" w:rsidRPr="00C023C6" w:rsidP="00C023C6">
            <w:pPr>
              <w:pStyle w:val="ListBullet3"/>
            </w:pPr>
            <w:r w:rsidRPr="00C023C6">
              <w:t>documentation from a variety of sources</w:t>
            </w:r>
          </w:p>
          <w:p w:rsidR="00000000" w:rsidRPr="00C023C6" w:rsidP="00C023C6">
            <w:pPr>
              <w:pStyle w:val="ListBullet3"/>
            </w:pPr>
            <w:r w:rsidRPr="00C023C6">
              <w:t>plans, specifications and drawings</w:t>
            </w:r>
          </w:p>
          <w:p w:rsidR="00000000" w:rsidRPr="00C023C6" w:rsidP="00C023C6">
            <w:pPr>
              <w:pStyle w:val="ListBullet2"/>
            </w:pPr>
            <w:r w:rsidRPr="00C023C6">
              <w:t>report faults</w:t>
            </w:r>
          </w:p>
          <w:p w:rsidR="00000000" w:rsidRPr="00C023C6" w:rsidP="00C023C6">
            <w:pPr>
              <w:pStyle w:val="ListBullet2"/>
            </w:pPr>
            <w:r w:rsidRPr="00C023C6">
              <w:t>use language and concepts appropriate to cultural differences</w:t>
            </w:r>
          </w:p>
          <w:p w:rsidR="00000000" w:rsidRPr="00C023C6" w:rsidP="00C023C6">
            <w:pPr>
              <w:pStyle w:val="ListBullet2"/>
            </w:pPr>
            <w:r w:rsidRPr="00C023C6">
              <w:t>use and interpret non-verbal communication, such as hand signals</w:t>
            </w:r>
          </w:p>
          <w:p w:rsidR="00000000" w:rsidRPr="00C023C6" w:rsidP="00C023C6">
            <w:pPr>
              <w:pStyle w:val="ListBullet"/>
            </w:pPr>
            <w:r w:rsidRPr="00C023C6">
              <w:t>numeracy skills to apply measurements and make calculations</w:t>
            </w:r>
          </w:p>
          <w:p w:rsidR="00000000" w:rsidRPr="00C023C6" w:rsidP="00C023C6">
            <w:pPr>
              <w:pStyle w:val="ListBullet"/>
            </w:pPr>
            <w:r w:rsidRPr="00C023C6">
              <w:t>organisational skills, including the ability to plan and set out work</w:t>
            </w:r>
          </w:p>
          <w:p w:rsidR="00000000" w:rsidP="00C023C6">
            <w:pPr>
              <w:pStyle w:val="ListBullet"/>
              <w:rPr>
                <w:lang w:val="en-NZ"/>
              </w:rPr>
            </w:pPr>
            <w:r w:rsidRPr="00C023C6">
              <w:t>teamwork skills to work with others to action tasks and relate to people from a range of cultural and eth</w:t>
            </w:r>
            <w:r w:rsidRPr="00C023C6">
              <w:t>nic backgrounds and with varying physical and mental abilities.</w:t>
            </w:r>
          </w:p>
        </w:tc>
      </w:tr>
      <w:tr w:rsidTr="004222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Required knowledge</w:t>
            </w:r>
          </w:p>
        </w:tc>
      </w:tr>
      <w:tr w:rsidTr="004222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Required knowledge for this unit is:</w:t>
            </w:r>
          </w:p>
          <w:p w:rsidR="00000000" w:rsidRPr="00C023C6" w:rsidP="00C023C6">
            <w:pPr>
              <w:pStyle w:val="ListBullet"/>
            </w:pPr>
            <w:r w:rsidRPr="00C023C6">
              <w:t>brick and block expansion and growth, control and articulation joints</w:t>
            </w:r>
          </w:p>
          <w:p w:rsidR="00000000" w:rsidRPr="00C023C6" w:rsidP="00C023C6">
            <w:pPr>
              <w:pStyle w:val="ListBullet"/>
            </w:pPr>
            <w:r w:rsidRPr="00C023C6">
              <w:t>brick bond patterns</w:t>
            </w:r>
          </w:p>
          <w:p w:rsidR="00000000" w:rsidRPr="00C023C6" w:rsidP="00C023C6">
            <w:pPr>
              <w:pStyle w:val="ListBullet"/>
            </w:pPr>
            <w:r w:rsidRPr="00C023C6">
              <w:t>characteristics and applications of materia</w:t>
            </w:r>
            <w:r w:rsidRPr="00C023C6">
              <w:t>ls for masonry veneer construction, including fire control and separation required by the Building Code of Australia (BCA) and other legislation</w:t>
            </w:r>
          </w:p>
          <w:p w:rsidR="00000000" w:rsidRPr="00C023C6" w:rsidP="00C023C6">
            <w:pPr>
              <w:pStyle w:val="ListBullet"/>
            </w:pPr>
            <w:r w:rsidRPr="00C023C6">
              <w:t>construction terminology</w:t>
            </w:r>
          </w:p>
          <w:p w:rsidR="00000000" w:rsidRPr="00C023C6" w:rsidP="00C023C6">
            <w:pPr>
              <w:pStyle w:val="ListBullet"/>
            </w:pPr>
            <w:r w:rsidRPr="00C023C6">
              <w:t>job safety analysis (JSA) and safe work method statements</w:t>
            </w:r>
          </w:p>
          <w:p w:rsidR="00000000" w:rsidRPr="00C023C6" w:rsidP="00C023C6">
            <w:pPr>
              <w:pStyle w:val="ListBullet"/>
            </w:pPr>
            <w:r w:rsidRPr="00C023C6">
              <w:t xml:space="preserve">material safety data sheets </w:t>
            </w:r>
            <w:r w:rsidRPr="00C023C6">
              <w:t>(MSDS)</w:t>
            </w:r>
          </w:p>
          <w:p w:rsidR="00000000" w:rsidRPr="00C023C6" w:rsidP="00C023C6">
            <w:pPr>
              <w:pStyle w:val="ListBullet"/>
            </w:pPr>
            <w:r w:rsidRPr="00C023C6">
              <w:t>materials storage and environmentally friendly waste management</w:t>
            </w:r>
          </w:p>
          <w:p w:rsidR="00000000" w:rsidRPr="00C023C6" w:rsidP="00C023C6">
            <w:pPr>
              <w:pStyle w:val="ListBullet"/>
            </w:pPr>
            <w:r w:rsidRPr="00C023C6">
              <w:t>plans, specifications and drawings</w:t>
            </w:r>
          </w:p>
          <w:p w:rsidR="00000000" w:rsidRPr="00C023C6" w:rsidP="00C023C6">
            <w:pPr>
              <w:pStyle w:val="ListBullet"/>
            </w:pPr>
            <w:r w:rsidRPr="00C023C6">
              <w:t>processes for the calculation of material requirements</w:t>
            </w:r>
          </w:p>
          <w:p w:rsidR="00000000" w:rsidRPr="00C023C6" w:rsidP="00C023C6">
            <w:pPr>
              <w:pStyle w:val="ListBullet"/>
            </w:pPr>
            <w:r w:rsidRPr="00C023C6">
              <w:t>quality requirements</w:t>
            </w:r>
          </w:p>
          <w:p w:rsidR="00000000" w:rsidRPr="00C023C6" w:rsidP="00C023C6">
            <w:pPr>
              <w:pStyle w:val="ListBullet"/>
            </w:pPr>
            <w:r w:rsidRPr="00C023C6">
              <w:t>techniques of masonry veneer construction, including gable and eaves construction, damp proofing, flashings and ventilation, vermin control, anti-termite measures, floor, wall and roof members, tying components, timber shrinkage, sub-floor construction, li</w:t>
            </w:r>
            <w:r w:rsidRPr="00C023C6">
              <w:t>ntels and load bearing components</w:t>
            </w:r>
          </w:p>
          <w:p w:rsidR="00000000" w:rsidRPr="00C023C6" w:rsidP="00C023C6">
            <w:pPr>
              <w:pStyle w:val="ListBullet"/>
            </w:pPr>
            <w:r w:rsidRPr="00C023C6">
              <w:t>types, characteristics, uses and limitations of plant, tools and equipment</w:t>
            </w:r>
          </w:p>
          <w:p w:rsidR="00000000" w:rsidRPr="00C023C6" w:rsidP="00C023C6">
            <w:pPr>
              <w:pStyle w:val="ListBullet"/>
            </w:pPr>
            <w:r w:rsidRPr="00C023C6">
              <w:t>workplace and equipment safety requirements.</w:t>
            </w:r>
          </w:p>
        </w:tc>
      </w:tr>
    </w:tbl>
    <w:p w:rsidR="00422233" w:rsidP="00C023C6">
      <w:pPr>
        <w:pStyle w:val="BodyText"/>
      </w:pPr>
    </w:p>
    <w:p w:rsidR="00422233" w:rsidP="00C023C6">
      <w:pPr>
        <w:pStyle w:val="BodyText"/>
      </w:pPr>
    </w:p>
    <w:p w:rsidR="00000000" w:rsidRPr="00C023C6" w:rsidP="00C023C6">
      <w:pPr>
        <w:pStyle w:val="Heading1"/>
      </w:pPr>
      <w:bookmarkStart w:id="10" w:name="O_242178"/>
      <w:bookmarkEnd w:id="10"/>
      <w:r w:rsidRPr="00C023C6">
        <w:t>Evidence Guide</w:t>
      </w:r>
    </w:p>
    <w:tbl>
      <w:tblPr>
        <w:tblW w:w="0" w:type="auto"/>
        <w:tblLayout w:type="fixed"/>
        <w:tblCellMar>
          <w:left w:w="62" w:type="dxa"/>
          <w:right w:w="62" w:type="dxa"/>
        </w:tblCellMar>
        <w:tblLook w:val="0000"/>
      </w:tblPr>
      <w:tblGrid>
        <w:gridCol w:w="3471"/>
        <w:gridCol w:w="5051"/>
      </w:tblGrid>
      <w:tr w:rsidTr="004222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23C6">
            <w:pPr>
              <w:pStyle w:val="BodyText"/>
              <w:rPr>
                <w:lang w:val="en-NZ"/>
              </w:rPr>
            </w:pPr>
            <w:r w:rsidRPr="00C023C6">
              <w:rPr>
                <w:rStyle w:val="SpecialBold"/>
              </w:rPr>
              <w:t>EVIDENCE GUIDE</w:t>
            </w:r>
          </w:p>
        </w:tc>
      </w:tr>
      <w:tr w:rsidTr="004222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23C6">
            <w:pPr>
              <w:pStyle w:val="BodyText"/>
              <w:rPr>
                <w:lang w:val="en-NZ"/>
              </w:rPr>
            </w:pPr>
            <w:r w:rsidRPr="00C023C6">
              <w:t>The evidence guide provides advice on assessment and must be read in conjunction with the performance criteria, required skills and knowledge, range statement and the Assessment Guidelines for the Training Package.</w:t>
            </w:r>
          </w:p>
        </w:tc>
      </w:tr>
      <w:tr w:rsidTr="00422233">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t>This unit of com</w:t>
            </w:r>
            <w:r w:rsidRPr="00C023C6">
              <w:t>petency could be assessed in the workplace or a close simulation of the workplace environment, provided that simulated or project-based assessment techniques fully replicate construction workplace conditions, materials, activities, responsibilities and pro</w:t>
            </w:r>
            <w:r w:rsidRPr="00C023C6">
              <w:t xml:space="preserve">cedures. </w:t>
            </w:r>
          </w:p>
        </w:tc>
      </w:tr>
      <w:tr w:rsidTr="00422233">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A person who demonstrates competency in this unit must be able to provide evidence of the ability to:</w:t>
            </w:r>
          </w:p>
          <w:p w:rsidR="00000000" w:rsidRPr="00C023C6" w:rsidP="00C023C6">
            <w:pPr>
              <w:pStyle w:val="ListBullet"/>
            </w:pPr>
            <w:r w:rsidRPr="00C023C6">
              <w:t>locate, interpret and apply relevant information, standards and specifications</w:t>
            </w:r>
          </w:p>
          <w:p w:rsidR="00000000" w:rsidRPr="00C023C6" w:rsidP="00C023C6">
            <w:pPr>
              <w:pStyle w:val="ListBullet"/>
            </w:pPr>
            <w:r w:rsidRPr="00C023C6">
              <w:t>comply with site safety plan and OHS legislation, regulations and codes of practice applicable to workplace operations</w:t>
            </w:r>
          </w:p>
          <w:p w:rsidR="00000000" w:rsidRPr="00C023C6" w:rsidP="00C023C6">
            <w:pPr>
              <w:pStyle w:val="ListBullet"/>
            </w:pPr>
            <w:r w:rsidRPr="00C023C6">
              <w:t>comply with organisational policies and procedures, includ</w:t>
            </w:r>
            <w:r w:rsidRPr="00C023C6">
              <w:t>ing quality requirements</w:t>
            </w:r>
          </w:p>
          <w:p w:rsidR="00000000" w:rsidRPr="00C023C6" w:rsidP="00C023C6">
            <w:pPr>
              <w:pStyle w:val="ListBullet"/>
            </w:pPr>
            <w:r w:rsidRPr="00C023C6">
              <w:t>safely and effectively use tools, plant and equipment</w:t>
            </w:r>
          </w:p>
          <w:p w:rsidR="00000000" w:rsidRPr="00C023C6" w:rsidP="00C023C6">
            <w:pPr>
              <w:pStyle w:val="ListBullet"/>
            </w:pPr>
            <w:r w:rsidRPr="00C023C6">
              <w:t>communicate and work effectively and safely with others</w:t>
            </w:r>
          </w:p>
          <w:p w:rsidR="00000000" w:rsidRPr="00C023C6" w:rsidP="00C023C6">
            <w:pPr>
              <w:pStyle w:val="ListBullet"/>
            </w:pPr>
            <w:r w:rsidRPr="00C023C6">
              <w:t>as a minimum, given the plans and specifications, construct a section of a brick veneer building, including set out and g</w:t>
            </w:r>
            <w:r w:rsidRPr="00C023C6">
              <w:t>auge brickwork to a base; damp proof course (DPC) if applicable, weepholes, air vents, control joints and veneer ties; lintels and flashings; brick gables; and brick sills and flashings; ensuring:</w:t>
            </w:r>
          </w:p>
          <w:p w:rsidR="00000000" w:rsidRPr="00C023C6" w:rsidP="00C023C6">
            <w:pPr>
              <w:pStyle w:val="ListBullet2"/>
            </w:pPr>
            <w:r w:rsidRPr="00C023C6">
              <w:t>correct identification of requirement and finishing of the</w:t>
            </w:r>
            <w:r w:rsidRPr="00C023C6">
              <w:t xml:space="preserve"> task</w:t>
            </w:r>
          </w:p>
          <w:p w:rsidR="00000000" w:rsidRPr="00C023C6" w:rsidP="00C023C6">
            <w:pPr>
              <w:pStyle w:val="ListBullet2"/>
            </w:pPr>
            <w:r w:rsidRPr="00C023C6">
              <w:t>correct selection and use of appropriate processes, tools and equipment</w:t>
            </w:r>
          </w:p>
          <w:p w:rsidR="00000000" w:rsidP="00C023C6">
            <w:pPr>
              <w:pStyle w:val="ListBullet2"/>
              <w:rPr>
                <w:lang w:val="en-NZ"/>
              </w:rPr>
            </w:pPr>
            <w:r w:rsidRPr="00C023C6">
              <w:t>completing all work to specification, ensuring correct selection and use of fire-rated materials and methods of construction.</w:t>
            </w:r>
          </w:p>
        </w:tc>
      </w:tr>
      <w:tr w:rsidTr="00422233">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This competency is to be assessed using standard and authorised work practices, safety requirements and environmental constraints.</w:t>
            </w:r>
          </w:p>
          <w:p w:rsidR="00000000" w:rsidRPr="00C023C6" w:rsidP="00C023C6">
            <w:pPr>
              <w:pStyle w:val="BodyText"/>
            </w:pPr>
            <w:r w:rsidRPr="00C023C6">
              <w:t>Assessment of essential underpinning knowledge will usually be conducted in an off-site context.</w:t>
            </w:r>
          </w:p>
          <w:p w:rsidR="00000000" w:rsidRPr="00C023C6" w:rsidP="00C023C6">
            <w:pPr>
              <w:pStyle w:val="BodyText"/>
            </w:pPr>
            <w:r w:rsidRPr="00C023C6">
              <w:t>Assessment is to comply with</w:t>
            </w:r>
            <w:r w:rsidRPr="00C023C6">
              <w:t xml:space="preserve"> relevant regulatory or Australian standards' requirements.</w:t>
            </w:r>
          </w:p>
          <w:p w:rsidR="00000000" w:rsidRPr="00C023C6" w:rsidP="00C023C6">
            <w:pPr>
              <w:pStyle w:val="BodyText"/>
            </w:pPr>
            <w:r w:rsidRPr="00C023C6">
              <w:t>Resource implications for assessment include:</w:t>
            </w:r>
          </w:p>
          <w:p w:rsidR="00000000" w:rsidRPr="00C023C6" w:rsidP="00C023C6">
            <w:pPr>
              <w:pStyle w:val="ListBullet"/>
            </w:pPr>
            <w:r w:rsidRPr="00C023C6">
              <w:t>an induction procedure and requirement</w:t>
            </w:r>
          </w:p>
          <w:p w:rsidR="00000000" w:rsidRPr="00C023C6" w:rsidP="00C023C6">
            <w:pPr>
              <w:pStyle w:val="ListBullet"/>
            </w:pPr>
            <w:r w:rsidRPr="00C023C6">
              <w:t>realistic tasks or simulated tasks covering the mandatory task requirements</w:t>
            </w:r>
          </w:p>
          <w:p w:rsidR="00000000" w:rsidRPr="00C023C6" w:rsidP="00C023C6">
            <w:pPr>
              <w:pStyle w:val="ListBullet"/>
            </w:pPr>
            <w:r w:rsidRPr="00C023C6">
              <w:t>relevant specifications and work instructions</w:t>
            </w:r>
          </w:p>
          <w:p w:rsidR="00000000" w:rsidRPr="00C023C6" w:rsidP="00C023C6">
            <w:pPr>
              <w:pStyle w:val="ListBullet"/>
            </w:pPr>
            <w:r w:rsidRPr="00C023C6">
              <w:t>tools and equipment appropriate to applying safe work practices</w:t>
            </w:r>
          </w:p>
          <w:p w:rsidR="00000000" w:rsidRPr="00C023C6" w:rsidP="00C023C6">
            <w:pPr>
              <w:pStyle w:val="ListBullet"/>
            </w:pPr>
            <w:r w:rsidRPr="00C023C6">
              <w:t>support materials appropriate to activity</w:t>
            </w:r>
          </w:p>
          <w:p w:rsidR="00000000" w:rsidRPr="00C023C6" w:rsidP="00C023C6">
            <w:pPr>
              <w:pStyle w:val="ListBullet"/>
            </w:pPr>
            <w:r w:rsidRPr="00C023C6">
              <w:t>workplace instructions relating to safe work practices and addressing hazards and emergencies</w:t>
            </w:r>
          </w:p>
          <w:p w:rsidR="00000000" w:rsidRPr="00C023C6" w:rsidP="00C023C6">
            <w:pPr>
              <w:pStyle w:val="ListBullet"/>
            </w:pPr>
            <w:r w:rsidRPr="00C023C6">
              <w:t>material s</w:t>
            </w:r>
            <w:r w:rsidRPr="00C023C6">
              <w:t>afety data sheets</w:t>
            </w:r>
          </w:p>
          <w:p w:rsidR="00000000" w:rsidRPr="00C023C6" w:rsidP="00C023C6">
            <w:pPr>
              <w:pStyle w:val="ListBullet"/>
            </w:pPr>
            <w:r w:rsidRPr="00C023C6">
              <w:t>research resources, including industry related systems information.</w:t>
            </w:r>
          </w:p>
          <w:p w:rsidR="00000000" w:rsidP="00C023C6">
            <w:pPr>
              <w:pStyle w:val="BodyText"/>
              <w:rPr>
                <w:lang w:val="en-NZ"/>
              </w:rPr>
            </w:pPr>
            <w:r w:rsidRPr="00C023C6">
              <w:t>Reasonable adjustments for people with disabilities must be made to assessment processes where required. This could include access to modified equipment and other physica</w:t>
            </w:r>
            <w:r w:rsidRPr="00C023C6">
              <w:t xml:space="preserve">l resources, and the provision of appropriate assessment support. </w:t>
            </w:r>
          </w:p>
        </w:tc>
      </w:tr>
      <w:tr w:rsidTr="00422233">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Assessment methods must:</w:t>
            </w:r>
          </w:p>
          <w:p w:rsidR="00000000" w:rsidRPr="00C023C6" w:rsidP="00C023C6">
            <w:pPr>
              <w:pStyle w:val="ListBullet"/>
            </w:pPr>
            <w:r w:rsidRPr="00C023C6">
              <w:t>satisfy the endorsed Assessment Guidelines of the Construction, Plumbing and Services Training Package</w:t>
            </w:r>
          </w:p>
          <w:p w:rsidR="00000000" w:rsidRPr="00C023C6" w:rsidP="00C023C6">
            <w:pPr>
              <w:pStyle w:val="ListBullet"/>
            </w:pPr>
            <w:r w:rsidRPr="00C023C6">
              <w:t>include direct observation of tasks in real or simulated work conditions, with questioning to confirm the ability to consistently identify and correctly interpret the essential underpinning knowledge required for practical application</w:t>
            </w:r>
          </w:p>
          <w:p w:rsidR="00000000" w:rsidRPr="00C023C6" w:rsidP="00C023C6">
            <w:pPr>
              <w:pStyle w:val="ListBullet"/>
            </w:pPr>
            <w:r w:rsidRPr="00C023C6">
              <w:t>reinforce the integra</w:t>
            </w:r>
            <w:r w:rsidRPr="00C023C6">
              <w:t>tion of employability skills with workplace tasks and job roles</w:t>
            </w:r>
          </w:p>
          <w:p w:rsidR="00000000" w:rsidRPr="00C023C6" w:rsidP="00C023C6">
            <w:pPr>
              <w:pStyle w:val="ListBullet"/>
            </w:pPr>
            <w:r w:rsidRPr="00C023C6">
              <w:t>confirm that competency is verified and able to be transferred to other circumstances and environments.</w:t>
            </w:r>
          </w:p>
          <w:p w:rsidR="00000000" w:rsidRPr="00C023C6" w:rsidP="00C023C6">
            <w:pPr>
              <w:pStyle w:val="BodyText"/>
            </w:pPr>
            <w:r w:rsidRPr="00C023C6">
              <w:t>Validity and sufficiency of evidence requires that:</w:t>
            </w:r>
          </w:p>
          <w:p w:rsidR="00000000" w:rsidRPr="00C023C6" w:rsidP="00C023C6">
            <w:pPr>
              <w:pStyle w:val="ListBullet"/>
            </w:pPr>
            <w:r w:rsidRPr="00C023C6">
              <w:t>competency will need to be demonstrated over a period of time reflecting the scope of the role and the practical requirements of the workplace</w:t>
            </w:r>
          </w:p>
          <w:p w:rsidR="00000000" w:rsidRPr="00C023C6" w:rsidP="00C023C6">
            <w:pPr>
              <w:pStyle w:val="ListBullet"/>
            </w:pPr>
            <w:r w:rsidRPr="00C023C6">
              <w:t>where the assessment is part of a structured learning experience the evidence collected must relate to a number o</w:t>
            </w:r>
            <w:r w:rsidRPr="00C023C6">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C023C6" w:rsidP="00C023C6">
            <w:pPr>
              <w:pStyle w:val="ListBullet"/>
            </w:pPr>
            <w:r w:rsidRPr="00C023C6">
              <w:t>a</w:t>
            </w:r>
            <w:r w:rsidRPr="00C023C6">
              <w:t>ll assessment that is part of a structured learning experience must include a combination of direct, indirect and supplementary evidence.</w:t>
            </w:r>
          </w:p>
          <w:p w:rsidR="00000000" w:rsidRPr="00C023C6" w:rsidP="00C023C6">
            <w:pPr>
              <w:pStyle w:val="BodyText"/>
            </w:pPr>
            <w:r w:rsidRPr="00C023C6">
              <w:t>Assessment processes and techniques should as far as is practical take into account the language, literacy and numerac</w:t>
            </w:r>
            <w:r w:rsidRPr="00C023C6">
              <w:t>y capacity of the candidate in relation to the competency being assessed.</w:t>
            </w:r>
          </w:p>
          <w:p w:rsidR="00000000" w:rsidRPr="00C023C6" w:rsidP="00C023C6">
            <w:pPr>
              <w:pStyle w:val="BodyText"/>
            </w:pPr>
            <w:r w:rsidRPr="00C023C6">
              <w:t>Supplementary evidence of competency may be obtained from relevant authenticated documentation from third parties, such as existing supervisors, team leaders or specialist training s</w:t>
            </w:r>
            <w:r w:rsidRPr="00C023C6">
              <w:t xml:space="preserve">taff. </w:t>
            </w:r>
          </w:p>
        </w:tc>
      </w:tr>
    </w:tbl>
    <w:p w:rsidR="00422233" w:rsidP="00C023C6">
      <w:pPr>
        <w:pStyle w:val="BodyText"/>
      </w:pPr>
    </w:p>
    <w:p w:rsidR="00422233" w:rsidP="00C023C6">
      <w:pPr>
        <w:pStyle w:val="BodyText"/>
      </w:pPr>
    </w:p>
    <w:p w:rsidR="00000000" w:rsidRPr="00C023C6" w:rsidP="00C023C6">
      <w:pPr>
        <w:pStyle w:val="Heading1"/>
      </w:pPr>
      <w:bookmarkStart w:id="11" w:name="O_250161"/>
      <w:bookmarkEnd w:id="11"/>
      <w:r w:rsidRPr="00C023C6">
        <w:t>Range Statement</w:t>
      </w:r>
    </w:p>
    <w:tbl>
      <w:tblPr>
        <w:tblW w:w="0" w:type="auto"/>
        <w:tblLayout w:type="fixed"/>
        <w:tblCellMar>
          <w:left w:w="62" w:type="dxa"/>
          <w:right w:w="62" w:type="dxa"/>
        </w:tblCellMar>
        <w:tblLook w:val="0000"/>
      </w:tblPr>
      <w:tblGrid>
        <w:gridCol w:w="3476"/>
        <w:gridCol w:w="5046"/>
      </w:tblGrid>
      <w:tr w:rsidTr="004222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23C6">
            <w:pPr>
              <w:pStyle w:val="BodyText"/>
              <w:rPr>
                <w:lang w:val="en-NZ"/>
              </w:rPr>
            </w:pPr>
            <w:r w:rsidRPr="00C023C6">
              <w:rPr>
                <w:rStyle w:val="SpecialBold"/>
              </w:rPr>
              <w:t>RANGE STATEMENT</w:t>
            </w:r>
          </w:p>
        </w:tc>
      </w:tr>
      <w:tr w:rsidTr="004222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23C6">
            <w:pPr>
              <w:pStyle w:val="BodyText"/>
              <w:rPr>
                <w:lang w:val="en-NZ"/>
              </w:rPr>
            </w:pPr>
            <w:r w:rsidRPr="00C023C6">
              <w:t xml:space="preserve">The range statement relates to the unit of competency as a whole. It allows for different work environments and situations that may affect </w:t>
            </w:r>
            <w:r w:rsidRPr="00C023C6">
              <w:t>performance. Bold italicised wording, if used in the performance criteria, is detailed below. Essential operating conditions that may be present with training and assessment (depending on the work situation, needs of the candidate, accessibility of the ite</w:t>
            </w:r>
            <w:r w:rsidRPr="00C023C6">
              <w:t>m, and local industry and regional contexts) may also be included.</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Information</w:t>
            </w:r>
            <w:r w:rsidRPr="00C023C6">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diagrams or sketches</w:t>
            </w:r>
          </w:p>
          <w:p w:rsidR="00000000" w:rsidRPr="00C023C6" w:rsidP="00C023C6">
            <w:pPr>
              <w:pStyle w:val="ListBullet"/>
            </w:pPr>
            <w:r w:rsidRPr="00C023C6">
              <w:t>instructions issued by authorised organisational or external personnel</w:t>
            </w:r>
          </w:p>
          <w:p w:rsidR="00000000" w:rsidRPr="00C023C6" w:rsidP="00C023C6">
            <w:pPr>
              <w:pStyle w:val="ListBullet"/>
            </w:pPr>
            <w:r w:rsidRPr="00C023C6">
              <w:t>manufacturer specifications and instructions where specified</w:t>
            </w:r>
          </w:p>
          <w:p w:rsidR="00000000" w:rsidRPr="00C023C6" w:rsidP="00C023C6">
            <w:pPr>
              <w:pStyle w:val="ListBullet"/>
            </w:pPr>
            <w:r w:rsidRPr="00C023C6">
              <w:t>memos</w:t>
            </w:r>
          </w:p>
          <w:p w:rsidR="00000000" w:rsidRPr="00C023C6" w:rsidP="00C023C6">
            <w:pPr>
              <w:pStyle w:val="ListBullet"/>
            </w:pPr>
            <w:r w:rsidRPr="00C023C6">
              <w:t>MSDS</w:t>
            </w:r>
          </w:p>
          <w:p w:rsidR="00000000" w:rsidRPr="00C023C6" w:rsidP="00C023C6">
            <w:pPr>
              <w:pStyle w:val="ListBullet"/>
            </w:pPr>
            <w:r w:rsidRPr="00C023C6">
              <w:t>organisation work specifications and requirements</w:t>
            </w:r>
          </w:p>
          <w:p w:rsidR="00000000" w:rsidRPr="00C023C6" w:rsidP="00C023C6">
            <w:pPr>
              <w:pStyle w:val="ListBullet"/>
            </w:pPr>
            <w:r w:rsidRPr="00C023C6">
              <w:t>plans and specifications</w:t>
            </w:r>
          </w:p>
          <w:p w:rsidR="00000000" w:rsidRPr="00C023C6" w:rsidP="00C023C6">
            <w:pPr>
              <w:pStyle w:val="ListBullet"/>
            </w:pPr>
            <w:r w:rsidRPr="00C023C6">
              <w:t>regulatory and legislative requirements pertaining to carrying out masonry veneer construction</w:t>
            </w:r>
          </w:p>
          <w:p w:rsidR="00000000" w:rsidRPr="00C023C6" w:rsidP="00C023C6">
            <w:pPr>
              <w:pStyle w:val="ListBullet"/>
            </w:pPr>
            <w:r w:rsidRPr="00C023C6">
              <w:t>relevant Australian standards</w:t>
            </w:r>
          </w:p>
          <w:p w:rsidR="00000000" w:rsidRPr="00C023C6" w:rsidP="00C023C6">
            <w:pPr>
              <w:pStyle w:val="ListBullet"/>
            </w:pPr>
            <w:r w:rsidRPr="00C023C6">
              <w:t>safe work procedures related to carrying out masonry ve</w:t>
            </w:r>
            <w:r w:rsidRPr="00C023C6">
              <w:t>neer construction</w:t>
            </w:r>
          </w:p>
          <w:p w:rsidR="00000000" w:rsidRPr="00C023C6" w:rsidP="00C023C6">
            <w:pPr>
              <w:pStyle w:val="ListBullet"/>
            </w:pPr>
            <w:r w:rsidRPr="00C023C6">
              <w:t>signage</w:t>
            </w:r>
          </w:p>
          <w:p w:rsidR="00000000" w:rsidRPr="00C023C6" w:rsidP="00C023C6">
            <w:pPr>
              <w:pStyle w:val="ListBullet"/>
            </w:pPr>
            <w:r w:rsidRPr="00C023C6">
              <w:t>verbal or written and graphical instructions</w:t>
            </w:r>
          </w:p>
          <w:p w:rsidR="00000000" w:rsidRPr="00C023C6" w:rsidP="00C023C6">
            <w:pPr>
              <w:pStyle w:val="ListBullet"/>
            </w:pPr>
            <w:r w:rsidRPr="00C023C6">
              <w:t>work bulletins</w:t>
            </w:r>
          </w:p>
          <w:p w:rsidR="00000000" w:rsidP="00C023C6">
            <w:pPr>
              <w:pStyle w:val="ListBullet"/>
              <w:rPr>
                <w:lang w:val="en-NZ"/>
              </w:rPr>
            </w:pPr>
            <w:r w:rsidRPr="00C023C6">
              <w:t>work schedules.</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Bricklaying and blocklaying tasks</w:t>
            </w:r>
            <w:r w:rsidRPr="00C023C6">
              <w:t xml:space="preserve">: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include all clay brick (wire cut/pressed) and concrete block (hollow and solid) masonry work</w:t>
            </w:r>
          </w:p>
          <w:p w:rsidR="00000000" w:rsidP="00C023C6">
            <w:pPr>
              <w:pStyle w:val="ListBullet"/>
              <w:rPr>
                <w:lang w:val="en-NZ"/>
              </w:rPr>
            </w:pPr>
            <w:r w:rsidRPr="00C023C6">
              <w:t>performed on a new construction site, an existing structure being renovated or extended or an existing structure subject to service restoration or maintenance.</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Safety</w:t>
            </w:r>
            <w:r w:rsidRPr="00C023C6">
              <w:t xml:space="preserve"> (</w:t>
            </w:r>
            <w:r w:rsidRPr="00C023C6">
              <w:rPr>
                <w:rStyle w:val="BoldandItalics"/>
              </w:rPr>
              <w:t>OHS</w:t>
            </w:r>
            <w:r w:rsidRPr="00C023C6">
              <w:t>) is to be in accordance with legislation, regulations, codes of practice, organisat</w:t>
            </w:r>
            <w:r w:rsidRPr="00C023C6">
              <w:t xml:space="preserve">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emergency procedures, including emergency shutdown and stopping, extinguishing fires, organisational first aid requirements and evacuation</w:t>
            </w:r>
          </w:p>
          <w:p w:rsidR="00000000" w:rsidRPr="00C023C6" w:rsidP="00C023C6">
            <w:pPr>
              <w:pStyle w:val="ListBullet"/>
            </w:pPr>
            <w:r w:rsidRPr="00C023C6">
              <w:t>handling of materials</w:t>
            </w:r>
          </w:p>
          <w:p w:rsidR="00000000" w:rsidRPr="00C023C6" w:rsidP="00C023C6">
            <w:pPr>
              <w:pStyle w:val="ListBullet"/>
            </w:pPr>
            <w:r w:rsidRPr="00C023C6">
              <w:t>hazard control</w:t>
            </w:r>
          </w:p>
          <w:p w:rsidR="00000000" w:rsidRPr="00C023C6" w:rsidP="00C023C6">
            <w:pPr>
              <w:pStyle w:val="ListBullet"/>
            </w:pPr>
            <w:r w:rsidRPr="00C023C6">
              <w:t>hazardous materials and substances</w:t>
            </w:r>
          </w:p>
          <w:p w:rsidR="00000000" w:rsidRPr="00C023C6" w:rsidP="00C023C6">
            <w:pPr>
              <w:pStyle w:val="ListBullet"/>
            </w:pPr>
            <w:r w:rsidRPr="00C023C6">
              <w:t>safe operating procedures, including the conduct of operational risk assessment and treatments associated with:</w:t>
            </w:r>
          </w:p>
          <w:p w:rsidR="00000000" w:rsidRPr="00C023C6" w:rsidP="00C023C6">
            <w:pPr>
              <w:pStyle w:val="ListBullet2"/>
            </w:pPr>
            <w:r w:rsidRPr="00C023C6">
              <w:t>earth leakage boxes</w:t>
            </w:r>
          </w:p>
          <w:p w:rsidR="00000000" w:rsidRPr="00C023C6" w:rsidP="00C023C6">
            <w:pPr>
              <w:pStyle w:val="ListBullet2"/>
            </w:pPr>
            <w:r w:rsidRPr="00C023C6">
              <w:t>lighting</w:t>
            </w:r>
          </w:p>
          <w:p w:rsidR="00000000" w:rsidRPr="00C023C6" w:rsidP="00C023C6">
            <w:pPr>
              <w:pStyle w:val="ListBullet2"/>
            </w:pPr>
            <w:r w:rsidRPr="00C023C6">
              <w:t>power cables, including overhead service trays, cables and conduits</w:t>
            </w:r>
          </w:p>
          <w:p w:rsidR="00000000" w:rsidRPr="00C023C6" w:rsidP="00C023C6">
            <w:pPr>
              <w:pStyle w:val="ListBullet2"/>
            </w:pPr>
            <w:r w:rsidRPr="00C023C6">
              <w:t>restricted access barriers</w:t>
            </w:r>
          </w:p>
          <w:p w:rsidR="00000000" w:rsidRPr="00C023C6" w:rsidP="00C023C6">
            <w:pPr>
              <w:pStyle w:val="ListBullet2"/>
            </w:pPr>
            <w:r w:rsidRPr="00C023C6">
              <w:t>surrounding structures</w:t>
            </w:r>
          </w:p>
          <w:p w:rsidR="00000000" w:rsidRPr="00C023C6" w:rsidP="00C023C6">
            <w:pPr>
              <w:pStyle w:val="ListBullet2"/>
            </w:pPr>
            <w:r w:rsidRPr="00C023C6">
              <w:t>traffic control</w:t>
            </w:r>
          </w:p>
          <w:p w:rsidR="00000000" w:rsidRPr="00C023C6" w:rsidP="00C023C6">
            <w:pPr>
              <w:pStyle w:val="ListBullet2"/>
            </w:pPr>
            <w:r w:rsidRPr="00C023C6">
              <w:t>trip hazards</w:t>
            </w:r>
          </w:p>
          <w:p w:rsidR="00000000" w:rsidRPr="00C023C6" w:rsidP="00C023C6">
            <w:pPr>
              <w:pStyle w:val="ListBullet2"/>
            </w:pPr>
            <w:r w:rsidRPr="00C023C6">
              <w:t>underground services, including water, gas, electricity and communications</w:t>
            </w:r>
          </w:p>
          <w:p w:rsidR="00000000" w:rsidRPr="00C023C6" w:rsidP="00C023C6">
            <w:pPr>
              <w:pStyle w:val="ListBullet2"/>
            </w:pPr>
            <w:r w:rsidRPr="00C023C6">
              <w:t>work site visitors and the public</w:t>
            </w:r>
          </w:p>
          <w:p w:rsidR="00000000" w:rsidRPr="00C023C6" w:rsidP="00C023C6">
            <w:pPr>
              <w:pStyle w:val="ListBullet2"/>
            </w:pPr>
            <w:r w:rsidRPr="00C023C6">
              <w:t>working at heights</w:t>
            </w:r>
          </w:p>
          <w:p w:rsidR="00000000" w:rsidRPr="00C023C6" w:rsidP="00C023C6">
            <w:pPr>
              <w:pStyle w:val="ListBullet2"/>
            </w:pPr>
            <w:r w:rsidRPr="00C023C6">
              <w:t>working in confined spaces</w:t>
            </w:r>
          </w:p>
          <w:p w:rsidR="00000000" w:rsidRPr="00C023C6" w:rsidP="00C023C6">
            <w:pPr>
              <w:pStyle w:val="ListBullet2"/>
            </w:pPr>
            <w:r w:rsidRPr="00C023C6">
              <w:t>working in proximity t</w:t>
            </w:r>
            <w:r w:rsidRPr="00C023C6">
              <w:t>o others</w:t>
            </w:r>
          </w:p>
          <w:p w:rsidR="00000000" w:rsidRPr="00C023C6" w:rsidP="00C023C6">
            <w:pPr>
              <w:pStyle w:val="ListBullet2"/>
            </w:pPr>
            <w:r w:rsidRPr="00C023C6">
              <w:t>working with dangerous materials</w:t>
            </w:r>
          </w:p>
          <w:p w:rsidR="00000000" w:rsidRPr="00C023C6" w:rsidP="00C023C6">
            <w:pPr>
              <w:pStyle w:val="ListBullet"/>
            </w:pPr>
            <w:r w:rsidRPr="00C023C6">
              <w:t>organisational first aid</w:t>
            </w:r>
          </w:p>
          <w:p w:rsidR="00000000" w:rsidRPr="00C023C6" w:rsidP="00C023C6">
            <w:pPr>
              <w:pStyle w:val="ListBullet"/>
            </w:pPr>
            <w:r w:rsidRPr="00C023C6">
              <w:t>personal protective clothing and equipment prescribed under legislation, regulations and workplace policies and practices</w:t>
            </w:r>
          </w:p>
          <w:p w:rsidR="00000000" w:rsidRPr="00C023C6" w:rsidP="00C023C6">
            <w:pPr>
              <w:pStyle w:val="ListBullet"/>
            </w:pPr>
            <w:r w:rsidRPr="00C023C6">
              <w:t>use of firefighting equipment</w:t>
            </w:r>
          </w:p>
          <w:p w:rsidR="00000000" w:rsidRPr="00C023C6" w:rsidP="00C023C6">
            <w:pPr>
              <w:pStyle w:val="ListBullet"/>
            </w:pPr>
            <w:r w:rsidRPr="00C023C6">
              <w:t>use of tools and equipment</w:t>
            </w:r>
          </w:p>
          <w:p w:rsidR="00000000" w:rsidP="00C023C6">
            <w:pPr>
              <w:pStyle w:val="ListBullet"/>
              <w:rPr>
                <w:lang w:val="en-NZ"/>
              </w:rPr>
            </w:pPr>
            <w:r w:rsidRPr="00C023C6">
              <w:t>workplace environment and safety.</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Tools and equipment</w:t>
            </w:r>
            <w:r w:rsidRPr="00C023C6">
              <w:t xml:space="preserve">: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include:</w:t>
            </w:r>
          </w:p>
          <w:p w:rsidR="00000000" w:rsidRPr="00C023C6" w:rsidP="00C023C6">
            <w:pPr>
              <w:pStyle w:val="ListBullet2"/>
            </w:pPr>
            <w:r w:rsidRPr="00C023C6">
              <w:t>bolsters</w:t>
            </w:r>
          </w:p>
          <w:p w:rsidR="00000000" w:rsidRPr="00C023C6" w:rsidP="00C023C6">
            <w:pPr>
              <w:pStyle w:val="ListBullet2"/>
            </w:pPr>
            <w:r w:rsidRPr="00C023C6">
              <w:t>brick grabs</w:t>
            </w:r>
          </w:p>
          <w:p w:rsidR="00000000" w:rsidRPr="00C023C6" w:rsidP="00C023C6">
            <w:pPr>
              <w:pStyle w:val="ListBullet2"/>
            </w:pPr>
            <w:r w:rsidRPr="00C023C6">
              <w:t>brooms</w:t>
            </w:r>
          </w:p>
          <w:p w:rsidR="00000000" w:rsidRPr="00C023C6" w:rsidP="00C023C6">
            <w:pPr>
              <w:pStyle w:val="ListBullet2"/>
            </w:pPr>
            <w:r w:rsidRPr="00C023C6">
              <w:t>buckets</w:t>
            </w:r>
          </w:p>
          <w:p w:rsidR="00000000" w:rsidRPr="00C023C6" w:rsidP="00C023C6">
            <w:pPr>
              <w:pStyle w:val="ListBullet2"/>
            </w:pPr>
            <w:r w:rsidRPr="00C023C6">
              <w:t>builders' lines</w:t>
            </w:r>
          </w:p>
          <w:p w:rsidR="00000000" w:rsidRPr="00C023C6" w:rsidP="00C023C6">
            <w:pPr>
              <w:pStyle w:val="ListBullet2"/>
            </w:pPr>
            <w:r w:rsidRPr="00C023C6">
              <w:t>concrete mixers</w:t>
            </w:r>
          </w:p>
          <w:p w:rsidR="00000000" w:rsidRPr="00C023C6" w:rsidP="00C023C6">
            <w:pPr>
              <w:pStyle w:val="ListBullet2"/>
            </w:pPr>
            <w:r w:rsidRPr="00C023C6">
              <w:t>dumpy levels</w:t>
            </w:r>
          </w:p>
          <w:p w:rsidR="00000000" w:rsidRPr="00C023C6" w:rsidP="00C023C6">
            <w:pPr>
              <w:pStyle w:val="ListBullet2"/>
            </w:pPr>
            <w:r w:rsidRPr="00C023C6">
              <w:t>elevators</w:t>
            </w:r>
          </w:p>
          <w:p w:rsidR="00000000" w:rsidRPr="00C023C6" w:rsidP="00C023C6">
            <w:pPr>
              <w:pStyle w:val="ListBullet2"/>
            </w:pPr>
            <w:r w:rsidRPr="00C023C6">
              <w:t>hammers (brickies, club and scutch)</w:t>
            </w:r>
          </w:p>
          <w:p w:rsidR="00000000" w:rsidRPr="00C023C6" w:rsidP="00C023C6">
            <w:pPr>
              <w:pStyle w:val="ListBullet2"/>
            </w:pPr>
            <w:r w:rsidRPr="00C023C6">
              <w:t>hoses</w:t>
            </w:r>
          </w:p>
          <w:p w:rsidR="00000000" w:rsidRPr="00C023C6" w:rsidP="00C023C6">
            <w:pPr>
              <w:pStyle w:val="ListBullet2"/>
            </w:pPr>
            <w:r w:rsidRPr="00C023C6">
              <w:t>jig saws</w:t>
            </w:r>
          </w:p>
          <w:p w:rsidR="00000000" w:rsidRPr="00C023C6" w:rsidP="00C023C6">
            <w:pPr>
              <w:pStyle w:val="ListBullet2"/>
            </w:pPr>
            <w:r w:rsidRPr="00C023C6">
              <w:t>jointing tools</w:t>
            </w:r>
          </w:p>
          <w:p w:rsidR="00000000" w:rsidRPr="00C023C6" w:rsidP="00C023C6">
            <w:pPr>
              <w:pStyle w:val="ListBullet2"/>
            </w:pPr>
            <w:r w:rsidRPr="00C023C6">
              <w:t>line blocks</w:t>
            </w:r>
          </w:p>
          <w:p w:rsidR="00000000" w:rsidRPr="00C023C6" w:rsidP="00C023C6">
            <w:pPr>
              <w:pStyle w:val="ListBullet2"/>
            </w:pPr>
            <w:r w:rsidRPr="00C023C6">
              <w:t>line pins</w:t>
            </w:r>
          </w:p>
          <w:p w:rsidR="00000000" w:rsidRPr="00C023C6" w:rsidP="00C023C6">
            <w:pPr>
              <w:pStyle w:val="ListBullet2"/>
            </w:pPr>
            <w:r w:rsidRPr="00C023C6">
              <w:t>mason's squares</w:t>
            </w:r>
          </w:p>
          <w:p w:rsidR="00000000" w:rsidRPr="00C023C6" w:rsidP="00C023C6">
            <w:pPr>
              <w:pStyle w:val="ListBullet2"/>
            </w:pPr>
            <w:r w:rsidRPr="00C023C6">
              <w:t>masonry saws</w:t>
            </w:r>
          </w:p>
          <w:p w:rsidR="00000000" w:rsidRPr="00C023C6" w:rsidP="00C023C6">
            <w:pPr>
              <w:pStyle w:val="ListBullet2"/>
            </w:pPr>
            <w:r w:rsidRPr="00C023C6">
              <w:t>measuring tapes and rules</w:t>
            </w:r>
          </w:p>
          <w:p w:rsidR="00000000" w:rsidRPr="00C023C6" w:rsidP="00C023C6">
            <w:pPr>
              <w:pStyle w:val="ListBullet2"/>
            </w:pPr>
            <w:r w:rsidRPr="00C023C6">
              <w:t>mortar boards</w:t>
            </w:r>
          </w:p>
          <w:p w:rsidR="00000000" w:rsidRPr="00C023C6" w:rsidP="00C023C6">
            <w:pPr>
              <w:pStyle w:val="ListBullet2"/>
            </w:pPr>
            <w:r w:rsidRPr="00C023C6">
              <w:t>plumb rules</w:t>
            </w:r>
          </w:p>
          <w:p w:rsidR="00000000" w:rsidRPr="00C023C6" w:rsidP="00C023C6">
            <w:pPr>
              <w:pStyle w:val="ListBullet2"/>
            </w:pPr>
            <w:r w:rsidRPr="00C023C6">
              <w:t>margin or raking tools</w:t>
            </w:r>
          </w:p>
          <w:p w:rsidR="00000000" w:rsidRPr="00C023C6" w:rsidP="00C023C6">
            <w:pPr>
              <w:pStyle w:val="ListBullet2"/>
            </w:pPr>
            <w:r w:rsidRPr="00C023C6">
              <w:t>profiles</w:t>
            </w:r>
          </w:p>
          <w:p w:rsidR="00000000" w:rsidRPr="00C023C6" w:rsidP="00C023C6">
            <w:pPr>
              <w:pStyle w:val="ListBullet2"/>
            </w:pPr>
            <w:r w:rsidRPr="00C023C6">
              <w:t>shovels</w:t>
            </w:r>
          </w:p>
          <w:p w:rsidR="00000000" w:rsidRPr="00C023C6" w:rsidP="00C023C6">
            <w:pPr>
              <w:pStyle w:val="ListBullet2"/>
            </w:pPr>
            <w:r w:rsidRPr="00C023C6">
              <w:t>spirit levels</w:t>
            </w:r>
          </w:p>
          <w:p w:rsidR="00000000" w:rsidRPr="00C023C6" w:rsidP="00C023C6">
            <w:pPr>
              <w:pStyle w:val="ListBullet2"/>
            </w:pPr>
            <w:r w:rsidRPr="00C023C6">
              <w:t>straight edges</w:t>
            </w:r>
          </w:p>
          <w:p w:rsidR="00000000" w:rsidRPr="00C023C6" w:rsidP="00C023C6">
            <w:pPr>
              <w:pStyle w:val="ListBullet2"/>
            </w:pPr>
            <w:r w:rsidRPr="00C023C6">
              <w:t>string lines</w:t>
            </w:r>
          </w:p>
          <w:p w:rsidR="00000000" w:rsidRPr="00C023C6" w:rsidP="00C023C6">
            <w:pPr>
              <w:pStyle w:val="ListBullet2"/>
            </w:pPr>
            <w:r w:rsidRPr="00C023C6">
              <w:t>trowels</w:t>
            </w:r>
          </w:p>
          <w:p w:rsidR="00000000" w:rsidRPr="00C023C6" w:rsidP="00C023C6">
            <w:pPr>
              <w:pStyle w:val="ListBullet2"/>
            </w:pPr>
            <w:r w:rsidRPr="00C023C6">
              <w:t>wheelbarrows</w:t>
            </w:r>
          </w:p>
          <w:p w:rsidR="00000000" w:rsidRPr="00C023C6" w:rsidP="00C023C6">
            <w:pPr>
              <w:pStyle w:val="ListBullet"/>
            </w:pPr>
            <w:r w:rsidRPr="00C023C6">
              <w:t>may include:</w:t>
            </w:r>
          </w:p>
          <w:p w:rsidR="00000000" w:rsidRPr="00C023C6" w:rsidP="00C023C6">
            <w:pPr>
              <w:pStyle w:val="ListBullet2"/>
            </w:pPr>
            <w:r w:rsidRPr="00C023C6">
              <w:t>brick buggies</w:t>
            </w:r>
          </w:p>
          <w:p w:rsidR="00000000" w:rsidRPr="00C023C6" w:rsidP="00C023C6">
            <w:pPr>
              <w:pStyle w:val="ListBullet2"/>
            </w:pPr>
            <w:r w:rsidRPr="00C023C6">
              <w:t>elevators</w:t>
            </w:r>
          </w:p>
          <w:p w:rsidR="00000000" w:rsidRPr="00C023C6" w:rsidP="00C023C6">
            <w:pPr>
              <w:pStyle w:val="ListBullet2"/>
            </w:pPr>
            <w:r w:rsidRPr="00C023C6">
              <w:t>forklifts</w:t>
            </w:r>
          </w:p>
          <w:p w:rsidR="00000000" w:rsidRPr="00C023C6" w:rsidP="00C023C6">
            <w:pPr>
              <w:pStyle w:val="ListBullet2"/>
            </w:pPr>
            <w:r w:rsidRPr="00C023C6">
              <w:t>materials hoists</w:t>
            </w:r>
          </w:p>
          <w:p w:rsidR="00000000" w:rsidRPr="00C023C6" w:rsidP="00C023C6">
            <w:pPr>
              <w:pStyle w:val="ListBullet2"/>
            </w:pPr>
            <w:r w:rsidRPr="00C023C6">
              <w:t>pallet trolleys</w:t>
            </w:r>
          </w:p>
          <w:p w:rsidR="00000000" w:rsidRPr="00C023C6" w:rsidP="00C023C6">
            <w:pPr>
              <w:pStyle w:val="ListBullet2"/>
            </w:pPr>
            <w:r w:rsidRPr="00C023C6">
              <w:t>scaffolds</w:t>
            </w:r>
          </w:p>
          <w:p w:rsidR="00000000" w:rsidP="00C023C6">
            <w:pPr>
              <w:pStyle w:val="ListBullet2"/>
              <w:rPr>
                <w:lang w:val="en-NZ"/>
              </w:rPr>
            </w:pPr>
            <w:r w:rsidRPr="00C023C6">
              <w:t>small petrol or diesel engines and compressors.</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Quality requirements</w:t>
            </w:r>
            <w:r w:rsidRPr="00C023C6">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Australian standards</w:t>
            </w:r>
          </w:p>
          <w:p w:rsidR="00000000" w:rsidRPr="00C023C6" w:rsidP="00C023C6">
            <w:pPr>
              <w:pStyle w:val="ListBullet"/>
            </w:pPr>
            <w:r w:rsidRPr="00C023C6">
              <w:t>internal company quality policy and standards</w:t>
            </w:r>
          </w:p>
          <w:p w:rsidR="00000000" w:rsidRPr="00C023C6" w:rsidP="00C023C6">
            <w:pPr>
              <w:pStyle w:val="ListBullet"/>
            </w:pPr>
            <w:r w:rsidRPr="00C023C6">
              <w:t>manufacturer specifications, where specified</w:t>
            </w:r>
          </w:p>
          <w:p w:rsidR="00000000" w:rsidP="00C023C6">
            <w:pPr>
              <w:pStyle w:val="ListBullet"/>
              <w:rPr>
                <w:lang w:val="en-NZ"/>
              </w:rPr>
            </w:pPr>
            <w:r w:rsidRPr="00C023C6">
              <w:t>workplace operations and procedures.</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Materials</w:t>
            </w:r>
            <w:r w:rsidRPr="00C023C6">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aggregates</w:t>
            </w:r>
          </w:p>
          <w:p w:rsidR="00000000" w:rsidRPr="00C023C6" w:rsidP="00C023C6">
            <w:pPr>
              <w:pStyle w:val="ListBullet"/>
            </w:pPr>
            <w:r w:rsidRPr="00C023C6">
              <w:t>cement</w:t>
            </w:r>
          </w:p>
          <w:p w:rsidR="00000000" w:rsidRPr="00C023C6" w:rsidP="00C023C6">
            <w:pPr>
              <w:pStyle w:val="ListBullet"/>
            </w:pPr>
            <w:r w:rsidRPr="00C023C6">
              <w:t>clay bricks</w:t>
            </w:r>
          </w:p>
          <w:p w:rsidR="00000000" w:rsidRPr="00C023C6" w:rsidP="00C023C6">
            <w:pPr>
              <w:pStyle w:val="ListBullet"/>
            </w:pPr>
            <w:r w:rsidRPr="00C023C6">
              <w:t>lime</w:t>
            </w:r>
          </w:p>
          <w:p w:rsidR="00000000" w:rsidRPr="00C023C6" w:rsidP="00C023C6">
            <w:pPr>
              <w:pStyle w:val="ListBullet"/>
            </w:pPr>
            <w:r w:rsidRPr="00C023C6">
              <w:t>masonry blocks</w:t>
            </w:r>
          </w:p>
          <w:p w:rsidR="00000000" w:rsidRPr="00C023C6" w:rsidP="00C023C6">
            <w:pPr>
              <w:pStyle w:val="ListBullet"/>
            </w:pPr>
            <w:r w:rsidRPr="00C023C6">
              <w:t>reinforcing materials</w:t>
            </w:r>
          </w:p>
          <w:p w:rsidR="00000000" w:rsidP="00C023C6">
            <w:pPr>
              <w:pStyle w:val="ListBullet"/>
              <w:rPr>
                <w:lang w:val="en-NZ"/>
              </w:rPr>
            </w:pPr>
            <w:r w:rsidRPr="00C023C6">
              <w:t>waterproofing materials.</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Environmental requirements</w:t>
            </w:r>
            <w:r w:rsidRPr="00C023C6">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clean-up protection</w:t>
            </w:r>
          </w:p>
          <w:p w:rsidR="00000000" w:rsidRPr="00C023C6" w:rsidP="00C023C6">
            <w:pPr>
              <w:pStyle w:val="ListBullet"/>
            </w:pPr>
            <w:r w:rsidRPr="00C023C6">
              <w:t>noise and dust</w:t>
            </w:r>
          </w:p>
          <w:p w:rsidR="00000000" w:rsidRPr="00C023C6" w:rsidP="00C023C6">
            <w:pPr>
              <w:pStyle w:val="ListBullet"/>
            </w:pPr>
            <w:r w:rsidRPr="00C023C6">
              <w:t>vibration</w:t>
            </w:r>
          </w:p>
          <w:p w:rsidR="00000000" w:rsidP="00C023C6">
            <w:pPr>
              <w:pStyle w:val="ListBullet"/>
              <w:rPr>
                <w:lang w:val="en-NZ"/>
              </w:rPr>
            </w:pPr>
            <w:r w:rsidRPr="00C023C6">
              <w:t>waste management.</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Statutory and regulatory authorities</w:t>
            </w:r>
            <w:r w:rsidRPr="00C023C6">
              <w:t xml:space="preserve"> include: </w:t>
            </w:r>
          </w:p>
        </w:tc>
        <w:tc>
          <w:tcPr>
            <w:tcW w:w="5046" w:type="dxa"/>
            <w:tcBorders>
              <w:top w:val="nil"/>
              <w:left w:val="nil"/>
              <w:bottom w:val="nil"/>
              <w:right w:val="nil"/>
            </w:tcBorders>
            <w:tcMar>
              <w:top w:w="0" w:type="dxa"/>
              <w:left w:w="62" w:type="dxa"/>
              <w:bottom w:w="0" w:type="dxa"/>
              <w:right w:w="62" w:type="dxa"/>
            </w:tcMar>
          </w:tcPr>
          <w:p w:rsidR="00000000" w:rsidP="00C023C6">
            <w:pPr>
              <w:pStyle w:val="ListBullet"/>
              <w:rPr>
                <w:lang w:val="en-NZ"/>
              </w:rPr>
            </w:pPr>
            <w:r w:rsidRPr="00C023C6">
              <w:t>federal, state and local authorities administering applicable Acts, regulations and codes of practice.</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Location</w:t>
            </w:r>
            <w:r w:rsidRPr="00C023C6">
              <w:t xml:space="preserve"> brickwork laid may be on a: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slab</w:t>
            </w:r>
          </w:p>
          <w:p w:rsidR="00000000" w:rsidP="00C023C6">
            <w:pPr>
              <w:pStyle w:val="ListBullet"/>
              <w:rPr>
                <w:lang w:val="en-NZ"/>
              </w:rPr>
            </w:pPr>
            <w:r w:rsidRPr="00C023C6">
              <w:t>suspended floor.</w:t>
            </w:r>
          </w:p>
        </w:tc>
      </w:tr>
      <w:tr w:rsidTr="0042223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BoldandItalics"/>
              </w:rPr>
              <w:t>Brick or block veneer construction</w:t>
            </w:r>
            <w:r w:rsidRPr="00C023C6">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C023C6" w:rsidP="00C023C6">
            <w:pPr>
              <w:pStyle w:val="ListBullet"/>
            </w:pPr>
            <w:r w:rsidRPr="00C023C6">
              <w:t>straight, square and plumb brick/block, wall ties and reinforcement, dampcourse and flashings, installation of sills to door and window openings and lintels installed over openings and sill flashings</w:t>
            </w:r>
          </w:p>
          <w:p w:rsidR="00000000" w:rsidRPr="00C023C6" w:rsidP="00C023C6">
            <w:pPr>
              <w:pStyle w:val="ListBullet"/>
            </w:pPr>
            <w:r w:rsidRPr="00C023C6">
              <w:t>methods i</w:t>
            </w:r>
            <w:r w:rsidRPr="00C023C6">
              <w:t>nclude ensuring compliance with incipient spread of fire requirements.</w:t>
            </w:r>
          </w:p>
        </w:tc>
      </w:tr>
    </w:tbl>
    <w:p w:rsidR="00422233" w:rsidP="00C023C6">
      <w:pPr>
        <w:pStyle w:val="BodyText"/>
      </w:pPr>
    </w:p>
    <w:p w:rsidR="00422233" w:rsidP="00C023C6">
      <w:pPr>
        <w:pStyle w:val="BodyText"/>
      </w:pPr>
    </w:p>
    <w:p w:rsidR="00000000" w:rsidRPr="00C023C6" w:rsidP="00C023C6">
      <w:pPr>
        <w:pStyle w:val="Heading1"/>
      </w:pPr>
      <w:bookmarkStart w:id="12" w:name="O_197233"/>
      <w:bookmarkEnd w:id="12"/>
      <w:r w:rsidRPr="00C023C6">
        <w:t>Unit Sector(s)</w:t>
      </w:r>
    </w:p>
    <w:tbl>
      <w:tblPr>
        <w:tblW w:w="0" w:type="auto"/>
        <w:tblLayout w:type="fixed"/>
        <w:tblCellMar>
          <w:left w:w="62" w:type="dxa"/>
          <w:right w:w="62" w:type="dxa"/>
        </w:tblCellMar>
        <w:tblLook w:val="0000"/>
      </w:tblPr>
      <w:tblGrid>
        <w:gridCol w:w="2531"/>
        <w:gridCol w:w="5991"/>
      </w:tblGrid>
      <w:tr w:rsidTr="00422233">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Construction</w:t>
            </w:r>
          </w:p>
        </w:tc>
      </w:tr>
    </w:tbl>
    <w:p w:rsidR="00422233" w:rsidP="00C023C6">
      <w:pPr>
        <w:pStyle w:val="BodyText"/>
      </w:pPr>
    </w:p>
    <w:p w:rsidR="00422233" w:rsidP="00C023C6">
      <w:pPr>
        <w:pStyle w:val="BodyText"/>
      </w:pPr>
    </w:p>
    <w:p w:rsidR="00000000" w:rsidRPr="00C023C6" w:rsidP="00C023C6">
      <w:pPr>
        <w:pStyle w:val="Heading1"/>
      </w:pPr>
      <w:bookmarkStart w:id="13" w:name="O_197230"/>
      <w:bookmarkEnd w:id="13"/>
      <w:r w:rsidRPr="00C023C6">
        <w:t>Co-requisite units</w:t>
      </w:r>
    </w:p>
    <w:tbl>
      <w:tblPr>
        <w:tblW w:w="0" w:type="auto"/>
        <w:tblLayout w:type="fixed"/>
        <w:tblCellMar>
          <w:left w:w="62" w:type="dxa"/>
          <w:right w:w="62" w:type="dxa"/>
        </w:tblCellMar>
        <w:tblLook w:val="0000"/>
      </w:tblPr>
      <w:tblGrid>
        <w:gridCol w:w="2549"/>
        <w:gridCol w:w="5973"/>
      </w:tblGrid>
      <w:tr w:rsidTr="00422233">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Co-requisite units</w:t>
            </w:r>
          </w:p>
        </w:tc>
        <w:tc>
          <w:tcPr>
            <w:tcW w:w="5973" w:type="dxa"/>
            <w:tcBorders>
              <w:top w:val="nil"/>
              <w:left w:val="nil"/>
              <w:bottom w:val="nil"/>
              <w:right w:val="nil"/>
            </w:tcBorders>
            <w:tcMar>
              <w:top w:w="0" w:type="dxa"/>
              <w:left w:w="62" w:type="dxa"/>
              <w:bottom w:w="0" w:type="dxa"/>
              <w:right w:w="62" w:type="dxa"/>
            </w:tcMar>
          </w:tcPr>
          <w:p w:rsidR="00000000" w:rsidRPr="00C023C6" w:rsidP="00C023C6">
            <w:pPr>
              <w:pStyle w:val="BodyText"/>
            </w:pPr>
            <w:r w:rsidRPr="00C023C6">
              <w:t>Nil</w:t>
            </w:r>
          </w:p>
        </w:tc>
      </w:tr>
    </w:tbl>
    <w:p w:rsidR="00422233" w:rsidP="00C023C6">
      <w:pPr>
        <w:pStyle w:val="BodyText"/>
      </w:pPr>
    </w:p>
    <w:p w:rsidR="00422233" w:rsidP="00C023C6">
      <w:pPr>
        <w:pStyle w:val="BodyText"/>
      </w:pPr>
    </w:p>
    <w:p w:rsidR="00000000" w:rsidRPr="00C023C6" w:rsidP="00C023C6">
      <w:pPr>
        <w:pStyle w:val="Heading1"/>
      </w:pPr>
      <w:bookmarkStart w:id="14" w:name="O_197232"/>
      <w:bookmarkEnd w:id="14"/>
      <w:r w:rsidRPr="00C023C6">
        <w:t>Functional area</w:t>
      </w:r>
    </w:p>
    <w:tbl>
      <w:tblPr>
        <w:tblW w:w="0" w:type="auto"/>
        <w:tblLayout w:type="fixed"/>
        <w:tblCellMar>
          <w:left w:w="62" w:type="dxa"/>
          <w:right w:w="62" w:type="dxa"/>
        </w:tblCellMar>
        <w:tblLook w:val="0000"/>
      </w:tblPr>
      <w:tblGrid>
        <w:gridCol w:w="2667"/>
        <w:gridCol w:w="5855"/>
      </w:tblGrid>
      <w:tr w:rsidTr="00422233">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C023C6">
            <w:pPr>
              <w:pStyle w:val="BodyText"/>
              <w:rPr>
                <w:lang w:val="en-NZ"/>
              </w:rPr>
            </w:pPr>
            <w:r w:rsidRPr="00C023C6">
              <w:rPr>
                <w:rStyle w:val="SpecialBold"/>
              </w:rPr>
              <w:t>Functional area</w:t>
            </w:r>
          </w:p>
        </w:tc>
        <w:tc>
          <w:tcPr>
            <w:tcW w:w="5855" w:type="dxa"/>
            <w:tcBorders>
              <w:top w:val="nil"/>
              <w:left w:val="nil"/>
              <w:bottom w:val="nil"/>
              <w:right w:val="nil"/>
            </w:tcBorders>
            <w:tcMar>
              <w:top w:w="0" w:type="dxa"/>
              <w:left w:w="62" w:type="dxa"/>
              <w:bottom w:w="0" w:type="dxa"/>
              <w:right w:w="62" w:type="dxa"/>
            </w:tcMar>
          </w:tcPr>
          <w:p w:rsidR="00000000" w:rsidRPr="00C023C6" w:rsidP="00C023C6">
            <w:pPr>
              <w:pStyle w:val="BodyText"/>
            </w:pPr>
          </w:p>
        </w:tc>
      </w:tr>
    </w:tbl>
    <w:p w:rsidR="00422233" w:rsidP="00C023C6">
      <w:pPr>
        <w:pStyle w:val="BodyText"/>
      </w:pPr>
    </w:p>
    <w:p w:rsidR="00422233" w:rsidP="00C023C6">
      <w:pPr>
        <w:pStyle w:val="BodyText"/>
      </w:pPr>
    </w:p>
    <w:p w:rsidR="00000000" w:rsidRPr="00C023C6" w:rsidP="00C023C6"/>
    <w:sectPr w:rsidSect="00C02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233" w:rsidP="00422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33" w:rsidP="00C02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22233" w:rsidP="00C02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2233" w:rsidP="00C02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C6" w:rsidRPr="00422233" w:rsidP="004222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33" w:rsidP="00C023C6">
    <w:pPr>
      <w:pStyle w:val="Header"/>
      <w:framePr w:wrap="around"/>
    </w:pPr>
    <w:r>
      <w:fldChar w:fldCharType="begin"/>
    </w:r>
    <w:r>
      <w:instrText xml:space="preserve"> TITLE   \* MERGEFORMAT </w:instrText>
    </w:r>
    <w:r>
      <w:fldChar w:fldCharType="separate"/>
    </w:r>
    <w:r>
      <w:t>CPCCBL3002A Carry out masonry veneer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2233" w:rsidP="00C02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27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2D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88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23C6"/>
    <w:pPr>
      <w:spacing w:before="360" w:after="60"/>
      <w:outlineLvl w:val="0"/>
    </w:pPr>
    <w:rPr>
      <w:sz w:val="32"/>
    </w:rPr>
  </w:style>
  <w:style w:type="paragraph" w:styleId="Heading2">
    <w:name w:val="heading 2"/>
    <w:basedOn w:val="HeadingBase"/>
    <w:next w:val="BodyText"/>
    <w:link w:val="Heading2Char"/>
    <w:qFormat/>
    <w:rsid w:val="00C023C6"/>
    <w:pPr>
      <w:keepLines/>
      <w:spacing w:before="240" w:after="120"/>
      <w:outlineLvl w:val="1"/>
    </w:pPr>
    <w:rPr>
      <w:sz w:val="28"/>
      <w:szCs w:val="40"/>
    </w:rPr>
  </w:style>
  <w:style w:type="paragraph" w:styleId="Heading3">
    <w:name w:val="heading 3"/>
    <w:basedOn w:val="HeadingBase"/>
    <w:next w:val="BodyText"/>
    <w:link w:val="Heading3Char"/>
    <w:qFormat/>
    <w:rsid w:val="00C023C6"/>
    <w:pPr>
      <w:spacing w:before="180" w:after="120"/>
      <w:outlineLvl w:val="2"/>
    </w:pPr>
    <w:rPr>
      <w:spacing w:val="-10"/>
      <w:kern w:val="32"/>
    </w:rPr>
  </w:style>
  <w:style w:type="paragraph" w:styleId="Heading4">
    <w:name w:val="heading 4"/>
    <w:basedOn w:val="HeadingBase"/>
    <w:next w:val="BodyText"/>
    <w:link w:val="Heading4Char"/>
    <w:qFormat/>
    <w:rsid w:val="00C023C6"/>
    <w:pPr>
      <w:spacing w:before="160" w:after="120"/>
      <w:outlineLvl w:val="3"/>
    </w:pPr>
    <w:rPr>
      <w:sz w:val="22"/>
    </w:rPr>
  </w:style>
  <w:style w:type="paragraph" w:styleId="Heading5">
    <w:name w:val="heading 5"/>
    <w:basedOn w:val="HeadingBase"/>
    <w:next w:val="Normal"/>
    <w:link w:val="Heading5Char"/>
    <w:qFormat/>
    <w:rsid w:val="00C023C6"/>
    <w:pPr>
      <w:spacing w:before="80"/>
      <w:outlineLvl w:val="4"/>
    </w:pPr>
    <w:rPr>
      <w:color w:val="918585"/>
      <w:sz w:val="20"/>
    </w:rPr>
  </w:style>
  <w:style w:type="paragraph" w:styleId="Heading6">
    <w:name w:val="heading 6"/>
    <w:basedOn w:val="HeadingBase"/>
    <w:next w:val="Normal"/>
    <w:link w:val="Heading6Char"/>
    <w:qFormat/>
    <w:rsid w:val="00C023C6"/>
    <w:pPr>
      <w:spacing w:before="60"/>
      <w:outlineLvl w:val="5"/>
    </w:pPr>
    <w:rPr>
      <w:color w:val="918585"/>
      <w:sz w:val="20"/>
    </w:rPr>
  </w:style>
  <w:style w:type="paragraph" w:styleId="Heading7">
    <w:name w:val="heading 7"/>
    <w:basedOn w:val="Normal"/>
    <w:next w:val="Normal"/>
    <w:link w:val="Heading7Char"/>
    <w:qFormat/>
    <w:rsid w:val="00C023C6"/>
    <w:pPr>
      <w:ind w:left="720"/>
      <w:outlineLvl w:val="6"/>
    </w:pPr>
    <w:rPr>
      <w:i/>
    </w:rPr>
  </w:style>
  <w:style w:type="paragraph" w:styleId="Heading8">
    <w:name w:val="heading 8"/>
    <w:basedOn w:val="Normal"/>
    <w:next w:val="Normal"/>
    <w:link w:val="Heading8Char"/>
    <w:qFormat/>
    <w:rsid w:val="00C023C6"/>
    <w:pPr>
      <w:ind w:left="720"/>
      <w:outlineLvl w:val="7"/>
    </w:pPr>
    <w:rPr>
      <w:i/>
    </w:rPr>
  </w:style>
  <w:style w:type="paragraph" w:styleId="Heading9">
    <w:name w:val="heading 9"/>
    <w:basedOn w:val="Normal"/>
    <w:next w:val="Normal"/>
    <w:link w:val="Heading9Char"/>
    <w:qFormat/>
    <w:rsid w:val="00C023C6"/>
    <w:pPr>
      <w:ind w:left="720"/>
      <w:outlineLvl w:val="8"/>
    </w:pPr>
    <w:rPr>
      <w:i/>
    </w:rPr>
  </w:style>
  <w:style w:type="character" w:default="1" w:styleId="DefaultParagraphFont">
    <w:name w:val="Default Paragraph Font"/>
    <w:uiPriority w:val="1"/>
    <w:unhideWhenUsed/>
    <w:rsid w:val="00C02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3C6"/>
  </w:style>
  <w:style w:type="character" w:customStyle="1" w:styleId="Heading1Char">
    <w:name w:val="Heading 1 Char"/>
    <w:link w:val="Heading1"/>
    <w:rsid w:val="00C023C6"/>
    <w:rPr>
      <w:rFonts w:ascii="Times New Roman" w:eastAsia="Times New Roman" w:hAnsi="Times New Roman" w:cs="Times New Roman"/>
      <w:b/>
      <w:sz w:val="32"/>
      <w:szCs w:val="20"/>
      <w:lang w:eastAsia="en-US"/>
    </w:rPr>
  </w:style>
  <w:style w:type="paragraph" w:styleId="BodyText">
    <w:name w:val="Body Text"/>
    <w:basedOn w:val="Normal"/>
    <w:link w:val="BodyTextChar"/>
    <w:rsid w:val="00C023C6"/>
    <w:pPr>
      <w:spacing w:before="120" w:after="120"/>
      <w:contextualSpacing/>
    </w:pPr>
    <w:rPr>
      <w:rFonts w:ascii="Times New Roman" w:hAnsi="Times New Roman"/>
      <w:sz w:val="24"/>
      <w:szCs w:val="22"/>
    </w:rPr>
  </w:style>
  <w:style w:type="character" w:customStyle="1" w:styleId="BodyTextChar">
    <w:name w:val="Body Text Char"/>
    <w:link w:val="BodyText"/>
    <w:rsid w:val="00C023C6"/>
    <w:rPr>
      <w:rFonts w:ascii="Times New Roman" w:eastAsia="Times New Roman" w:hAnsi="Times New Roman" w:cs="Times New Roman"/>
      <w:sz w:val="24"/>
      <w:lang w:val="en-US" w:eastAsia="en-US"/>
    </w:rPr>
  </w:style>
  <w:style w:type="paragraph" w:styleId="Footer">
    <w:name w:val="footer"/>
    <w:basedOn w:val="Normal"/>
    <w:link w:val="FooterChar"/>
    <w:rsid w:val="00C02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23C6"/>
    <w:rPr>
      <w:rFonts w:ascii="Times New Roman" w:eastAsia="Times New Roman" w:hAnsi="Times New Roman" w:cs="Times New Roman"/>
      <w:sz w:val="16"/>
      <w:lang w:val="en-US" w:eastAsia="en-US"/>
    </w:rPr>
  </w:style>
  <w:style w:type="paragraph" w:styleId="List">
    <w:name w:val="List"/>
    <w:basedOn w:val="BodyText"/>
    <w:next w:val="BodyText"/>
    <w:rsid w:val="00C023C6"/>
    <w:pPr>
      <w:tabs>
        <w:tab w:val="left" w:pos="340"/>
      </w:tabs>
      <w:spacing w:before="60" w:after="60"/>
      <w:ind w:left="340" w:hanging="340"/>
    </w:pPr>
  </w:style>
  <w:style w:type="paragraph" w:styleId="ListBullet">
    <w:name w:val="List Bullet"/>
    <w:basedOn w:val="List"/>
    <w:rsid w:val="00C023C6"/>
    <w:pPr>
      <w:numPr>
        <w:numId w:val="14"/>
      </w:numPr>
      <w:tabs>
        <w:tab w:val="clear" w:pos="340"/>
      </w:tabs>
      <w:spacing w:before="40" w:after="40"/>
    </w:pPr>
  </w:style>
  <w:style w:type="character" w:customStyle="1" w:styleId="SpecialBold">
    <w:name w:val="Special Bold"/>
    <w:rsid w:val="00C023C6"/>
    <w:rPr>
      <w:b/>
      <w:spacing w:val="0"/>
    </w:rPr>
  </w:style>
  <w:style w:type="paragraph" w:styleId="ListBullet2">
    <w:name w:val="List Bullet 2"/>
    <w:basedOn w:val="List2"/>
    <w:rsid w:val="00C023C6"/>
    <w:pPr>
      <w:numPr>
        <w:numId w:val="15"/>
      </w:numPr>
      <w:tabs>
        <w:tab w:val="clear" w:pos="680"/>
      </w:tabs>
    </w:pPr>
  </w:style>
  <w:style w:type="paragraph" w:customStyle="1" w:styleId="SuperHeading">
    <w:name w:val="SuperHeading"/>
    <w:basedOn w:val="Normal"/>
    <w:rsid w:val="00C023C6"/>
    <w:pPr>
      <w:spacing w:before="240" w:after="120"/>
      <w:outlineLvl w:val="0"/>
    </w:pPr>
    <w:rPr>
      <w:rFonts w:ascii="Times New Roman" w:hAnsi="Times New Roman"/>
      <w:b/>
      <w:sz w:val="28"/>
    </w:rPr>
  </w:style>
  <w:style w:type="paragraph" w:customStyle="1" w:styleId="AllowPageBreak">
    <w:name w:val="AllowPageBreak"/>
    <w:rsid w:val="00C023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23C6"/>
    <w:pPr>
      <w:tabs>
        <w:tab w:val="left" w:pos="680"/>
      </w:tabs>
      <w:spacing w:before="60" w:after="60"/>
      <w:ind w:left="680" w:hanging="340"/>
    </w:pPr>
  </w:style>
  <w:style w:type="paragraph" w:styleId="ListBullet3">
    <w:name w:val="List Bullet 3"/>
    <w:basedOn w:val="List3"/>
    <w:rsid w:val="00C023C6"/>
    <w:pPr>
      <w:numPr>
        <w:numId w:val="3"/>
      </w:numPr>
      <w:tabs>
        <w:tab w:val="clear" w:pos="1021"/>
      </w:tabs>
      <w:ind w:left="1037" w:hanging="357"/>
    </w:pPr>
  </w:style>
  <w:style w:type="character" w:customStyle="1" w:styleId="BoldandItalics">
    <w:name w:val="Bold and Italics"/>
    <w:qFormat/>
    <w:rsid w:val="00C023C6"/>
    <w:rPr>
      <w:b/>
      <w:i/>
      <w:u w:val="none"/>
    </w:rPr>
  </w:style>
  <w:style w:type="character" w:customStyle="1" w:styleId="Heading2Char">
    <w:name w:val="Heading 2 Char"/>
    <w:link w:val="Heading2"/>
    <w:rsid w:val="00C023C6"/>
    <w:rPr>
      <w:rFonts w:ascii="Times New Roman" w:eastAsia="Times New Roman" w:hAnsi="Times New Roman" w:cs="Times New Roman"/>
      <w:b/>
      <w:sz w:val="28"/>
      <w:szCs w:val="40"/>
      <w:lang w:eastAsia="en-US"/>
    </w:rPr>
  </w:style>
  <w:style w:type="character" w:customStyle="1" w:styleId="Heading3Char">
    <w:name w:val="Heading 3 Char"/>
    <w:link w:val="Heading3"/>
    <w:rsid w:val="00C023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23C6"/>
    <w:rPr>
      <w:rFonts w:ascii="Times New Roman" w:eastAsia="Times New Roman" w:hAnsi="Times New Roman" w:cs="Times New Roman"/>
      <w:b/>
      <w:szCs w:val="20"/>
      <w:lang w:eastAsia="en-US"/>
    </w:rPr>
  </w:style>
  <w:style w:type="character" w:customStyle="1" w:styleId="Heading5Char">
    <w:name w:val="Heading 5 Char"/>
    <w:link w:val="Heading5"/>
    <w:rsid w:val="00C023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2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2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23C6"/>
    <w:rPr>
      <w:rFonts w:ascii="Courier New" w:eastAsia="Times New Roman" w:hAnsi="Courier New" w:cs="Times New Roman"/>
      <w:i/>
      <w:szCs w:val="20"/>
      <w:lang w:val="en-US" w:eastAsia="en-US"/>
    </w:rPr>
  </w:style>
  <w:style w:type="paragraph" w:customStyle="1" w:styleId="HeadingBase">
    <w:name w:val="Heading Base"/>
    <w:rsid w:val="00C02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3C6"/>
    <w:pPr>
      <w:tabs>
        <w:tab w:val="right" w:leader="dot" w:pos="9072"/>
      </w:tabs>
      <w:ind w:left="567"/>
    </w:pPr>
    <w:rPr>
      <w:szCs w:val="22"/>
    </w:rPr>
  </w:style>
  <w:style w:type="paragraph" w:customStyle="1" w:styleId="TOCBase">
    <w:name w:val="TOC Base"/>
    <w:rsid w:val="00C02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3C6"/>
    <w:pPr>
      <w:tabs>
        <w:tab w:val="right" w:leader="dot" w:pos="9072"/>
      </w:tabs>
      <w:spacing w:before="40" w:after="40"/>
      <w:ind w:left="284"/>
    </w:pPr>
    <w:rPr>
      <w:rFonts w:ascii="Times New Roman" w:hAnsi="Times New Roman"/>
    </w:rPr>
  </w:style>
  <w:style w:type="paragraph" w:styleId="TOC1">
    <w:name w:val="toc 1"/>
    <w:basedOn w:val="TOCBase"/>
    <w:next w:val="Normal"/>
    <w:rsid w:val="00C02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23C6"/>
    <w:pPr>
      <w:spacing w:before="5040"/>
      <w:jc w:val="center"/>
    </w:pPr>
    <w:rPr>
      <w:sz w:val="48"/>
      <w:szCs w:val="72"/>
      <w:lang w:val="en-US"/>
    </w:rPr>
  </w:style>
  <w:style w:type="character" w:customStyle="1" w:styleId="TitleChar">
    <w:name w:val="Title Char"/>
    <w:link w:val="Title"/>
    <w:rsid w:val="00C02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3C6"/>
    <w:pPr>
      <w:tabs>
        <w:tab w:val="left" w:pos="3600"/>
        <w:tab w:val="left" w:pos="3958"/>
      </w:tabs>
    </w:pPr>
  </w:style>
  <w:style w:type="paragraph" w:customStyle="1" w:styleId="Note">
    <w:name w:val="Note"/>
    <w:basedOn w:val="BodyText"/>
    <w:rsid w:val="00C02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3C6"/>
    <w:pPr>
      <w:framePr w:wrap="auto" w:hAnchor="text" w:y="6049"/>
    </w:pPr>
    <w:rPr>
      <w:color w:val="000000"/>
      <w:sz w:val="40"/>
    </w:rPr>
  </w:style>
  <w:style w:type="paragraph" w:customStyle="1" w:styleId="TOCTitle">
    <w:name w:val="TOCTitle"/>
    <w:basedOn w:val="Heading1"/>
    <w:rsid w:val="00C023C6"/>
    <w:pPr>
      <w:spacing w:after="240"/>
      <w:jc w:val="center"/>
      <w:outlineLvl w:val="9"/>
    </w:pPr>
    <w:rPr>
      <w:caps/>
    </w:rPr>
  </w:style>
  <w:style w:type="paragraph" w:customStyle="1" w:styleId="Version">
    <w:name w:val="Version"/>
    <w:rsid w:val="00C02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3C6"/>
    <w:pPr>
      <w:keepNext w:val="0"/>
      <w:tabs>
        <w:tab w:val="right" w:pos="4176"/>
      </w:tabs>
      <w:ind w:left="198" w:hanging="198"/>
    </w:pPr>
    <w:rPr>
      <w:rFonts w:ascii="Garamond" w:hAnsi="Garamond"/>
    </w:rPr>
  </w:style>
  <w:style w:type="paragraph" w:styleId="IndexHeading">
    <w:name w:val="index heading"/>
    <w:basedOn w:val="Normal"/>
    <w:next w:val="Index1"/>
    <w:semiHidden/>
    <w:rsid w:val="00C023C6"/>
    <w:pPr>
      <w:spacing w:before="120" w:after="120"/>
    </w:pPr>
    <w:rPr>
      <w:rFonts w:ascii="Arial" w:hAnsi="Arial"/>
      <w:b/>
      <w:color w:val="918585"/>
      <w:sz w:val="24"/>
    </w:rPr>
  </w:style>
  <w:style w:type="paragraph" w:styleId="Header">
    <w:name w:val="header"/>
    <w:basedOn w:val="Normal"/>
    <w:link w:val="HeaderChar"/>
    <w:rsid w:val="00C02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23C6"/>
    <w:rPr>
      <w:rFonts w:ascii="Times New Roman" w:eastAsia="Times New Roman" w:hAnsi="Times New Roman" w:cs="Times New Roman"/>
      <w:sz w:val="16"/>
      <w:szCs w:val="20"/>
      <w:lang w:val="en-GB" w:eastAsia="en-US"/>
    </w:rPr>
  </w:style>
  <w:style w:type="paragraph" w:customStyle="1" w:styleId="Chapter">
    <w:name w:val="Chapter"/>
    <w:basedOn w:val="Normal"/>
    <w:rsid w:val="00C023C6"/>
    <w:pPr>
      <w:spacing w:before="240"/>
    </w:pPr>
    <w:rPr>
      <w:rFonts w:ascii="Times New Roman" w:hAnsi="Times New Roman"/>
      <w:smallCaps/>
      <w:spacing w:val="80"/>
      <w:sz w:val="28"/>
    </w:rPr>
  </w:style>
  <w:style w:type="paragraph" w:customStyle="1" w:styleId="InChapter">
    <w:name w:val="InChapter"/>
    <w:basedOn w:val="Heading3"/>
    <w:rsid w:val="00C023C6"/>
    <w:pPr>
      <w:spacing w:after="240"/>
      <w:outlineLvl w:val="9"/>
    </w:pPr>
    <w:rPr>
      <w:noProof/>
    </w:rPr>
  </w:style>
  <w:style w:type="paragraph" w:styleId="Index2">
    <w:name w:val="index 2"/>
    <w:basedOn w:val="Normal"/>
    <w:next w:val="Normal"/>
    <w:semiHidden/>
    <w:rsid w:val="00C023C6"/>
    <w:pPr>
      <w:tabs>
        <w:tab w:val="right" w:pos="4176"/>
      </w:tabs>
      <w:ind w:left="568" w:hanging="284"/>
    </w:pPr>
    <w:rPr>
      <w:rFonts w:ascii="Garamond" w:hAnsi="Garamond"/>
    </w:rPr>
  </w:style>
  <w:style w:type="paragraph" w:customStyle="1" w:styleId="Byline">
    <w:name w:val="Byline"/>
    <w:rsid w:val="00C02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3C6"/>
    <w:pPr>
      <w:tabs>
        <w:tab w:val="clear" w:pos="3600"/>
        <w:tab w:val="clear" w:pos="3958"/>
      </w:tabs>
      <w:jc w:val="right"/>
    </w:pPr>
  </w:style>
  <w:style w:type="character" w:styleId="Emphasis">
    <w:name w:val="Emphasis"/>
    <w:qFormat/>
    <w:rsid w:val="00C023C6"/>
    <w:rPr>
      <w:i/>
    </w:rPr>
  </w:style>
  <w:style w:type="paragraph" w:styleId="Caption">
    <w:name w:val="caption"/>
    <w:basedOn w:val="BodyText"/>
    <w:next w:val="Normal"/>
    <w:qFormat/>
    <w:rsid w:val="00C023C6"/>
    <w:pPr>
      <w:framePr w:w="2268" w:hSpace="181" w:vSpace="181" w:wrap="around" w:vAnchor="text" w:hAnchor="page" w:x="1135" w:y="285" w:anchorLock="1"/>
    </w:pPr>
    <w:rPr>
      <w:i/>
    </w:rPr>
  </w:style>
  <w:style w:type="paragraph" w:customStyle="1" w:styleId="MiniTOCTitle">
    <w:name w:val="MiniTOCTitle"/>
    <w:basedOn w:val="Heading4"/>
    <w:rsid w:val="00C023C6"/>
    <w:pPr>
      <w:spacing w:before="240"/>
      <w:outlineLvl w:val="9"/>
    </w:pPr>
    <w:rPr>
      <w:noProof/>
      <w:sz w:val="24"/>
    </w:rPr>
  </w:style>
  <w:style w:type="paragraph" w:customStyle="1" w:styleId="MiniTOCItem">
    <w:name w:val="MiniTOCItem"/>
    <w:basedOn w:val="ListBullet"/>
    <w:rsid w:val="00C023C6"/>
    <w:pPr>
      <w:numPr>
        <w:numId w:val="0"/>
      </w:numPr>
      <w:tabs>
        <w:tab w:val="right" w:leader="dot" w:pos="6521"/>
      </w:tabs>
      <w:spacing w:before="0" w:after="0"/>
    </w:pPr>
  </w:style>
  <w:style w:type="paragraph" w:customStyle="1" w:styleId="TOFTitle">
    <w:name w:val="TOFTitle"/>
    <w:basedOn w:val="TOCTitle"/>
    <w:rsid w:val="00C023C6"/>
  </w:style>
  <w:style w:type="paragraph" w:styleId="TableofFigures">
    <w:name w:val="table of figures"/>
    <w:basedOn w:val="Normal"/>
    <w:next w:val="Normal"/>
    <w:semiHidden/>
    <w:rsid w:val="00C023C6"/>
    <w:pPr>
      <w:tabs>
        <w:tab w:val="right" w:leader="dot" w:pos="9072"/>
      </w:tabs>
      <w:ind w:left="970" w:hanging="403"/>
    </w:pPr>
    <w:rPr>
      <w:rFonts w:ascii="Times New Roman" w:hAnsi="Times New Roman"/>
      <w:b/>
    </w:rPr>
  </w:style>
  <w:style w:type="paragraph" w:styleId="ListNumber">
    <w:name w:val="List Number"/>
    <w:basedOn w:val="List"/>
    <w:rsid w:val="00C023C6"/>
    <w:pPr>
      <w:numPr>
        <w:numId w:val="12"/>
      </w:numPr>
    </w:pPr>
  </w:style>
  <w:style w:type="character" w:customStyle="1" w:styleId="WingdingSymbols">
    <w:name w:val="Wingding Symbols"/>
    <w:rsid w:val="00C023C6"/>
    <w:rPr>
      <w:rFonts w:ascii="Wingdings" w:hAnsi="Wingdings"/>
    </w:rPr>
  </w:style>
  <w:style w:type="paragraph" w:customStyle="1" w:styleId="TableHeading">
    <w:name w:val="Table Heading"/>
    <w:basedOn w:val="HeadingBase"/>
    <w:rsid w:val="00C023C6"/>
    <w:pPr>
      <w:keepLines/>
      <w:pBdr>
        <w:bottom w:val="single" w:sz="6" w:space="1" w:color="918585"/>
      </w:pBdr>
      <w:spacing w:before="240"/>
    </w:pPr>
  </w:style>
  <w:style w:type="character" w:customStyle="1" w:styleId="HotSpot">
    <w:name w:val="HotSpot"/>
    <w:rsid w:val="00C023C6"/>
    <w:rPr>
      <w:color w:val="0033CC"/>
      <w:u w:val="none"/>
    </w:rPr>
  </w:style>
  <w:style w:type="paragraph" w:customStyle="1" w:styleId="BodyTextRight">
    <w:name w:val="Body Text Right"/>
    <w:basedOn w:val="BodyText"/>
    <w:rsid w:val="00C023C6"/>
    <w:pPr>
      <w:spacing w:before="0" w:after="0"/>
      <w:jc w:val="right"/>
    </w:pPr>
  </w:style>
  <w:style w:type="paragraph" w:styleId="Index3">
    <w:name w:val="index 3"/>
    <w:basedOn w:val="ListNumber2"/>
    <w:next w:val="Normal"/>
    <w:semiHidden/>
    <w:rsid w:val="00C023C6"/>
    <w:pPr>
      <w:numPr>
        <w:numId w:val="0"/>
      </w:numPr>
      <w:tabs>
        <w:tab w:val="right" w:leader="dot" w:pos="4176"/>
      </w:tabs>
    </w:pPr>
  </w:style>
  <w:style w:type="paragraph" w:styleId="ListNumber2">
    <w:name w:val="List Number 2"/>
    <w:basedOn w:val="List2"/>
    <w:rsid w:val="00C023C6"/>
    <w:pPr>
      <w:numPr>
        <w:numId w:val="11"/>
      </w:numPr>
      <w:tabs>
        <w:tab w:val="clear" w:pos="1060"/>
      </w:tabs>
    </w:pPr>
  </w:style>
  <w:style w:type="paragraph" w:customStyle="1" w:styleId="MarginNote">
    <w:name w:val="Margin Note"/>
    <w:basedOn w:val="BodyText"/>
    <w:rsid w:val="00C02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2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23C6"/>
    <w:rPr>
      <w:sz w:val="32"/>
    </w:rPr>
  </w:style>
  <w:style w:type="paragraph" w:customStyle="1" w:styleId="HeadingProcedure">
    <w:name w:val="Heading Procedure"/>
    <w:basedOn w:val="HeadingBase"/>
    <w:next w:val="Normal"/>
    <w:rsid w:val="00C023C6"/>
    <w:pPr>
      <w:tabs>
        <w:tab w:val="left" w:pos="0"/>
      </w:tabs>
      <w:spacing w:before="120" w:after="60"/>
    </w:pPr>
    <w:rPr>
      <w:i/>
      <w:color w:val="918585"/>
      <w:sz w:val="22"/>
    </w:rPr>
  </w:style>
  <w:style w:type="paragraph" w:customStyle="1" w:styleId="TableBodyText">
    <w:name w:val="Table Body Text"/>
    <w:basedOn w:val="BodyText"/>
    <w:rsid w:val="00C023C6"/>
    <w:pPr>
      <w:spacing w:before="60" w:after="60"/>
    </w:pPr>
  </w:style>
  <w:style w:type="paragraph" w:styleId="ListContinue">
    <w:name w:val="List Continue"/>
    <w:basedOn w:val="List"/>
    <w:rsid w:val="00C023C6"/>
    <w:pPr>
      <w:ind w:firstLine="0"/>
    </w:pPr>
  </w:style>
  <w:style w:type="paragraph" w:customStyle="1" w:styleId="ListNote">
    <w:name w:val="List Note"/>
    <w:basedOn w:val="List"/>
    <w:rsid w:val="00C023C6"/>
    <w:pPr>
      <w:pBdr>
        <w:top w:val="single" w:sz="6" w:space="2" w:color="918585"/>
        <w:bottom w:val="single" w:sz="6" w:space="2" w:color="918585"/>
      </w:pBdr>
      <w:tabs>
        <w:tab w:val="left" w:pos="1021"/>
      </w:tabs>
      <w:ind w:firstLine="0"/>
    </w:pPr>
  </w:style>
  <w:style w:type="paragraph" w:customStyle="1" w:styleId="Warning">
    <w:name w:val="Warning"/>
    <w:basedOn w:val="BodyText"/>
    <w:rsid w:val="00C023C6"/>
    <w:pPr>
      <w:shd w:val="clear" w:color="auto" w:fill="D9D9D9"/>
      <w:tabs>
        <w:tab w:val="left" w:pos="992"/>
      </w:tabs>
      <w:ind w:left="119" w:right="119"/>
    </w:pPr>
    <w:rPr>
      <w:sz w:val="20"/>
    </w:rPr>
  </w:style>
  <w:style w:type="paragraph" w:customStyle="1" w:styleId="MarginIcons">
    <w:name w:val="Margin Icons"/>
    <w:basedOn w:val="BodyText"/>
    <w:rsid w:val="00C023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23C6"/>
    <w:rPr>
      <w:rFonts w:ascii="Courier New" w:hAnsi="Courier New"/>
    </w:rPr>
  </w:style>
  <w:style w:type="paragraph" w:customStyle="1" w:styleId="NoteBullet">
    <w:name w:val="Note Bullet"/>
    <w:basedOn w:val="Note"/>
    <w:rsid w:val="00C023C6"/>
    <w:pPr>
      <w:tabs>
        <w:tab w:val="clear" w:pos="680"/>
      </w:tabs>
      <w:spacing w:before="60" w:after="60"/>
    </w:pPr>
  </w:style>
  <w:style w:type="paragraph" w:customStyle="1" w:styleId="SubHeading2">
    <w:name w:val="SubHeading2"/>
    <w:basedOn w:val="HeadingBase"/>
    <w:rsid w:val="00C023C6"/>
    <w:pPr>
      <w:spacing w:before="240" w:after="60"/>
    </w:pPr>
    <w:rPr>
      <w:sz w:val="20"/>
    </w:rPr>
  </w:style>
  <w:style w:type="paragraph" w:customStyle="1" w:styleId="SubHeading1">
    <w:name w:val="SubHeading1"/>
    <w:basedOn w:val="HeadingBase"/>
    <w:rsid w:val="00C023C6"/>
    <w:pPr>
      <w:spacing w:before="240" w:after="60"/>
    </w:pPr>
    <w:rPr>
      <w:color w:val="918585"/>
      <w:sz w:val="22"/>
    </w:rPr>
  </w:style>
  <w:style w:type="paragraph" w:customStyle="1" w:styleId="SideHeading">
    <w:name w:val="Side Heading"/>
    <w:basedOn w:val="HeadingBase"/>
    <w:rsid w:val="00C02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3C6"/>
    <w:pPr>
      <w:numPr>
        <w:numId w:val="13"/>
      </w:numPr>
    </w:pPr>
  </w:style>
  <w:style w:type="paragraph" w:styleId="PlainText">
    <w:name w:val="Plain Text"/>
    <w:basedOn w:val="Normal"/>
    <w:link w:val="PlainTextChar"/>
    <w:rsid w:val="00C023C6"/>
    <w:rPr>
      <w:sz w:val="20"/>
    </w:rPr>
  </w:style>
  <w:style w:type="character" w:customStyle="1" w:styleId="PlainTextChar">
    <w:name w:val="Plain Text Char"/>
    <w:basedOn w:val="DefaultParagraphFont"/>
    <w:link w:val="PlainText"/>
    <w:rsid w:val="00C023C6"/>
    <w:rPr>
      <w:rFonts w:ascii="Courier New" w:eastAsia="Times New Roman" w:hAnsi="Courier New" w:cs="Times New Roman"/>
      <w:sz w:val="20"/>
      <w:szCs w:val="20"/>
      <w:lang w:val="en-US" w:eastAsia="en-US"/>
    </w:rPr>
  </w:style>
  <w:style w:type="character" w:customStyle="1" w:styleId="MenuOption">
    <w:name w:val="Menu Option"/>
    <w:rsid w:val="00C023C6"/>
    <w:rPr>
      <w:b/>
      <w:smallCaps/>
    </w:rPr>
  </w:style>
  <w:style w:type="paragraph" w:customStyle="1" w:styleId="TableListNumber">
    <w:name w:val="Table List Number"/>
    <w:basedOn w:val="ListNumber"/>
    <w:rsid w:val="00C023C6"/>
    <w:pPr>
      <w:numPr>
        <w:numId w:val="0"/>
      </w:numPr>
    </w:pPr>
  </w:style>
  <w:style w:type="paragraph" w:styleId="TOC4">
    <w:name w:val="toc 4"/>
    <w:basedOn w:val="TOCBase"/>
    <w:next w:val="Normal"/>
    <w:semiHidden/>
    <w:rsid w:val="00C023C6"/>
    <w:pPr>
      <w:tabs>
        <w:tab w:val="right" w:leader="dot" w:pos="9071"/>
      </w:tabs>
      <w:ind w:left="1701"/>
    </w:pPr>
  </w:style>
  <w:style w:type="paragraph" w:customStyle="1" w:styleId="ListAlpha">
    <w:name w:val="List Alpha"/>
    <w:basedOn w:val="List"/>
    <w:rsid w:val="00C023C6"/>
    <w:pPr>
      <w:numPr>
        <w:numId w:val="10"/>
      </w:numPr>
    </w:pPr>
  </w:style>
  <w:style w:type="paragraph" w:customStyle="1" w:styleId="ListAlpha2">
    <w:name w:val="List Alpha 2"/>
    <w:basedOn w:val="List2"/>
    <w:rsid w:val="00C023C6"/>
    <w:pPr>
      <w:numPr>
        <w:numId w:val="9"/>
      </w:numPr>
    </w:pPr>
  </w:style>
  <w:style w:type="paragraph" w:styleId="List3">
    <w:name w:val="List 3"/>
    <w:basedOn w:val="BodyText"/>
    <w:rsid w:val="00C023C6"/>
    <w:pPr>
      <w:tabs>
        <w:tab w:val="left" w:pos="1021"/>
      </w:tabs>
      <w:spacing w:before="60" w:after="60"/>
      <w:ind w:left="1020" w:hanging="340"/>
    </w:pPr>
  </w:style>
  <w:style w:type="paragraph" w:styleId="List4">
    <w:name w:val="List 4"/>
    <w:basedOn w:val="BodyText"/>
    <w:rsid w:val="00C023C6"/>
    <w:pPr>
      <w:tabs>
        <w:tab w:val="left" w:pos="1361"/>
      </w:tabs>
      <w:spacing w:before="60" w:after="60"/>
      <w:ind w:left="1361" w:hanging="340"/>
    </w:pPr>
  </w:style>
  <w:style w:type="paragraph" w:styleId="List5">
    <w:name w:val="List 5"/>
    <w:basedOn w:val="BodyText"/>
    <w:rsid w:val="00C023C6"/>
    <w:pPr>
      <w:tabs>
        <w:tab w:val="left" w:pos="1701"/>
      </w:tabs>
      <w:spacing w:before="60" w:after="60"/>
      <w:ind w:left="1701" w:hanging="340"/>
    </w:pPr>
  </w:style>
  <w:style w:type="paragraph" w:styleId="ListBullet4">
    <w:name w:val="List Bullet 4"/>
    <w:basedOn w:val="List4"/>
    <w:rsid w:val="00C023C6"/>
    <w:pPr>
      <w:numPr>
        <w:numId w:val="4"/>
      </w:numPr>
    </w:pPr>
  </w:style>
  <w:style w:type="paragraph" w:styleId="ListBullet5">
    <w:name w:val="List Bullet 5"/>
    <w:basedOn w:val="List5"/>
    <w:rsid w:val="00C023C6"/>
    <w:pPr>
      <w:numPr>
        <w:numId w:val="5"/>
      </w:numPr>
    </w:pPr>
  </w:style>
  <w:style w:type="paragraph" w:styleId="ListContinue2">
    <w:name w:val="List Continue 2"/>
    <w:basedOn w:val="List2"/>
    <w:rsid w:val="00C023C6"/>
    <w:pPr>
      <w:ind w:firstLine="0"/>
    </w:pPr>
  </w:style>
  <w:style w:type="paragraph" w:styleId="ListContinue3">
    <w:name w:val="List Continue 3"/>
    <w:basedOn w:val="List3"/>
    <w:rsid w:val="00C023C6"/>
    <w:pPr>
      <w:ind w:left="1021" w:firstLine="0"/>
    </w:pPr>
  </w:style>
  <w:style w:type="paragraph" w:styleId="ListContinue4">
    <w:name w:val="List Continue 4"/>
    <w:basedOn w:val="List4"/>
    <w:rsid w:val="00C023C6"/>
    <w:pPr>
      <w:ind w:firstLine="0"/>
    </w:pPr>
  </w:style>
  <w:style w:type="paragraph" w:styleId="ListContinue5">
    <w:name w:val="List Continue 5"/>
    <w:basedOn w:val="List5"/>
    <w:rsid w:val="00C023C6"/>
    <w:pPr>
      <w:ind w:firstLine="0"/>
    </w:pPr>
  </w:style>
  <w:style w:type="paragraph" w:styleId="ListNumber3">
    <w:name w:val="List Number 3"/>
    <w:basedOn w:val="List3"/>
    <w:rsid w:val="00C023C6"/>
    <w:pPr>
      <w:numPr>
        <w:numId w:val="6"/>
      </w:numPr>
    </w:pPr>
  </w:style>
  <w:style w:type="paragraph" w:styleId="ListNumber4">
    <w:name w:val="List Number 4"/>
    <w:basedOn w:val="List4"/>
    <w:rsid w:val="00C023C6"/>
    <w:pPr>
      <w:numPr>
        <w:numId w:val="7"/>
      </w:numPr>
    </w:pPr>
  </w:style>
  <w:style w:type="paragraph" w:styleId="ListNumber5">
    <w:name w:val="List Number 5"/>
    <w:basedOn w:val="List5"/>
    <w:rsid w:val="00C023C6"/>
    <w:pPr>
      <w:numPr>
        <w:numId w:val="8"/>
      </w:numPr>
    </w:pPr>
  </w:style>
  <w:style w:type="paragraph" w:styleId="BlockText">
    <w:name w:val="Block Text"/>
    <w:basedOn w:val="Normal"/>
    <w:rsid w:val="00C023C6"/>
    <w:pPr>
      <w:spacing w:after="120"/>
      <w:ind w:left="1440" w:right="1440"/>
    </w:pPr>
  </w:style>
  <w:style w:type="character" w:customStyle="1" w:styleId="Subscript">
    <w:name w:val="Subscript"/>
    <w:rsid w:val="00C023C6"/>
    <w:rPr>
      <w:sz w:val="16"/>
      <w:vertAlign w:val="subscript"/>
    </w:rPr>
  </w:style>
  <w:style w:type="character" w:customStyle="1" w:styleId="Superscript">
    <w:name w:val="Superscript"/>
    <w:rsid w:val="00C023C6"/>
    <w:rPr>
      <w:sz w:val="16"/>
      <w:vertAlign w:val="superscript"/>
    </w:rPr>
  </w:style>
  <w:style w:type="character" w:customStyle="1" w:styleId="Symbols">
    <w:name w:val="Symbols"/>
    <w:rsid w:val="00C023C6"/>
    <w:rPr>
      <w:rFonts w:ascii="Symbol" w:hAnsi="Symbol"/>
    </w:rPr>
  </w:style>
  <w:style w:type="character" w:customStyle="1" w:styleId="MenuOptions">
    <w:name w:val="Menu Options"/>
    <w:rsid w:val="00C023C6"/>
    <w:rPr>
      <w:rFonts w:ascii="Arial Narrow" w:hAnsi="Arial Narrow"/>
      <w:smallCaps/>
    </w:rPr>
  </w:style>
  <w:style w:type="character" w:customStyle="1" w:styleId="Buttons">
    <w:name w:val="Buttons"/>
    <w:rsid w:val="00C023C6"/>
    <w:rPr>
      <w:b/>
    </w:rPr>
  </w:style>
  <w:style w:type="character" w:customStyle="1" w:styleId="Underlined">
    <w:name w:val="Underlined"/>
    <w:rsid w:val="00C023C6"/>
    <w:rPr>
      <w:u w:val="single"/>
    </w:rPr>
  </w:style>
  <w:style w:type="paragraph" w:customStyle="1" w:styleId="TableBodyTextRight">
    <w:name w:val="Table Body Text Right"/>
    <w:basedOn w:val="TableBodyText"/>
    <w:rsid w:val="00C023C6"/>
    <w:pPr>
      <w:widowControl w:val="0"/>
      <w:autoSpaceDE w:val="0"/>
      <w:autoSpaceDN w:val="0"/>
      <w:adjustRightInd w:val="0"/>
      <w:jc w:val="right"/>
    </w:pPr>
    <w:rPr>
      <w:rFonts w:cs="Arial"/>
      <w:szCs w:val="18"/>
    </w:rPr>
  </w:style>
  <w:style w:type="paragraph" w:customStyle="1" w:styleId="CopyrightText">
    <w:name w:val="Copyright Text"/>
    <w:basedOn w:val="BodyText"/>
    <w:rsid w:val="00C023C6"/>
    <w:rPr>
      <w:sz w:val="18"/>
    </w:rPr>
  </w:style>
  <w:style w:type="paragraph" w:customStyle="1" w:styleId="BodySmallRight">
    <w:name w:val="Body Small Right"/>
    <w:basedOn w:val="BodyTextRight"/>
    <w:rsid w:val="00C023C6"/>
    <w:rPr>
      <w:sz w:val="18"/>
      <w:szCs w:val="18"/>
    </w:rPr>
  </w:style>
  <w:style w:type="paragraph" w:customStyle="1" w:styleId="MarginEdition">
    <w:name w:val="Margin Edition"/>
    <w:basedOn w:val="MarginNote"/>
    <w:rsid w:val="00C023C6"/>
    <w:pPr>
      <w:spacing w:before="0" w:after="0"/>
    </w:pPr>
    <w:rPr>
      <w:rFonts w:ascii="Times New Roman" w:hAnsi="Times New Roman"/>
      <w:color w:val="999999"/>
    </w:rPr>
  </w:style>
  <w:style w:type="paragraph" w:customStyle="1" w:styleId="Spacer">
    <w:name w:val="Spacer"/>
    <w:basedOn w:val="Normal"/>
    <w:rsid w:val="00C023C6"/>
    <w:rPr>
      <w:sz w:val="2"/>
      <w:szCs w:val="2"/>
    </w:rPr>
  </w:style>
  <w:style w:type="character" w:customStyle="1" w:styleId="Small">
    <w:name w:val="Small"/>
    <w:rsid w:val="00C023C6"/>
    <w:rPr>
      <w:sz w:val="16"/>
    </w:rPr>
  </w:style>
  <w:style w:type="paragraph" w:customStyle="1" w:styleId="WideTable">
    <w:name w:val="Wide Table"/>
    <w:basedOn w:val="Normal"/>
    <w:rsid w:val="00C023C6"/>
    <w:pPr>
      <w:ind w:left="-1418"/>
    </w:pPr>
    <w:rPr>
      <w:sz w:val="2"/>
      <w:szCs w:val="2"/>
    </w:rPr>
  </w:style>
  <w:style w:type="character" w:styleId="PageNumber">
    <w:name w:val="page number"/>
    <w:rsid w:val="00C023C6"/>
  </w:style>
  <w:style w:type="paragraph" w:styleId="Quote">
    <w:name w:val="Quote"/>
    <w:basedOn w:val="Heading1"/>
    <w:link w:val="QuoteChar"/>
    <w:qFormat/>
    <w:rsid w:val="00C023C6"/>
    <w:rPr>
      <w:b w:val="0"/>
      <w:sz w:val="72"/>
      <w:szCs w:val="72"/>
      <w:lang w:val="en-NZ"/>
    </w:rPr>
  </w:style>
  <w:style w:type="character" w:customStyle="1" w:styleId="QuoteChar">
    <w:name w:val="Quote Char"/>
    <w:link w:val="Quote"/>
    <w:rsid w:val="00C02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3C6"/>
    <w:pPr>
      <w:pageBreakBefore/>
    </w:pPr>
  </w:style>
  <w:style w:type="paragraph" w:customStyle="1" w:styleId="Border">
    <w:name w:val="Border"/>
    <w:basedOn w:val="Normal"/>
    <w:qFormat/>
    <w:rsid w:val="00C023C6"/>
    <w:pPr>
      <w:pBdr>
        <w:top w:val="single" w:sz="18" w:space="1" w:color="auto"/>
      </w:pBdr>
    </w:pPr>
    <w:rPr>
      <w:rFonts w:ascii="Times New Roman" w:hAnsi="Times New Roman"/>
      <w:color w:val="FFFFFF"/>
      <w:sz w:val="2"/>
    </w:rPr>
  </w:style>
  <w:style w:type="character" w:styleId="IntenseEmphasis">
    <w:name w:val="Intense Emphasis"/>
    <w:uiPriority w:val="21"/>
    <w:qFormat/>
    <w:rsid w:val="00C023C6"/>
    <w:rPr>
      <w:b/>
      <w:bCs/>
      <w:i/>
      <w:iCs/>
      <w:color w:val="auto"/>
    </w:rPr>
  </w:style>
  <w:style w:type="paragraph" w:styleId="IntenseQuote">
    <w:name w:val="Intense Quote"/>
    <w:basedOn w:val="Normal"/>
    <w:next w:val="Normal"/>
    <w:link w:val="IntenseQuoteChar"/>
    <w:uiPriority w:val="30"/>
    <w:qFormat/>
    <w:rsid w:val="00C023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23C6"/>
    <w:rPr>
      <w:rFonts w:ascii="Courier New" w:eastAsia="Times New Roman" w:hAnsi="Courier New" w:cs="Times New Roman"/>
      <w:b/>
      <w:bCs/>
      <w:i/>
      <w:iCs/>
      <w:szCs w:val="20"/>
      <w:lang w:val="en-US" w:eastAsia="en-US"/>
    </w:rPr>
  </w:style>
  <w:style w:type="character" w:styleId="SubtleReference">
    <w:name w:val="Subtle Reference"/>
    <w:uiPriority w:val="31"/>
    <w:qFormat/>
    <w:rsid w:val="00C023C6"/>
    <w:rPr>
      <w:smallCaps/>
      <w:color w:val="auto"/>
      <w:u w:val="single"/>
    </w:rPr>
  </w:style>
  <w:style w:type="character" w:styleId="IntenseReference">
    <w:name w:val="Intense Reference"/>
    <w:uiPriority w:val="32"/>
    <w:qFormat/>
    <w:rsid w:val="00C023C6"/>
    <w:rPr>
      <w:b/>
      <w:bCs/>
      <w:smallCaps/>
      <w:color w:val="auto"/>
      <w:spacing w:val="5"/>
      <w:u w:val="single"/>
    </w:rPr>
  </w:style>
  <w:style w:type="paragraph" w:customStyle="1" w:styleId="2ColumnHeading">
    <w:name w:val="2Column Heading"/>
    <w:basedOn w:val="BodyText"/>
    <w:qFormat/>
    <w:rsid w:val="00C023C6"/>
    <w:pPr>
      <w:spacing w:after="60"/>
      <w:ind w:left="-2268"/>
    </w:pPr>
    <w:rPr>
      <w:b/>
    </w:rPr>
  </w:style>
  <w:style w:type="paragraph" w:customStyle="1" w:styleId="Heading1TOC">
    <w:name w:val="Heading1 TOC"/>
    <w:basedOn w:val="Normal"/>
    <w:qFormat/>
    <w:rsid w:val="00C023C6"/>
    <w:pPr>
      <w:spacing w:before="240" w:after="120"/>
    </w:pPr>
    <w:rPr>
      <w:rFonts w:ascii="Times New Roman" w:hAnsi="Times New Roman"/>
      <w:b/>
      <w:sz w:val="32"/>
    </w:rPr>
  </w:style>
  <w:style w:type="paragraph" w:customStyle="1" w:styleId="Heading2TOC">
    <w:name w:val="Heading2 TOC"/>
    <w:basedOn w:val="Normal"/>
    <w:qFormat/>
    <w:rsid w:val="00C023C6"/>
    <w:pPr>
      <w:spacing w:before="240" w:after="60"/>
    </w:pPr>
    <w:rPr>
      <w:rFonts w:ascii="Times New Roman" w:hAnsi="Times New Roman"/>
      <w:b/>
      <w:sz w:val="28"/>
    </w:rPr>
  </w:style>
  <w:style w:type="character" w:customStyle="1" w:styleId="Underline">
    <w:name w:val="Underline"/>
    <w:qFormat/>
    <w:rsid w:val="00C023C6"/>
    <w:rPr>
      <w:u w:val="single"/>
    </w:rPr>
  </w:style>
  <w:style w:type="paragraph" w:styleId="BalloonText">
    <w:name w:val="Balloon Text"/>
    <w:basedOn w:val="Normal"/>
    <w:link w:val="BalloonTextChar"/>
    <w:rsid w:val="00C023C6"/>
    <w:rPr>
      <w:rFonts w:ascii="Tahoma" w:hAnsi="Tahoma" w:cs="Tahoma"/>
      <w:sz w:val="16"/>
      <w:szCs w:val="16"/>
    </w:rPr>
  </w:style>
  <w:style w:type="character" w:customStyle="1" w:styleId="BalloonTextChar">
    <w:name w:val="Balloon Text Char"/>
    <w:link w:val="BalloonText"/>
    <w:rsid w:val="00C02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23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23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2155</Words>
  <Characters>13882</Characters>
  <Application>Microsoft Office Word</Application>
  <DocSecurity>0</DocSecurity>
  <Lines>488</Lines>
  <Paragraphs>256</Paragraphs>
  <ScaleCrop>false</ScaleCrop>
  <Company>Author-it Software Corporation Ltd.</Company>
  <LinksUpToDate>false</LinksUpToDate>
  <CharactersWithSpaces>15947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CPCCBL3002A Carry out masonry veneer construction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