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D34" w:rsidP="00B42D34">
      <w:pPr>
        <w:pStyle w:val="Title"/>
      </w:pPr>
      <w:r>
        <w:fldChar w:fldCharType="begin"/>
      </w:r>
      <w:r>
        <w:instrText xml:space="preserve"> TITLE   \* MERGEFORMAT </w:instrText>
      </w:r>
      <w:r>
        <w:fldChar w:fldCharType="separate"/>
      </w:r>
      <w:r>
        <w:t>CPCCBL2002A Use bricklaying and blocklaying tools and equipment</w:t>
      </w:r>
      <w:r>
        <w:fldChar w:fldCharType="end"/>
      </w:r>
    </w:p>
    <w:p w:rsidR="00B42D34" w:rsidP="00B42D34">
      <w:pPr>
        <w:pStyle w:val="Version"/>
        <w:sectPr w:rsidSect="005826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6F2" w:rsidP="005826F2">
      <w:pPr>
        <w:pStyle w:val="SuperHeading"/>
      </w:pPr>
      <w:r w:rsidRPr="005826F2">
        <w:t>CPCCBL2002A Use bricklaying and blocklaying tools and equipment</w:t>
      </w:r>
    </w:p>
    <w:p w:rsidR="00000000" w:rsidRPr="005826F2" w:rsidP="005826F2">
      <w:pPr>
        <w:pStyle w:val="Heading1"/>
      </w:pPr>
      <w:bookmarkStart w:id="1" w:name="O_269479"/>
      <w:bookmarkEnd w:id="1"/>
      <w:r w:rsidRPr="005826F2">
        <w:t>Modification History</w:t>
      </w:r>
    </w:p>
    <w:p w:rsidR="00000000" w:rsidRPr="005826F2" w:rsidP="005826F2">
      <w:pPr>
        <w:pStyle w:val="BodyText"/>
      </w:pPr>
      <w:r w:rsidRPr="005826F2">
        <w:t>Not Applicable</w:t>
      </w:r>
    </w:p>
    <w:p w:rsidR="00000000" w:rsidRPr="005826F2" w:rsidP="005826F2">
      <w:pPr>
        <w:pStyle w:val="AllowPageBreak"/>
      </w:pPr>
    </w:p>
    <w:p w:rsidR="00000000" w:rsidRPr="005826F2" w:rsidP="005826F2">
      <w:pPr>
        <w:pStyle w:val="Heading1"/>
      </w:pPr>
      <w:bookmarkStart w:id="2" w:name="O_197213"/>
      <w:bookmarkEnd w:id="2"/>
      <w:r w:rsidRPr="005826F2">
        <w:t>Unit Descriptor</w:t>
      </w:r>
    </w:p>
    <w:tbl>
      <w:tblPr>
        <w:tblW w:w="0" w:type="auto"/>
        <w:tblLayout w:type="fixed"/>
        <w:tblCellMar>
          <w:left w:w="62" w:type="dxa"/>
          <w:right w:w="62" w:type="dxa"/>
        </w:tblCellMar>
        <w:tblLook w:val="0000"/>
      </w:tblPr>
      <w:tblGrid>
        <w:gridCol w:w="2579"/>
        <w:gridCol w:w="5943"/>
      </w:tblGrid>
      <w:tr w:rsidTr="00B42D34">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SpecialBold"/>
              </w:rPr>
              <w:t>Unit descriptor</w:t>
            </w:r>
          </w:p>
        </w:tc>
        <w:tc>
          <w:tcPr>
            <w:tcW w:w="5943" w:type="dxa"/>
            <w:tcBorders>
              <w:top w:val="nil"/>
              <w:left w:val="nil"/>
              <w:bottom w:val="nil"/>
              <w:right w:val="nil"/>
            </w:tcBorders>
            <w:tcMar>
              <w:top w:w="0" w:type="dxa"/>
              <w:left w:w="62" w:type="dxa"/>
              <w:bottom w:w="0" w:type="dxa"/>
              <w:right w:w="62" w:type="dxa"/>
            </w:tcMar>
          </w:tcPr>
          <w:p w:rsidR="00000000" w:rsidRPr="005826F2" w:rsidP="005826F2">
            <w:pPr>
              <w:pStyle w:val="BodyText"/>
            </w:pPr>
            <w:r w:rsidRPr="005826F2">
              <w:t>This unit of competency specifies the outcomes required to use tools and equipment used</w:t>
            </w:r>
            <w:r w:rsidRPr="005826F2">
              <w:t xml:space="preserve"> in bricklaying and blocklaying safely and effectively. It includes the identification, selection and use of hand and power tools, plant and equipment used in masonry work.</w:t>
            </w:r>
          </w:p>
        </w:tc>
      </w:tr>
    </w:tbl>
    <w:p w:rsidR="00B42D34" w:rsidP="005826F2">
      <w:pPr>
        <w:pStyle w:val="BodyText"/>
      </w:pPr>
    </w:p>
    <w:p w:rsidR="00B42D34" w:rsidP="005826F2">
      <w:pPr>
        <w:pStyle w:val="BodyText"/>
      </w:pPr>
    </w:p>
    <w:p w:rsidR="00000000" w:rsidRPr="005826F2" w:rsidP="005826F2">
      <w:pPr>
        <w:pStyle w:val="Heading1"/>
      </w:pPr>
      <w:bookmarkStart w:id="3" w:name="O_197217"/>
      <w:bookmarkEnd w:id="3"/>
      <w:r w:rsidRPr="005826F2">
        <w:t>Application of the Unit</w:t>
      </w:r>
    </w:p>
    <w:tbl>
      <w:tblPr>
        <w:tblW w:w="0" w:type="auto"/>
        <w:tblLayout w:type="fixed"/>
        <w:tblCellMar>
          <w:left w:w="62" w:type="dxa"/>
          <w:right w:w="62" w:type="dxa"/>
        </w:tblCellMar>
        <w:tblLook w:val="0000"/>
      </w:tblPr>
      <w:tblGrid>
        <w:gridCol w:w="2667"/>
        <w:gridCol w:w="5855"/>
      </w:tblGrid>
      <w:tr w:rsidTr="00B42D34">
        <w:tblPrEx>
          <w:tblW w:w="0" w:type="auto"/>
          <w:tblLayout w:type="fixed"/>
          <w:tblCellMar>
            <w:left w:w="62" w:type="dxa"/>
            <w:right w:w="62" w:type="dxa"/>
          </w:tblCellMar>
          <w:tblLook w:val="0000"/>
        </w:tblPrEx>
        <w:trPr>
          <w:tblHeader/>
        </w:trPr>
        <w:tc>
          <w:tcPr>
            <w:tcW w:w="2667"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SpecialBold"/>
              </w:rPr>
              <w:t>Application of the unit</w:t>
            </w:r>
          </w:p>
        </w:tc>
        <w:tc>
          <w:tcPr>
            <w:tcW w:w="5855" w:type="dxa"/>
            <w:tcBorders>
              <w:top w:val="nil"/>
              <w:left w:val="nil"/>
              <w:bottom w:val="nil"/>
              <w:right w:val="nil"/>
            </w:tcBorders>
            <w:tcMar>
              <w:top w:w="0" w:type="dxa"/>
              <w:left w:w="62" w:type="dxa"/>
              <w:bottom w:w="0" w:type="dxa"/>
              <w:right w:w="62" w:type="dxa"/>
            </w:tcMar>
          </w:tcPr>
          <w:p w:rsidR="00000000" w:rsidRPr="005826F2" w:rsidP="005826F2">
            <w:pPr>
              <w:pStyle w:val="BodyText"/>
            </w:pPr>
            <w:r w:rsidRPr="005826F2">
              <w:t xml:space="preserve">This unit of competency supports achievement of skills for the identification, selection, preparation and safe and effective application of hand and power tools, plant and equipment for their intended bricklaying and blocklaying tasks. </w:t>
            </w:r>
          </w:p>
        </w:tc>
      </w:tr>
    </w:tbl>
    <w:p w:rsidR="00B42D34" w:rsidP="005826F2">
      <w:pPr>
        <w:pStyle w:val="BodyText"/>
      </w:pPr>
    </w:p>
    <w:p w:rsidR="00B42D34" w:rsidP="005826F2">
      <w:pPr>
        <w:pStyle w:val="BodyText"/>
      </w:pPr>
    </w:p>
    <w:p w:rsidR="00000000" w:rsidRPr="005826F2" w:rsidP="005826F2">
      <w:pPr>
        <w:pStyle w:val="Heading1"/>
      </w:pPr>
      <w:bookmarkStart w:id="4" w:name="O_277739"/>
      <w:bookmarkEnd w:id="4"/>
      <w:r w:rsidRPr="005826F2">
        <w:t>Licensing/Regulatory Information</w:t>
      </w:r>
    </w:p>
    <w:p w:rsidR="00000000" w:rsidRPr="005826F2" w:rsidP="005826F2">
      <w:pPr>
        <w:pStyle w:val="BodyText"/>
      </w:pPr>
      <w:r w:rsidRPr="005826F2">
        <w:t>Not Applicable</w:t>
      </w:r>
    </w:p>
    <w:p w:rsidR="00000000" w:rsidRPr="005826F2" w:rsidP="005826F2">
      <w:pPr>
        <w:pStyle w:val="AllowPageBreak"/>
      </w:pPr>
    </w:p>
    <w:p w:rsidR="00000000" w:rsidRPr="005826F2" w:rsidP="005826F2">
      <w:pPr>
        <w:pStyle w:val="Heading1"/>
      </w:pPr>
      <w:bookmarkStart w:id="5" w:name="O_197215"/>
      <w:bookmarkEnd w:id="5"/>
      <w:r w:rsidRPr="005826F2">
        <w:t>Pre-Requisites</w:t>
      </w:r>
    </w:p>
    <w:tbl>
      <w:tblPr>
        <w:tblW w:w="0" w:type="auto"/>
        <w:tblLayout w:type="fixed"/>
        <w:tblCellMar>
          <w:left w:w="62" w:type="dxa"/>
          <w:right w:w="62" w:type="dxa"/>
        </w:tblCellMar>
        <w:tblLook w:val="0000"/>
      </w:tblPr>
      <w:tblGrid>
        <w:gridCol w:w="2661"/>
        <w:gridCol w:w="5861"/>
      </w:tblGrid>
      <w:tr w:rsidTr="00B42D34">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SpecialBold"/>
              </w:rPr>
              <w:t>Prerequisite units</w:t>
            </w:r>
          </w:p>
        </w:tc>
        <w:tc>
          <w:tcPr>
            <w:tcW w:w="5861" w:type="dxa"/>
            <w:tcBorders>
              <w:top w:val="nil"/>
              <w:left w:val="nil"/>
              <w:bottom w:val="nil"/>
              <w:right w:val="nil"/>
            </w:tcBorders>
            <w:tcMar>
              <w:top w:w="0" w:type="dxa"/>
              <w:left w:w="62" w:type="dxa"/>
              <w:bottom w:w="0" w:type="dxa"/>
              <w:right w:w="62" w:type="dxa"/>
            </w:tcMar>
          </w:tcPr>
          <w:p w:rsidR="00000000" w:rsidRPr="005826F2" w:rsidP="005826F2">
            <w:pPr>
              <w:pStyle w:val="BodyText"/>
            </w:pPr>
            <w:r w:rsidRPr="005826F2">
              <w:t>CPCCOHS2001A Apply OHS requirements, policies and procedures in the construction industry</w:t>
            </w:r>
          </w:p>
        </w:tc>
      </w:tr>
    </w:tbl>
    <w:p w:rsidR="00B42D34" w:rsidP="005826F2">
      <w:pPr>
        <w:pStyle w:val="BodyText"/>
      </w:pPr>
    </w:p>
    <w:p w:rsidR="00B42D34" w:rsidP="005826F2">
      <w:pPr>
        <w:pStyle w:val="BodyText"/>
      </w:pPr>
    </w:p>
    <w:p w:rsidR="00000000" w:rsidRPr="005826F2" w:rsidP="005826F2">
      <w:pPr>
        <w:pStyle w:val="Heading1"/>
      </w:pPr>
      <w:bookmarkStart w:id="6" w:name="O_197214"/>
      <w:bookmarkEnd w:id="6"/>
      <w:r w:rsidRPr="005826F2">
        <w:t>Employability Skills Information</w:t>
      </w:r>
    </w:p>
    <w:tbl>
      <w:tblPr>
        <w:tblW w:w="0" w:type="auto"/>
        <w:tblLayout w:type="fixed"/>
        <w:tblCellMar>
          <w:left w:w="62" w:type="dxa"/>
          <w:right w:w="62" w:type="dxa"/>
        </w:tblCellMar>
        <w:tblLook w:val="0000"/>
      </w:tblPr>
      <w:tblGrid>
        <w:gridCol w:w="2713"/>
        <w:gridCol w:w="5809"/>
      </w:tblGrid>
      <w:tr w:rsidTr="00B42D34">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SpecialBold"/>
              </w:rPr>
              <w:t>Employability skills</w:t>
            </w:r>
          </w:p>
        </w:tc>
        <w:tc>
          <w:tcPr>
            <w:tcW w:w="5809" w:type="dxa"/>
            <w:tcBorders>
              <w:top w:val="nil"/>
              <w:left w:val="nil"/>
              <w:bottom w:val="nil"/>
              <w:right w:val="nil"/>
            </w:tcBorders>
            <w:tcMar>
              <w:top w:w="0" w:type="dxa"/>
              <w:left w:w="62" w:type="dxa"/>
              <w:bottom w:w="0" w:type="dxa"/>
              <w:right w:w="62" w:type="dxa"/>
            </w:tcMar>
          </w:tcPr>
          <w:p w:rsidR="00000000" w:rsidRPr="005826F2" w:rsidP="005826F2">
            <w:pPr>
              <w:pStyle w:val="BodyText"/>
            </w:pPr>
            <w:r w:rsidRPr="005826F2">
              <w:t>This unit contains employability skills.</w:t>
            </w:r>
          </w:p>
        </w:tc>
      </w:tr>
    </w:tbl>
    <w:p w:rsidR="00B42D34" w:rsidP="005826F2">
      <w:pPr>
        <w:pStyle w:val="BodyText"/>
      </w:pPr>
    </w:p>
    <w:p w:rsidR="00B42D34" w:rsidP="005826F2">
      <w:pPr>
        <w:pStyle w:val="BodyText"/>
      </w:pPr>
    </w:p>
    <w:p w:rsidR="00000000" w:rsidRPr="005826F2" w:rsidP="005826F2">
      <w:pPr>
        <w:pStyle w:val="Heading1"/>
      </w:pPr>
      <w:bookmarkStart w:id="7" w:name="O_287525"/>
      <w:bookmarkEnd w:id="7"/>
      <w:r w:rsidRPr="005826F2">
        <w:t>Elements and Performance Criteria Pre-Content</w:t>
      </w:r>
    </w:p>
    <w:tbl>
      <w:tblPr>
        <w:tblW w:w="0" w:type="auto"/>
        <w:tblLayout w:type="fixed"/>
        <w:tblCellMar>
          <w:left w:w="62" w:type="dxa"/>
          <w:right w:w="62" w:type="dxa"/>
        </w:tblCellMar>
        <w:tblLook w:val="0000"/>
      </w:tblPr>
      <w:tblGrid>
        <w:gridCol w:w="2517"/>
        <w:gridCol w:w="6005"/>
      </w:tblGrid>
      <w:tr w:rsidTr="00B42D34">
        <w:tblPrEx>
          <w:tblW w:w="0" w:type="auto"/>
          <w:tblLayout w:type="fixed"/>
          <w:tblCellMar>
            <w:left w:w="62" w:type="dxa"/>
            <w:right w:w="62" w:type="dxa"/>
          </w:tblCellMar>
          <w:tblLook w:val="0000"/>
        </w:tblPrEx>
        <w:tc>
          <w:tcPr>
            <w:tcW w:w="2517" w:type="dxa"/>
            <w:tcBorders>
              <w:top w:val="single" w:sz="6" w:space="0" w:color="auto"/>
              <w:left w:val="nil"/>
              <w:bottom w:val="nil"/>
              <w:right w:val="nil"/>
            </w:tcBorders>
            <w:tcMar>
              <w:top w:w="0" w:type="dxa"/>
              <w:left w:w="62" w:type="dxa"/>
              <w:bottom w:w="0" w:type="dxa"/>
              <w:right w:w="62" w:type="dxa"/>
            </w:tcMar>
          </w:tcPr>
          <w:p w:rsidR="00000000" w:rsidP="005826F2">
            <w:pPr>
              <w:pStyle w:val="BodyText"/>
              <w:rPr>
                <w:lang w:val="en-NZ"/>
              </w:rPr>
            </w:pPr>
            <w:r w:rsidRPr="005826F2">
              <w:t>Elements describe the essential outcomes of a unit of competency.</w:t>
            </w:r>
          </w:p>
        </w:tc>
        <w:tc>
          <w:tcPr>
            <w:tcW w:w="6005" w:type="dxa"/>
            <w:tcBorders>
              <w:top w:val="single" w:sz="6" w:space="0" w:color="auto"/>
              <w:left w:val="nil"/>
              <w:bottom w:val="nil"/>
              <w:right w:val="nil"/>
            </w:tcBorders>
            <w:tcMar>
              <w:top w:w="0" w:type="dxa"/>
              <w:left w:w="62" w:type="dxa"/>
              <w:bottom w:w="0" w:type="dxa"/>
              <w:right w:w="62" w:type="dxa"/>
            </w:tcMar>
          </w:tcPr>
          <w:p w:rsidR="00000000" w:rsidRPr="005826F2" w:rsidP="005826F2">
            <w:pPr>
              <w:pStyle w:val="BodyText"/>
            </w:pPr>
            <w:r w:rsidRPr="005826F2">
              <w:t>Performance criteria describe the performance needed to demons</w:t>
            </w:r>
            <w:r w:rsidRPr="005826F2">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826F2" w:rsidP="005826F2">
      <w:pPr>
        <w:pStyle w:val="BodyText"/>
      </w:pPr>
    </w:p>
    <w:p w:rsidR="00000000" w:rsidRPr="005826F2" w:rsidP="005826F2">
      <w:pPr>
        <w:pStyle w:val="AllowPageBreak"/>
      </w:pPr>
    </w:p>
    <w:p w:rsidR="00000000" w:rsidRPr="005826F2" w:rsidP="005826F2">
      <w:pPr>
        <w:pStyle w:val="Heading1"/>
      </w:pPr>
      <w:bookmarkStart w:id="8" w:name="O_234192"/>
      <w:bookmarkEnd w:id="8"/>
      <w:r w:rsidRPr="005826F2">
        <w:t>Elements and Performance Criteria</w:t>
      </w:r>
    </w:p>
    <w:tbl>
      <w:tblPr>
        <w:tblW w:w="0" w:type="auto"/>
        <w:tblLayout w:type="fixed"/>
        <w:tblCellMar>
          <w:left w:w="62" w:type="dxa"/>
          <w:right w:w="62" w:type="dxa"/>
        </w:tblCellMar>
        <w:tblLook w:val="0000"/>
      </w:tblPr>
      <w:tblGrid>
        <w:gridCol w:w="2517"/>
        <w:gridCol w:w="6005"/>
      </w:tblGrid>
      <w:tr w:rsidTr="00B42D34">
        <w:tblPrEx>
          <w:tblW w:w="0" w:type="auto"/>
          <w:tblLayout w:type="fixed"/>
          <w:tblCellMar>
            <w:left w:w="62" w:type="dxa"/>
            <w:right w:w="62" w:type="dxa"/>
          </w:tblCellMar>
          <w:tblLook w:val="0000"/>
        </w:tblPrEx>
        <w:trPr>
          <w:tblHeader/>
        </w:trPr>
        <w:tc>
          <w:tcPr>
            <w:tcW w:w="2517" w:type="dxa"/>
            <w:tcBorders>
              <w:top w:val="nil"/>
              <w:left w:val="nil"/>
              <w:bottom w:val="single" w:sz="6" w:space="0" w:color="auto"/>
              <w:right w:val="nil"/>
            </w:tcBorders>
            <w:tcMar>
              <w:top w:w="0" w:type="dxa"/>
              <w:left w:w="62" w:type="dxa"/>
              <w:bottom w:w="0" w:type="dxa"/>
              <w:right w:w="62" w:type="dxa"/>
            </w:tcMar>
          </w:tcPr>
          <w:p w:rsidR="00000000" w:rsidRPr="005826F2" w:rsidP="005826F2">
            <w:pPr>
              <w:pStyle w:val="BodyText"/>
            </w:pPr>
            <w:r w:rsidRPr="005826F2">
              <w:rPr>
                <w:rStyle w:val="SpecialBold"/>
              </w:rPr>
              <w:t>ELEMENT</w:t>
            </w:r>
          </w:p>
        </w:tc>
        <w:tc>
          <w:tcPr>
            <w:tcW w:w="6005" w:type="dxa"/>
            <w:tcBorders>
              <w:top w:val="nil"/>
              <w:left w:val="nil"/>
              <w:bottom w:val="single" w:sz="6" w:space="0" w:color="auto"/>
              <w:right w:val="nil"/>
            </w:tcBorders>
            <w:tcMar>
              <w:top w:w="0" w:type="dxa"/>
              <w:left w:w="62" w:type="dxa"/>
              <w:bottom w:w="0" w:type="dxa"/>
              <w:right w:w="62" w:type="dxa"/>
            </w:tcMar>
          </w:tcPr>
          <w:p w:rsidR="00000000" w:rsidP="005826F2">
            <w:pPr>
              <w:pStyle w:val="BodyText"/>
              <w:rPr>
                <w:lang w:val="en-NZ"/>
              </w:rPr>
            </w:pPr>
            <w:r w:rsidRPr="005826F2">
              <w:rPr>
                <w:rStyle w:val="SpecialBold"/>
              </w:rPr>
              <w:t>PERFORMANCE CRITERIA</w:t>
            </w:r>
          </w:p>
        </w:tc>
      </w:tr>
      <w:tr w:rsidTr="00B42D34">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5826F2">
            <w:pPr>
              <w:pStyle w:val="List"/>
              <w:rPr>
                <w:lang w:val="en-NZ"/>
              </w:rPr>
            </w:pPr>
            <w:r w:rsidRPr="005826F2">
              <w:t>1.</w:t>
            </w:r>
            <w:r w:rsidRPr="005826F2">
              <w:tab/>
              <w:t>Prepare for work.</w:t>
            </w:r>
          </w:p>
        </w:tc>
        <w:tc>
          <w:tcPr>
            <w:tcW w:w="6005" w:type="dxa"/>
            <w:tcBorders>
              <w:top w:val="nil"/>
              <w:left w:val="nil"/>
              <w:bottom w:val="nil"/>
              <w:right w:val="nil"/>
            </w:tcBorders>
            <w:tcMar>
              <w:top w:w="0" w:type="dxa"/>
              <w:left w:w="62" w:type="dxa"/>
              <w:bottom w:w="0" w:type="dxa"/>
              <w:right w:w="62" w:type="dxa"/>
            </w:tcMar>
          </w:tcPr>
          <w:p w:rsidR="00000000" w:rsidRPr="005826F2" w:rsidP="005826F2">
            <w:pPr>
              <w:pStyle w:val="List2"/>
            </w:pPr>
            <w:r w:rsidRPr="005826F2">
              <w:t>1.1.</w:t>
            </w:r>
            <w:r w:rsidRPr="005826F2">
              <w:tab/>
              <w:t xml:space="preserve">Work instructions, including plans, specifications, quality requirements and operational details, are obtained, confirmed and applied from relevant </w:t>
            </w:r>
            <w:r w:rsidRPr="005826F2">
              <w:rPr>
                <w:rStyle w:val="BoldandItalics"/>
              </w:rPr>
              <w:t>informatio</w:t>
            </w:r>
            <w:r w:rsidRPr="005826F2">
              <w:rPr>
                <w:rStyle w:val="BoldandItalics"/>
              </w:rPr>
              <w:t>n</w:t>
            </w:r>
            <w:r w:rsidRPr="005826F2">
              <w:t xml:space="preserve">. </w:t>
            </w:r>
          </w:p>
          <w:p w:rsidR="00000000" w:rsidRPr="005826F2" w:rsidP="005826F2">
            <w:pPr>
              <w:pStyle w:val="List2"/>
            </w:pPr>
            <w:r w:rsidRPr="005826F2">
              <w:t>1.2.</w:t>
            </w:r>
            <w:r w:rsidRPr="005826F2">
              <w:tab/>
            </w:r>
            <w:r w:rsidRPr="005826F2">
              <w:rPr>
                <w:rStyle w:val="BoldandItalics"/>
              </w:rPr>
              <w:t>Safety</w:t>
            </w:r>
            <w:r w:rsidRPr="005826F2">
              <w:t xml:space="preserve"> (</w:t>
            </w:r>
            <w:r w:rsidRPr="005826F2">
              <w:rPr>
                <w:rStyle w:val="BoldandItalics"/>
              </w:rPr>
              <w:t>OHS</w:t>
            </w:r>
            <w:r w:rsidRPr="005826F2">
              <w:t xml:space="preserve">) requirements are followed in accordance with safety plans and policies. </w:t>
            </w:r>
          </w:p>
          <w:p w:rsidR="00000000" w:rsidRPr="005826F2" w:rsidP="005826F2">
            <w:pPr>
              <w:pStyle w:val="List2"/>
            </w:pPr>
            <w:r w:rsidRPr="005826F2">
              <w:t>1.3.</w:t>
            </w:r>
            <w:r w:rsidRPr="005826F2">
              <w:tab/>
              <w:t>Signage and barricade requirements are identified and implemented.</w:t>
            </w:r>
          </w:p>
          <w:p w:rsidR="00000000" w:rsidP="005826F2">
            <w:pPr>
              <w:pStyle w:val="List2"/>
              <w:rPr>
                <w:lang w:val="en-NZ"/>
              </w:rPr>
            </w:pPr>
            <w:r w:rsidRPr="005826F2">
              <w:t>1.4.</w:t>
            </w:r>
            <w:r w:rsidRPr="005826F2">
              <w:tab/>
            </w:r>
            <w:r w:rsidRPr="005826F2">
              <w:rPr>
                <w:rStyle w:val="BoldandItalics"/>
              </w:rPr>
              <w:t>Environmental requirements</w:t>
            </w:r>
            <w:r w:rsidRPr="005826F2">
              <w:t xml:space="preserve"> are identified for the project in accordance with environmental plans and </w:t>
            </w:r>
            <w:r w:rsidRPr="005826F2">
              <w:rPr>
                <w:rStyle w:val="BoldandItalics"/>
              </w:rPr>
              <w:t>statutory and regulatory authority</w:t>
            </w:r>
            <w:r w:rsidRPr="005826F2">
              <w:t xml:space="preserve"> obligations, and are applied. </w:t>
            </w:r>
          </w:p>
        </w:tc>
      </w:tr>
      <w:tr w:rsidTr="00B42D34">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5826F2">
            <w:pPr>
              <w:pStyle w:val="List"/>
              <w:rPr>
                <w:lang w:val="en-NZ"/>
              </w:rPr>
            </w:pPr>
            <w:r w:rsidRPr="005826F2">
              <w:t>2.</w:t>
            </w:r>
            <w:r w:rsidRPr="005826F2">
              <w:tab/>
              <w:t>Identify hand and power tools.</w:t>
            </w:r>
          </w:p>
        </w:tc>
        <w:tc>
          <w:tcPr>
            <w:tcW w:w="6005" w:type="dxa"/>
            <w:tcBorders>
              <w:top w:val="nil"/>
              <w:left w:val="nil"/>
              <w:bottom w:val="nil"/>
              <w:right w:val="nil"/>
            </w:tcBorders>
            <w:tcMar>
              <w:top w:w="0" w:type="dxa"/>
              <w:left w:w="62" w:type="dxa"/>
              <w:bottom w:w="0" w:type="dxa"/>
              <w:right w:w="62" w:type="dxa"/>
            </w:tcMar>
          </w:tcPr>
          <w:p w:rsidR="00000000" w:rsidRPr="005826F2" w:rsidP="005826F2">
            <w:pPr>
              <w:pStyle w:val="List2"/>
            </w:pPr>
            <w:r w:rsidRPr="005826F2">
              <w:t>2.1.</w:t>
            </w:r>
            <w:r w:rsidRPr="005826F2">
              <w:tab/>
              <w:t xml:space="preserve">Types and functions of bricklaying and blocklaying </w:t>
            </w:r>
            <w:r w:rsidRPr="005826F2">
              <w:rPr>
                <w:rStyle w:val="BoldandItalics"/>
              </w:rPr>
              <w:t>hand and power tools</w:t>
            </w:r>
            <w:r w:rsidRPr="005826F2">
              <w:t xml:space="preserve">, </w:t>
            </w:r>
            <w:r w:rsidRPr="005826F2">
              <w:rPr>
                <w:rStyle w:val="BoldandItalics"/>
              </w:rPr>
              <w:t>pl</w:t>
            </w:r>
            <w:r w:rsidRPr="005826F2">
              <w:rPr>
                <w:rStyle w:val="BoldandItalics"/>
              </w:rPr>
              <w:t>ant and equipment</w:t>
            </w:r>
            <w:r w:rsidRPr="005826F2">
              <w:t xml:space="preserve"> to be used in the bricklaying and blocklaying work are identified. </w:t>
            </w:r>
          </w:p>
          <w:p w:rsidR="00000000" w:rsidRPr="005826F2" w:rsidP="005826F2">
            <w:pPr>
              <w:pStyle w:val="List2"/>
            </w:pPr>
            <w:r w:rsidRPr="005826F2">
              <w:t>2.2.</w:t>
            </w:r>
            <w:r w:rsidRPr="005826F2">
              <w:tab/>
              <w:t>Methods of operation of hand and power tools are identified from specifications, standards and manufacturers' instructions.</w:t>
            </w:r>
          </w:p>
          <w:p w:rsidR="00000000" w:rsidRPr="005826F2" w:rsidP="005826F2">
            <w:pPr>
              <w:pStyle w:val="List2"/>
            </w:pPr>
            <w:r w:rsidRPr="005826F2">
              <w:t>2.3.</w:t>
            </w:r>
            <w:r w:rsidRPr="005826F2">
              <w:tab/>
              <w:t>Specific OHS requirements for specif</w:t>
            </w:r>
            <w:r w:rsidRPr="005826F2">
              <w:t>ic hand and power tools are identified and applied.</w:t>
            </w:r>
          </w:p>
          <w:p w:rsidR="00000000" w:rsidP="005826F2">
            <w:pPr>
              <w:pStyle w:val="List2"/>
              <w:rPr>
                <w:lang w:val="en-NZ"/>
              </w:rPr>
            </w:pPr>
            <w:r w:rsidRPr="005826F2">
              <w:t>2.4.</w:t>
            </w:r>
            <w:r w:rsidRPr="005826F2">
              <w:tab/>
              <w:t>Personal protective equipment required for the operation of the tools is identified in accordance with regulatory and workplace requirements.</w:t>
            </w:r>
          </w:p>
        </w:tc>
      </w:tr>
      <w:tr w:rsidTr="00B42D34">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5826F2">
            <w:pPr>
              <w:pStyle w:val="List"/>
              <w:rPr>
                <w:lang w:val="en-NZ"/>
              </w:rPr>
            </w:pPr>
            <w:r w:rsidRPr="005826F2">
              <w:t>3.</w:t>
            </w:r>
            <w:r w:rsidRPr="005826F2">
              <w:tab/>
              <w:t>Select tools for work.</w:t>
            </w:r>
          </w:p>
        </w:tc>
        <w:tc>
          <w:tcPr>
            <w:tcW w:w="6005" w:type="dxa"/>
            <w:tcBorders>
              <w:top w:val="nil"/>
              <w:left w:val="nil"/>
              <w:bottom w:val="nil"/>
              <w:right w:val="nil"/>
            </w:tcBorders>
            <w:tcMar>
              <w:top w:w="0" w:type="dxa"/>
              <w:left w:w="62" w:type="dxa"/>
              <w:bottom w:w="0" w:type="dxa"/>
              <w:right w:w="62" w:type="dxa"/>
            </w:tcMar>
          </w:tcPr>
          <w:p w:rsidR="00000000" w:rsidRPr="005826F2" w:rsidP="005826F2">
            <w:pPr>
              <w:pStyle w:val="List2"/>
            </w:pPr>
            <w:r w:rsidRPr="005826F2">
              <w:t>3.1.</w:t>
            </w:r>
            <w:r w:rsidRPr="005826F2">
              <w:tab/>
              <w:t>Tools and personal protec</w:t>
            </w:r>
            <w:r w:rsidRPr="005826F2">
              <w:t xml:space="preserve">tive equipment are selected consistent with job requirements and </w:t>
            </w:r>
            <w:r w:rsidRPr="005826F2">
              <w:rPr>
                <w:rStyle w:val="BoldandItalics"/>
              </w:rPr>
              <w:t>bricklaying and blocklaying tasks</w:t>
            </w:r>
            <w:r w:rsidRPr="005826F2">
              <w:t xml:space="preserve">. </w:t>
            </w:r>
          </w:p>
          <w:p w:rsidR="00000000" w:rsidRPr="005826F2" w:rsidP="005826F2">
            <w:pPr>
              <w:pStyle w:val="List2"/>
            </w:pPr>
            <w:r w:rsidRPr="005826F2">
              <w:t>3.2.</w:t>
            </w:r>
            <w:r w:rsidRPr="005826F2">
              <w:tab/>
              <w:t>Tools, including leads and hoses, are checked for tags, serviceability and safety and any faults are reported to supervisor.</w:t>
            </w:r>
          </w:p>
          <w:p w:rsidR="00000000" w:rsidRPr="005826F2" w:rsidP="005826F2">
            <w:pPr>
              <w:pStyle w:val="List2"/>
            </w:pPr>
            <w:r w:rsidRPr="005826F2">
              <w:t>3.3.</w:t>
            </w:r>
            <w:r w:rsidRPr="005826F2">
              <w:tab/>
              <w:t xml:space="preserve">Power tools guards, </w:t>
            </w:r>
            <w:r w:rsidRPr="005826F2">
              <w:t>guides and controls are checked and maintained in accordance with manufacturer recommendations.</w:t>
            </w:r>
          </w:p>
          <w:p w:rsidR="00000000" w:rsidRPr="005826F2" w:rsidP="005826F2">
            <w:pPr>
              <w:pStyle w:val="List2"/>
            </w:pPr>
            <w:r w:rsidRPr="005826F2">
              <w:t>3.4.</w:t>
            </w:r>
            <w:r w:rsidRPr="005826F2">
              <w:tab/>
              <w:t>Equipment to hold or support material during operation is selected and inspected for faults.</w:t>
            </w:r>
          </w:p>
          <w:p w:rsidR="00000000" w:rsidP="005826F2">
            <w:pPr>
              <w:pStyle w:val="List2"/>
              <w:rPr>
                <w:lang w:val="en-NZ"/>
              </w:rPr>
            </w:pPr>
            <w:r w:rsidRPr="005826F2">
              <w:t>3.5.</w:t>
            </w:r>
            <w:r w:rsidRPr="005826F2">
              <w:tab/>
              <w:t>Pre-operational checks, including lubricants, hydraulic f</w:t>
            </w:r>
            <w:r w:rsidRPr="005826F2">
              <w:t>luid and water are completed, where required, according to manufacturer recommendations.</w:t>
            </w:r>
          </w:p>
        </w:tc>
      </w:tr>
      <w:tr w:rsidTr="00B42D34">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5826F2">
            <w:pPr>
              <w:pStyle w:val="List"/>
              <w:rPr>
                <w:lang w:val="en-NZ"/>
              </w:rPr>
            </w:pPr>
            <w:r w:rsidRPr="005826F2">
              <w:t>4.</w:t>
            </w:r>
            <w:r w:rsidRPr="005826F2">
              <w:tab/>
              <w:t>Use tools.</w:t>
            </w:r>
          </w:p>
        </w:tc>
        <w:tc>
          <w:tcPr>
            <w:tcW w:w="6005" w:type="dxa"/>
            <w:tcBorders>
              <w:top w:val="nil"/>
              <w:left w:val="nil"/>
              <w:bottom w:val="nil"/>
              <w:right w:val="nil"/>
            </w:tcBorders>
            <w:tcMar>
              <w:top w:w="0" w:type="dxa"/>
              <w:left w:w="62" w:type="dxa"/>
              <w:bottom w:w="0" w:type="dxa"/>
              <w:right w:w="62" w:type="dxa"/>
            </w:tcMar>
          </w:tcPr>
          <w:p w:rsidR="00000000" w:rsidRPr="005826F2" w:rsidP="005826F2">
            <w:pPr>
              <w:pStyle w:val="List2"/>
            </w:pPr>
            <w:r w:rsidRPr="005826F2">
              <w:t>4.1.</w:t>
            </w:r>
            <w:r w:rsidRPr="005826F2">
              <w:tab/>
              <w:t>Power and compressed air supply to work area are connected in accordance with regulatory requirements and codes of practice.</w:t>
            </w:r>
          </w:p>
          <w:p w:rsidR="00000000" w:rsidRPr="005826F2" w:rsidP="005826F2">
            <w:pPr>
              <w:pStyle w:val="List2"/>
            </w:pPr>
            <w:r w:rsidRPr="005826F2">
              <w:t>4.2.</w:t>
            </w:r>
            <w:r w:rsidRPr="005826F2">
              <w:tab/>
            </w:r>
            <w:r w:rsidRPr="005826F2">
              <w:t>Start up and shut down procedures are observed.</w:t>
            </w:r>
          </w:p>
          <w:p w:rsidR="00000000" w:rsidRPr="005826F2" w:rsidP="005826F2">
            <w:pPr>
              <w:pStyle w:val="List2"/>
            </w:pPr>
            <w:r w:rsidRPr="005826F2">
              <w:t>4.3.</w:t>
            </w:r>
            <w:r w:rsidRPr="005826F2">
              <w:tab/>
              <w:t>Tools are used safely and effectively according to manufacturer recommendations and regulatory requirements.</w:t>
            </w:r>
          </w:p>
          <w:p w:rsidR="00000000" w:rsidP="005826F2">
            <w:pPr>
              <w:pStyle w:val="List2"/>
              <w:rPr>
                <w:lang w:val="en-NZ"/>
              </w:rPr>
            </w:pPr>
            <w:r w:rsidRPr="005826F2">
              <w:t>4.4.</w:t>
            </w:r>
            <w:r w:rsidRPr="005826F2">
              <w:tab/>
              <w:t>Tools are safely located when not in use.</w:t>
            </w:r>
          </w:p>
        </w:tc>
      </w:tr>
      <w:tr w:rsidTr="00B42D34">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5826F2">
            <w:pPr>
              <w:pStyle w:val="List"/>
              <w:rPr>
                <w:lang w:val="en-NZ"/>
              </w:rPr>
            </w:pPr>
            <w:r w:rsidRPr="005826F2">
              <w:t>5.</w:t>
            </w:r>
            <w:r w:rsidRPr="005826F2">
              <w:tab/>
              <w:t>Identify and select plant and equipment.</w:t>
            </w:r>
          </w:p>
        </w:tc>
        <w:tc>
          <w:tcPr>
            <w:tcW w:w="6005" w:type="dxa"/>
            <w:tcBorders>
              <w:top w:val="nil"/>
              <w:left w:val="nil"/>
              <w:bottom w:val="nil"/>
              <w:right w:val="nil"/>
            </w:tcBorders>
            <w:tcMar>
              <w:top w:w="0" w:type="dxa"/>
              <w:left w:w="62" w:type="dxa"/>
              <w:bottom w:w="0" w:type="dxa"/>
              <w:right w:w="62" w:type="dxa"/>
            </w:tcMar>
          </w:tcPr>
          <w:p w:rsidR="00000000" w:rsidRPr="005826F2" w:rsidP="005826F2">
            <w:pPr>
              <w:pStyle w:val="List2"/>
            </w:pPr>
            <w:r w:rsidRPr="005826F2">
              <w:t>5.</w:t>
            </w:r>
            <w:r w:rsidRPr="005826F2">
              <w:t>1.</w:t>
            </w:r>
            <w:r w:rsidRPr="005826F2">
              <w:tab/>
              <w:t>Function and limitations of plant and equipment to be used in the bricklaying and blocklaying work are identified.</w:t>
            </w:r>
          </w:p>
          <w:p w:rsidR="00000000" w:rsidRPr="005826F2" w:rsidP="005826F2">
            <w:pPr>
              <w:pStyle w:val="List2"/>
            </w:pPr>
            <w:r w:rsidRPr="005826F2">
              <w:t>5.2.</w:t>
            </w:r>
            <w:r w:rsidRPr="005826F2">
              <w:tab/>
              <w:t>Method of operation of plant and equipment is identified from specifications, standards and manufacturers' instructions.</w:t>
            </w:r>
          </w:p>
          <w:p w:rsidR="00000000" w:rsidRPr="005826F2" w:rsidP="005826F2">
            <w:pPr>
              <w:pStyle w:val="List2"/>
            </w:pPr>
            <w:r w:rsidRPr="005826F2">
              <w:t>5.3.</w:t>
            </w:r>
            <w:r w:rsidRPr="005826F2">
              <w:tab/>
              <w:t>OHS req</w:t>
            </w:r>
            <w:r w:rsidRPr="005826F2">
              <w:t>uirements for specific plant and equipment, including requirements for guarding, guiding and controls, are identified and applied.</w:t>
            </w:r>
          </w:p>
          <w:p w:rsidR="00000000" w:rsidRPr="005826F2" w:rsidP="005826F2">
            <w:pPr>
              <w:pStyle w:val="List2"/>
            </w:pPr>
            <w:r w:rsidRPr="005826F2">
              <w:t>5.4.</w:t>
            </w:r>
            <w:r w:rsidRPr="005826F2">
              <w:tab/>
              <w:t>Personal protective equipment required for the operation of plant and equipment is identified in accordance with regulat</w:t>
            </w:r>
            <w:r w:rsidRPr="005826F2">
              <w:t>ory and workplace requirements.</w:t>
            </w:r>
          </w:p>
          <w:p w:rsidR="00000000" w:rsidRPr="005826F2" w:rsidP="005826F2">
            <w:pPr>
              <w:pStyle w:val="List2"/>
            </w:pPr>
            <w:r w:rsidRPr="005826F2">
              <w:t>5.5.</w:t>
            </w:r>
            <w:r w:rsidRPr="005826F2">
              <w:tab/>
              <w:t>Items of plant and equipment are selected consistent with hazard minimisation and needs of the job.</w:t>
            </w:r>
          </w:p>
          <w:p w:rsidR="00000000" w:rsidRPr="005826F2" w:rsidP="005826F2">
            <w:pPr>
              <w:pStyle w:val="List2"/>
            </w:pPr>
            <w:r w:rsidRPr="005826F2">
              <w:t>5.6.</w:t>
            </w:r>
            <w:r w:rsidRPr="005826F2">
              <w:tab/>
              <w:t>Plant and equipment are checked for safety, and faults are reported to supervisor.</w:t>
            </w:r>
          </w:p>
          <w:p w:rsidR="00000000" w:rsidP="005826F2">
            <w:pPr>
              <w:pStyle w:val="List2"/>
              <w:rPr>
                <w:lang w:val="en-NZ"/>
              </w:rPr>
            </w:pPr>
            <w:r w:rsidRPr="005826F2">
              <w:t>5.7.</w:t>
            </w:r>
            <w:r w:rsidRPr="005826F2">
              <w:tab/>
              <w:t>OHS requirements for opera</w:t>
            </w:r>
            <w:r w:rsidRPr="005826F2">
              <w:t>ting and using plant and equipment are recognised and adhered to.</w:t>
            </w:r>
          </w:p>
        </w:tc>
      </w:tr>
      <w:tr w:rsidTr="00B42D34">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5826F2">
            <w:pPr>
              <w:pStyle w:val="List"/>
              <w:rPr>
                <w:lang w:val="en-NZ"/>
              </w:rPr>
            </w:pPr>
            <w:r w:rsidRPr="005826F2">
              <w:t>6.</w:t>
            </w:r>
            <w:r w:rsidRPr="005826F2">
              <w:tab/>
              <w:t>Use plant and equipment.</w:t>
            </w:r>
          </w:p>
        </w:tc>
        <w:tc>
          <w:tcPr>
            <w:tcW w:w="6005" w:type="dxa"/>
            <w:tcBorders>
              <w:top w:val="nil"/>
              <w:left w:val="nil"/>
              <w:bottom w:val="nil"/>
              <w:right w:val="nil"/>
            </w:tcBorders>
            <w:tcMar>
              <w:top w:w="0" w:type="dxa"/>
              <w:left w:w="62" w:type="dxa"/>
              <w:bottom w:w="0" w:type="dxa"/>
              <w:right w:w="62" w:type="dxa"/>
            </w:tcMar>
          </w:tcPr>
          <w:p w:rsidR="00000000" w:rsidRPr="005826F2" w:rsidP="005826F2">
            <w:pPr>
              <w:pStyle w:val="List2"/>
            </w:pPr>
            <w:r w:rsidRPr="005826F2">
              <w:t>6.1.</w:t>
            </w:r>
            <w:r w:rsidRPr="005826F2">
              <w:tab/>
              <w:t>Start up and shut down procedures are observed.</w:t>
            </w:r>
          </w:p>
          <w:p w:rsidR="00000000" w:rsidRPr="005826F2" w:rsidP="005826F2">
            <w:pPr>
              <w:pStyle w:val="List2"/>
            </w:pPr>
            <w:r w:rsidRPr="005826F2">
              <w:t>6.2.</w:t>
            </w:r>
            <w:r w:rsidRPr="005826F2">
              <w:tab/>
              <w:t>Plant and equipment are used safely and effectively according to manufacturer recommendations and statu</w:t>
            </w:r>
            <w:r w:rsidRPr="005826F2">
              <w:t>tory and regulatory authority requirements.</w:t>
            </w:r>
          </w:p>
          <w:p w:rsidR="00000000" w:rsidP="005826F2">
            <w:pPr>
              <w:pStyle w:val="List2"/>
              <w:rPr>
                <w:lang w:val="en-NZ"/>
              </w:rPr>
            </w:pPr>
            <w:r w:rsidRPr="005826F2">
              <w:t>6.3.</w:t>
            </w:r>
            <w:r w:rsidRPr="005826F2">
              <w:tab/>
              <w:t>Plant and equipment are safely switched and located when not in use.</w:t>
            </w:r>
          </w:p>
        </w:tc>
      </w:tr>
      <w:tr w:rsidTr="00B42D34">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5826F2">
            <w:pPr>
              <w:pStyle w:val="List"/>
              <w:rPr>
                <w:lang w:val="en-NZ"/>
              </w:rPr>
            </w:pPr>
            <w:r w:rsidRPr="005826F2">
              <w:t>7.</w:t>
            </w:r>
            <w:r w:rsidRPr="005826F2">
              <w:tab/>
              <w:t>Clean up.</w:t>
            </w:r>
          </w:p>
        </w:tc>
        <w:tc>
          <w:tcPr>
            <w:tcW w:w="6005" w:type="dxa"/>
            <w:tcBorders>
              <w:top w:val="nil"/>
              <w:left w:val="nil"/>
              <w:bottom w:val="nil"/>
              <w:right w:val="nil"/>
            </w:tcBorders>
            <w:tcMar>
              <w:top w:w="0" w:type="dxa"/>
              <w:left w:w="62" w:type="dxa"/>
              <w:bottom w:w="0" w:type="dxa"/>
              <w:right w:w="62" w:type="dxa"/>
            </w:tcMar>
          </w:tcPr>
          <w:p w:rsidR="00000000" w:rsidRPr="005826F2" w:rsidP="005826F2">
            <w:pPr>
              <w:pStyle w:val="List2"/>
            </w:pPr>
            <w:r w:rsidRPr="005826F2">
              <w:t>7.1.</w:t>
            </w:r>
            <w:r w:rsidRPr="005826F2">
              <w:tab/>
            </w:r>
            <w:r w:rsidRPr="005826F2">
              <w:t>Work area is cleared and materials disposed of, reused or recycled in accordance with legislation, regulations, codes of practice and job specification.</w:t>
            </w:r>
          </w:p>
          <w:p w:rsidR="00000000" w:rsidRPr="005826F2" w:rsidP="005826F2">
            <w:pPr>
              <w:pStyle w:val="List2"/>
            </w:pPr>
            <w:r w:rsidRPr="005826F2">
              <w:t>7.2.</w:t>
            </w:r>
            <w:r w:rsidRPr="005826F2">
              <w:tab/>
              <w:t xml:space="preserve">Machinery, </w:t>
            </w:r>
            <w:r w:rsidRPr="005826F2">
              <w:rPr>
                <w:rStyle w:val="BoldandItalics"/>
              </w:rPr>
              <w:t>tools and equipment</w:t>
            </w:r>
            <w:r w:rsidRPr="005826F2">
              <w:t xml:space="preserve"> are cleaned, checked, maintained and stored in accordance with manu</w:t>
            </w:r>
            <w:r w:rsidRPr="005826F2">
              <w:t xml:space="preserve">facturer recommendations and standard work practices. </w:t>
            </w:r>
          </w:p>
        </w:tc>
      </w:tr>
    </w:tbl>
    <w:p w:rsidR="00B42D34" w:rsidP="005826F2">
      <w:pPr>
        <w:pStyle w:val="BodyText"/>
      </w:pPr>
    </w:p>
    <w:p w:rsidR="00B42D34" w:rsidP="005826F2">
      <w:pPr>
        <w:pStyle w:val="BodyText"/>
      </w:pPr>
    </w:p>
    <w:p w:rsidR="00000000" w:rsidRPr="005826F2" w:rsidP="005826F2">
      <w:pPr>
        <w:pStyle w:val="Heading1"/>
      </w:pPr>
      <w:bookmarkStart w:id="9" w:name="O_258142"/>
      <w:bookmarkEnd w:id="9"/>
      <w:r w:rsidRPr="005826F2">
        <w:t>Required Skills and Knowledge</w:t>
      </w:r>
    </w:p>
    <w:tbl>
      <w:tblPr>
        <w:tblW w:w="0" w:type="auto"/>
        <w:tblLayout w:type="fixed"/>
        <w:tblCellMar>
          <w:left w:w="62" w:type="dxa"/>
          <w:right w:w="62" w:type="dxa"/>
        </w:tblCellMar>
        <w:tblLook w:val="0000"/>
      </w:tblPr>
      <w:tblGrid>
        <w:gridCol w:w="8522"/>
      </w:tblGrid>
      <w:tr w:rsidTr="00B42D3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SpecialBold"/>
              </w:rPr>
              <w:t>REQUIRED SKILLS AND KNOWLEDGE</w:t>
            </w:r>
          </w:p>
        </w:tc>
      </w:tr>
      <w:tr w:rsidTr="00B42D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t>This section describes the skills and knowledge required for this unit.</w:t>
            </w:r>
          </w:p>
        </w:tc>
      </w:tr>
      <w:tr w:rsidTr="00B42D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SpecialBold"/>
              </w:rPr>
              <w:t>Required skills</w:t>
            </w:r>
          </w:p>
        </w:tc>
      </w:tr>
      <w:tr w:rsidTr="00B42D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26F2" w:rsidP="005826F2">
            <w:pPr>
              <w:pStyle w:val="BodyText"/>
            </w:pPr>
            <w:r w:rsidRPr="005826F2">
              <w:t>Required skills for this unit are:</w:t>
            </w:r>
          </w:p>
          <w:p w:rsidR="00000000" w:rsidRPr="005826F2" w:rsidP="005826F2">
            <w:pPr>
              <w:pStyle w:val="ListBullet"/>
            </w:pPr>
            <w:r w:rsidRPr="005826F2">
              <w:t>communication skills to:</w:t>
            </w:r>
          </w:p>
          <w:p w:rsidR="00000000" w:rsidRPr="005826F2" w:rsidP="005826F2">
            <w:pPr>
              <w:pStyle w:val="ListBullet2"/>
            </w:pPr>
            <w:r w:rsidRPr="005826F2">
              <w:t>determine requirements</w:t>
            </w:r>
          </w:p>
          <w:p w:rsidR="00000000" w:rsidRPr="005826F2" w:rsidP="005826F2">
            <w:pPr>
              <w:pStyle w:val="ListBullet2"/>
            </w:pPr>
            <w:r w:rsidRPr="005826F2">
              <w:t>enable clear and direct communication, using questioning to identify and confirm requirements, share information, listen and understand</w:t>
            </w:r>
          </w:p>
          <w:p w:rsidR="00000000" w:rsidRPr="005826F2" w:rsidP="005826F2">
            <w:pPr>
              <w:pStyle w:val="ListBullet2"/>
            </w:pPr>
            <w:r w:rsidRPr="005826F2">
              <w:t>follow instructions</w:t>
            </w:r>
          </w:p>
          <w:p w:rsidR="00000000" w:rsidRPr="005826F2" w:rsidP="005826F2">
            <w:pPr>
              <w:pStyle w:val="ListBullet2"/>
            </w:pPr>
            <w:r w:rsidRPr="005826F2">
              <w:t>read and interpret:</w:t>
            </w:r>
          </w:p>
          <w:p w:rsidR="00000000" w:rsidRPr="005826F2" w:rsidP="005826F2">
            <w:pPr>
              <w:pStyle w:val="ListBullet3"/>
            </w:pPr>
            <w:r w:rsidRPr="005826F2">
              <w:t>drawings and specifications</w:t>
            </w:r>
          </w:p>
          <w:p w:rsidR="00000000" w:rsidRPr="005826F2" w:rsidP="005826F2">
            <w:pPr>
              <w:pStyle w:val="ListBullet3"/>
            </w:pPr>
            <w:r w:rsidRPr="005826F2">
              <w:t>manufacturers' instructions</w:t>
            </w:r>
          </w:p>
          <w:p w:rsidR="00000000" w:rsidRPr="005826F2" w:rsidP="005826F2">
            <w:pPr>
              <w:pStyle w:val="ListBullet3"/>
            </w:pPr>
            <w:r w:rsidRPr="005826F2">
              <w:t>other relevant documentation</w:t>
            </w:r>
          </w:p>
          <w:p w:rsidR="00000000" w:rsidRPr="005826F2" w:rsidP="005826F2">
            <w:pPr>
              <w:pStyle w:val="ListBullet2"/>
            </w:pPr>
            <w:r w:rsidRPr="005826F2">
              <w:t>report faults</w:t>
            </w:r>
          </w:p>
          <w:p w:rsidR="00000000" w:rsidRPr="005826F2" w:rsidP="005826F2">
            <w:pPr>
              <w:pStyle w:val="ListBullet2"/>
            </w:pPr>
            <w:r w:rsidRPr="005826F2">
              <w:t>use language and concepts appropriate to cultural differences</w:t>
            </w:r>
          </w:p>
          <w:p w:rsidR="00000000" w:rsidRPr="005826F2" w:rsidP="005826F2">
            <w:pPr>
              <w:pStyle w:val="ListBullet2"/>
            </w:pPr>
            <w:r w:rsidRPr="005826F2">
              <w:t>use and interpret non-verbal communication, such as hand signals</w:t>
            </w:r>
          </w:p>
          <w:p w:rsidR="00000000" w:rsidRPr="005826F2" w:rsidP="005826F2">
            <w:pPr>
              <w:pStyle w:val="ListBullet"/>
            </w:pPr>
            <w:r w:rsidRPr="005826F2">
              <w:t>numeracy skills to apply measurements and make calculations</w:t>
            </w:r>
          </w:p>
          <w:p w:rsidR="00000000" w:rsidRPr="005826F2" w:rsidP="005826F2">
            <w:pPr>
              <w:pStyle w:val="ListBullet"/>
            </w:pPr>
            <w:r w:rsidRPr="005826F2">
              <w:t>organisational skills, including the ability to plan and set out work</w:t>
            </w:r>
          </w:p>
          <w:p w:rsidR="00000000" w:rsidRPr="005826F2" w:rsidP="005826F2">
            <w:pPr>
              <w:pStyle w:val="ListBullet"/>
            </w:pPr>
            <w:r w:rsidRPr="005826F2">
              <w:t>teamwork skills to work with others to action tasks and relate to people from a range of cultural and ethnic backgrounds and with varying physical and mental abilities</w:t>
            </w:r>
          </w:p>
          <w:p w:rsidR="00000000" w:rsidRPr="005826F2" w:rsidP="005826F2">
            <w:pPr>
              <w:pStyle w:val="ListBullet"/>
            </w:pPr>
            <w:r w:rsidRPr="005826F2">
              <w:t>technological skills to:</w:t>
            </w:r>
          </w:p>
          <w:p w:rsidR="00000000" w:rsidRPr="005826F2" w:rsidP="005826F2">
            <w:pPr>
              <w:pStyle w:val="ListBullet2"/>
            </w:pPr>
            <w:r w:rsidRPr="005826F2">
              <w:t>use a range of mobile technology, such as two-way radio and mo</w:t>
            </w:r>
            <w:r w:rsidRPr="005826F2">
              <w:t>bile phones</w:t>
            </w:r>
          </w:p>
          <w:p w:rsidR="00000000" w:rsidP="005826F2">
            <w:pPr>
              <w:pStyle w:val="ListBullet2"/>
              <w:rPr>
                <w:lang w:val="en-NZ"/>
              </w:rPr>
            </w:pPr>
            <w:r w:rsidRPr="005826F2">
              <w:t>voice and hand signals to access and understand site-specific instructions.</w:t>
            </w:r>
          </w:p>
        </w:tc>
      </w:tr>
      <w:tr w:rsidTr="00B42D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SpecialBold"/>
              </w:rPr>
              <w:t>Required knowledge</w:t>
            </w:r>
          </w:p>
        </w:tc>
      </w:tr>
      <w:tr w:rsidTr="00B42D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26F2" w:rsidP="005826F2">
            <w:pPr>
              <w:pStyle w:val="BodyText"/>
            </w:pPr>
            <w:r w:rsidRPr="005826F2">
              <w:t>Required knowledge for this unit is:</w:t>
            </w:r>
          </w:p>
          <w:p w:rsidR="00000000" w:rsidRPr="005826F2" w:rsidP="005826F2">
            <w:pPr>
              <w:pStyle w:val="ListBullet"/>
            </w:pPr>
            <w:r w:rsidRPr="005826F2">
              <w:t xml:space="preserve">applications, limitations and method of operation and maintenance of hand and power </w:t>
            </w:r>
            <w:r w:rsidRPr="005826F2">
              <w:t>tools, plant and equipment applicable to bricklaying and blocklaying tasks</w:t>
            </w:r>
          </w:p>
          <w:p w:rsidR="00000000" w:rsidRPr="005826F2" w:rsidP="005826F2">
            <w:pPr>
              <w:pStyle w:val="ListBullet"/>
            </w:pPr>
            <w:r w:rsidRPr="005826F2">
              <w:t>construction terminology</w:t>
            </w:r>
          </w:p>
          <w:p w:rsidR="00000000" w:rsidRPr="005826F2" w:rsidP="005826F2">
            <w:pPr>
              <w:pStyle w:val="ListBullet"/>
            </w:pPr>
            <w:r w:rsidRPr="005826F2">
              <w:t>hazards associated with the use of bricklaying and blocklaying tools, plant and equipment</w:t>
            </w:r>
          </w:p>
          <w:p w:rsidR="00000000" w:rsidRPr="005826F2" w:rsidP="005826F2">
            <w:pPr>
              <w:pStyle w:val="ListBullet"/>
            </w:pPr>
            <w:r w:rsidRPr="005826F2">
              <w:t>job safety analysis (JSA) and safe work method statements</w:t>
            </w:r>
          </w:p>
          <w:p w:rsidR="00000000" w:rsidRPr="005826F2" w:rsidP="005826F2">
            <w:pPr>
              <w:pStyle w:val="ListBullet"/>
            </w:pPr>
            <w:r w:rsidRPr="005826F2">
              <w:t>material</w:t>
            </w:r>
            <w:r w:rsidRPr="005826F2">
              <w:t xml:space="preserve"> safety data sheets (MSDS)</w:t>
            </w:r>
          </w:p>
          <w:p w:rsidR="00000000" w:rsidRPr="005826F2" w:rsidP="005826F2">
            <w:pPr>
              <w:pStyle w:val="ListBullet"/>
            </w:pPr>
            <w:r w:rsidRPr="005826F2">
              <w:t>materials storage and environmentally friendly waste management</w:t>
            </w:r>
          </w:p>
          <w:p w:rsidR="00000000" w:rsidRPr="005826F2" w:rsidP="005826F2">
            <w:pPr>
              <w:pStyle w:val="ListBullet"/>
            </w:pPr>
            <w:r w:rsidRPr="005826F2">
              <w:t>plans, specifications and drawings</w:t>
            </w:r>
          </w:p>
          <w:p w:rsidR="00000000" w:rsidRPr="005826F2" w:rsidP="005826F2">
            <w:pPr>
              <w:pStyle w:val="ListBullet"/>
            </w:pPr>
            <w:r w:rsidRPr="005826F2">
              <w:t>processes for the calculation of material requirements</w:t>
            </w:r>
          </w:p>
          <w:p w:rsidR="00000000" w:rsidRPr="005826F2" w:rsidP="005826F2">
            <w:pPr>
              <w:pStyle w:val="ListBullet"/>
            </w:pPr>
            <w:r w:rsidRPr="005826F2">
              <w:t>quality requirements</w:t>
            </w:r>
          </w:p>
          <w:p w:rsidR="00000000" w:rsidRPr="005826F2" w:rsidP="005826F2">
            <w:pPr>
              <w:pStyle w:val="ListBullet"/>
            </w:pPr>
            <w:r w:rsidRPr="005826F2">
              <w:t>workplace and equipment safety requirements.</w:t>
            </w:r>
          </w:p>
        </w:tc>
      </w:tr>
    </w:tbl>
    <w:p w:rsidR="00B42D34" w:rsidP="005826F2">
      <w:pPr>
        <w:pStyle w:val="BodyText"/>
      </w:pPr>
    </w:p>
    <w:p w:rsidR="00B42D34" w:rsidP="005826F2">
      <w:pPr>
        <w:pStyle w:val="BodyText"/>
      </w:pPr>
    </w:p>
    <w:p w:rsidR="00000000" w:rsidRPr="005826F2" w:rsidP="005826F2">
      <w:pPr>
        <w:pStyle w:val="AllowPageBreak"/>
      </w:pPr>
    </w:p>
    <w:p w:rsidR="00000000" w:rsidRPr="005826F2" w:rsidP="005826F2">
      <w:pPr>
        <w:pStyle w:val="Heading1"/>
      </w:pPr>
      <w:bookmarkStart w:id="10" w:name="O_242176"/>
      <w:bookmarkEnd w:id="10"/>
      <w:r w:rsidRPr="005826F2">
        <w:t>Evidence Guide</w:t>
      </w:r>
    </w:p>
    <w:tbl>
      <w:tblPr>
        <w:tblW w:w="0" w:type="auto"/>
        <w:tblLayout w:type="fixed"/>
        <w:tblCellMar>
          <w:left w:w="62" w:type="dxa"/>
          <w:right w:w="62" w:type="dxa"/>
        </w:tblCellMar>
        <w:tblLook w:val="0000"/>
      </w:tblPr>
      <w:tblGrid>
        <w:gridCol w:w="3508"/>
        <w:gridCol w:w="5014"/>
      </w:tblGrid>
      <w:tr w:rsidTr="00B42D3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826F2">
            <w:pPr>
              <w:pStyle w:val="BodyText"/>
              <w:rPr>
                <w:lang w:val="en-NZ"/>
              </w:rPr>
            </w:pPr>
            <w:r w:rsidRPr="005826F2">
              <w:rPr>
                <w:rStyle w:val="SpecialBold"/>
              </w:rPr>
              <w:t>EVIDENCE GUIDE</w:t>
            </w:r>
          </w:p>
        </w:tc>
      </w:tr>
      <w:tr w:rsidTr="00B42D3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826F2">
            <w:pPr>
              <w:pStyle w:val="BodyText"/>
              <w:rPr>
                <w:lang w:val="en-NZ"/>
              </w:rPr>
            </w:pPr>
            <w:r w:rsidRPr="005826F2">
              <w:t xml:space="preserve">The evidence guide provides advice on assessment and must be read in conjunction with the performance criteria, required skills and knowledge, </w:t>
            </w:r>
            <w:r w:rsidRPr="005826F2">
              <w:t>range statement and the Assessment Guidelines for the Training Package.</w:t>
            </w:r>
          </w:p>
        </w:tc>
      </w:tr>
      <w:tr w:rsidTr="00B42D3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t>This unit of competency could be assessed in the workplace or a close simulation of the workplace environment, provided that simulated or project-based assessm</w:t>
            </w:r>
            <w:r w:rsidRPr="005826F2">
              <w:t xml:space="preserve">ent techniques fully replicate construction workplace conditions, materials, activities, responsibilities and procedures. </w:t>
            </w:r>
          </w:p>
        </w:tc>
      </w:tr>
      <w:tr w:rsidTr="00B42D3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5826F2" w:rsidP="005826F2">
            <w:pPr>
              <w:pStyle w:val="BodyText"/>
            </w:pPr>
            <w:r w:rsidRPr="005826F2">
              <w:t>A person who demonstrates competency in</w:t>
            </w:r>
            <w:r w:rsidRPr="005826F2">
              <w:t xml:space="preserve"> this unit must be able to provide evidence of the ability to:</w:t>
            </w:r>
          </w:p>
          <w:p w:rsidR="00000000" w:rsidRPr="005826F2" w:rsidP="005826F2">
            <w:pPr>
              <w:pStyle w:val="ListBullet"/>
            </w:pPr>
            <w:r w:rsidRPr="005826F2">
              <w:t>locate, interpret and apply relevant information, standards and specifications</w:t>
            </w:r>
          </w:p>
          <w:p w:rsidR="00000000" w:rsidRPr="005826F2" w:rsidP="005826F2">
            <w:pPr>
              <w:pStyle w:val="ListBullet"/>
            </w:pPr>
            <w:r w:rsidRPr="005826F2">
              <w:t>comply with site safety plan and OHS legislation, regulations and codes of practice applicable to workplace operations</w:t>
            </w:r>
          </w:p>
          <w:p w:rsidR="00000000" w:rsidRPr="005826F2" w:rsidP="005826F2">
            <w:pPr>
              <w:pStyle w:val="ListBullet"/>
            </w:pPr>
            <w:r w:rsidRPr="005826F2">
              <w:t>comply with organisational policies and procedures, including quality requirements</w:t>
            </w:r>
          </w:p>
          <w:p w:rsidR="00000000" w:rsidRPr="005826F2" w:rsidP="005826F2">
            <w:pPr>
              <w:pStyle w:val="ListBullet"/>
            </w:pPr>
            <w:r w:rsidRPr="005826F2">
              <w:t>safely and effectively use tools, plant and equipment</w:t>
            </w:r>
          </w:p>
          <w:p w:rsidR="00000000" w:rsidRPr="005826F2" w:rsidP="005826F2">
            <w:pPr>
              <w:pStyle w:val="ListBullet"/>
            </w:pPr>
            <w:r w:rsidRPr="005826F2">
              <w:t>communicate and work effectively and safely with others</w:t>
            </w:r>
          </w:p>
          <w:p w:rsidR="00000000" w:rsidRPr="005826F2" w:rsidP="005826F2">
            <w:pPr>
              <w:pStyle w:val="ListBullet"/>
            </w:pPr>
            <w:r w:rsidRPr="005826F2">
              <w:t>use prescribed brick and blocklaying tools and equipment</w:t>
            </w:r>
          </w:p>
          <w:p w:rsidR="00000000" w:rsidRPr="005826F2" w:rsidP="005826F2">
            <w:pPr>
              <w:pStyle w:val="ListBullet"/>
            </w:pPr>
            <w:r w:rsidRPr="005826F2">
              <w:t>set up a cement mixer and mix mortar for the next task</w:t>
            </w:r>
          </w:p>
          <w:p w:rsidR="00000000" w:rsidRPr="005826F2" w:rsidP="005826F2">
            <w:pPr>
              <w:pStyle w:val="ListBullet"/>
            </w:pPr>
            <w:r w:rsidRPr="005826F2">
              <w:t>construct a brick wall 600mm high and at least 1200mm long in stretcher bond with a roun</w:t>
            </w:r>
            <w:r w:rsidRPr="005826F2">
              <w:t>d iron joint finish with all halves to be hand cut and scutched</w:t>
            </w:r>
          </w:p>
          <w:p w:rsidR="00000000" w:rsidRPr="005826F2" w:rsidP="005826F2">
            <w:pPr>
              <w:pStyle w:val="ListBullet"/>
            </w:pPr>
            <w:r w:rsidRPr="005826F2">
              <w:t>use a jig saw to develop an arch centre or curved wall template</w:t>
            </w:r>
          </w:p>
          <w:p w:rsidR="00000000" w:rsidRPr="005826F2" w:rsidP="005826F2">
            <w:pPr>
              <w:pStyle w:val="ListBullet"/>
            </w:pPr>
            <w:r w:rsidRPr="005826F2">
              <w:t>use a brick saw to cut:</w:t>
            </w:r>
          </w:p>
          <w:p w:rsidR="00000000" w:rsidRPr="005826F2" w:rsidP="005826F2">
            <w:pPr>
              <w:pStyle w:val="ListBullet2"/>
            </w:pPr>
            <w:r w:rsidRPr="005826F2">
              <w:t>a 110mm bat</w:t>
            </w:r>
          </w:p>
          <w:p w:rsidR="00000000" w:rsidRPr="005826F2" w:rsidP="005826F2">
            <w:pPr>
              <w:pStyle w:val="ListBullet2"/>
            </w:pPr>
            <w:r w:rsidRPr="005826F2">
              <w:t>a 170mm (3/4) bat</w:t>
            </w:r>
          </w:p>
          <w:p w:rsidR="00000000" w:rsidRPr="005826F2" w:rsidP="005826F2">
            <w:pPr>
              <w:pStyle w:val="ListBullet2"/>
            </w:pPr>
            <w:r w:rsidRPr="005826F2">
              <w:t>a queen closure</w:t>
            </w:r>
          </w:p>
          <w:p w:rsidR="00000000" w:rsidRPr="005826F2" w:rsidP="005826F2">
            <w:pPr>
              <w:pStyle w:val="ListBullet2"/>
            </w:pPr>
            <w:r w:rsidRPr="005826F2">
              <w:t>a split</w:t>
            </w:r>
          </w:p>
          <w:p w:rsidR="00000000" w:rsidRPr="005826F2" w:rsidP="005826F2">
            <w:pPr>
              <w:pStyle w:val="ListBullet2"/>
            </w:pPr>
            <w:r w:rsidRPr="005826F2">
              <w:t>a compound mitre</w:t>
            </w:r>
          </w:p>
          <w:p w:rsidR="00000000" w:rsidP="005826F2">
            <w:pPr>
              <w:pStyle w:val="ListBullet"/>
              <w:rPr>
                <w:lang w:val="en-NZ"/>
              </w:rPr>
            </w:pPr>
            <w:r w:rsidRPr="005826F2">
              <w:t>use a block saw to cut 10 of each 200 and 100 series blocks to various sizes.</w:t>
            </w:r>
          </w:p>
        </w:tc>
      </w:tr>
      <w:tr w:rsidTr="00B42D3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5826F2" w:rsidP="005826F2">
            <w:pPr>
              <w:pStyle w:val="BodyText"/>
            </w:pPr>
            <w:r w:rsidRPr="005826F2">
              <w:t>This competency is to be assessed using standard and authorised work practices, safety requirements and environmental constraints.</w:t>
            </w:r>
          </w:p>
          <w:p w:rsidR="00000000" w:rsidRPr="005826F2" w:rsidP="005826F2">
            <w:pPr>
              <w:pStyle w:val="BodyText"/>
            </w:pPr>
            <w:r w:rsidRPr="005826F2">
              <w:t>Assessment of essential underpinning knowledge will usually be conducted in an off-site context.</w:t>
            </w:r>
          </w:p>
          <w:p w:rsidR="00000000" w:rsidRPr="005826F2" w:rsidP="005826F2">
            <w:pPr>
              <w:pStyle w:val="BodyText"/>
            </w:pPr>
            <w:r w:rsidRPr="005826F2">
              <w:t>Assessment is to comply with relevant regulatory or Australian standards' requirements.</w:t>
            </w:r>
          </w:p>
          <w:p w:rsidR="00000000" w:rsidRPr="005826F2" w:rsidP="005826F2">
            <w:pPr>
              <w:pStyle w:val="BodyText"/>
            </w:pPr>
            <w:r w:rsidRPr="005826F2">
              <w:t>Resource implications for assessment include:</w:t>
            </w:r>
          </w:p>
          <w:p w:rsidR="00000000" w:rsidRPr="005826F2" w:rsidP="005826F2">
            <w:pPr>
              <w:pStyle w:val="ListBullet"/>
            </w:pPr>
            <w:r w:rsidRPr="005826F2">
              <w:t>an induction procedure and requirement</w:t>
            </w:r>
          </w:p>
          <w:p w:rsidR="00000000" w:rsidRPr="005826F2" w:rsidP="005826F2">
            <w:pPr>
              <w:pStyle w:val="ListBullet"/>
            </w:pPr>
            <w:r w:rsidRPr="005826F2">
              <w:t>realistic tasks or simulated tasks covering the mandatory task requirements</w:t>
            </w:r>
          </w:p>
          <w:p w:rsidR="00000000" w:rsidRPr="005826F2" w:rsidP="005826F2">
            <w:pPr>
              <w:pStyle w:val="ListBullet"/>
            </w:pPr>
            <w:r w:rsidRPr="005826F2">
              <w:t>releva</w:t>
            </w:r>
            <w:r w:rsidRPr="005826F2">
              <w:t>nt specifications and work instructions</w:t>
            </w:r>
          </w:p>
          <w:p w:rsidR="00000000" w:rsidRPr="005826F2" w:rsidP="005826F2">
            <w:pPr>
              <w:pStyle w:val="ListBullet"/>
            </w:pPr>
            <w:r w:rsidRPr="005826F2">
              <w:t>tools and equipment appropriate to applying safe work practices</w:t>
            </w:r>
          </w:p>
          <w:p w:rsidR="00000000" w:rsidRPr="005826F2" w:rsidP="005826F2">
            <w:pPr>
              <w:pStyle w:val="ListBullet"/>
            </w:pPr>
            <w:r w:rsidRPr="005826F2">
              <w:t>support materials appropriate to activity</w:t>
            </w:r>
          </w:p>
          <w:p w:rsidR="00000000" w:rsidRPr="005826F2" w:rsidP="005826F2">
            <w:pPr>
              <w:pStyle w:val="ListBullet"/>
            </w:pPr>
            <w:r w:rsidRPr="005826F2">
              <w:t>workplace instructions relating to safe work practices and addressing hazards and emergencies</w:t>
            </w:r>
          </w:p>
          <w:p w:rsidR="00000000" w:rsidRPr="005826F2" w:rsidP="005826F2">
            <w:pPr>
              <w:pStyle w:val="ListBullet"/>
            </w:pPr>
            <w:r w:rsidRPr="005826F2">
              <w:t xml:space="preserve">material safety </w:t>
            </w:r>
            <w:r w:rsidRPr="005826F2">
              <w:t>data sheets</w:t>
            </w:r>
          </w:p>
          <w:p w:rsidR="00000000" w:rsidRPr="005826F2" w:rsidP="005826F2">
            <w:pPr>
              <w:pStyle w:val="ListBullet"/>
            </w:pPr>
            <w:r w:rsidRPr="005826F2">
              <w:t>research resources, including industry related systems information.</w:t>
            </w:r>
          </w:p>
          <w:p w:rsidR="00000000" w:rsidP="005826F2">
            <w:pPr>
              <w:pStyle w:val="BodyText"/>
              <w:rPr>
                <w:lang w:val="en-NZ"/>
              </w:rPr>
            </w:pPr>
            <w:r w:rsidRPr="005826F2">
              <w:t>Reasonable adjustments for people with disabilities must be made to assessment processes where required. This could include access to modified equipment and other physical reso</w:t>
            </w:r>
            <w:r w:rsidRPr="005826F2">
              <w:t xml:space="preserve">urces, and the provision of appropriate assessment support. </w:t>
            </w:r>
          </w:p>
        </w:tc>
      </w:tr>
      <w:tr w:rsidTr="00B42D3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5826F2" w:rsidP="005826F2">
            <w:pPr>
              <w:pStyle w:val="BodyText"/>
            </w:pPr>
            <w:r w:rsidRPr="005826F2">
              <w:t>Assessment methods must:</w:t>
            </w:r>
          </w:p>
          <w:p w:rsidR="00000000" w:rsidRPr="005826F2" w:rsidP="005826F2">
            <w:pPr>
              <w:pStyle w:val="ListBullet"/>
            </w:pPr>
            <w:r w:rsidRPr="005826F2">
              <w:t>satisfy the endorsed Assessment Guidelines of the Construction, Plumbing and Services Training Package</w:t>
            </w:r>
          </w:p>
          <w:p w:rsidR="00000000" w:rsidRPr="005826F2" w:rsidP="005826F2">
            <w:pPr>
              <w:pStyle w:val="ListBullet"/>
            </w:pPr>
            <w:r w:rsidRPr="005826F2">
              <w:t>include direct observation of tasks in real or simulated work conditions, with questioning to confirm the ability to consistently identify and correctly interpret the essential underpinning knowledge required for practical application</w:t>
            </w:r>
          </w:p>
          <w:p w:rsidR="00000000" w:rsidRPr="005826F2" w:rsidP="005826F2">
            <w:pPr>
              <w:pStyle w:val="ListBullet"/>
            </w:pPr>
            <w:r w:rsidRPr="005826F2">
              <w:t>reinforce the integra</w:t>
            </w:r>
            <w:r w:rsidRPr="005826F2">
              <w:t>tion of employability skills with workplace tasks and job roles</w:t>
            </w:r>
          </w:p>
          <w:p w:rsidR="00000000" w:rsidRPr="005826F2" w:rsidP="005826F2">
            <w:pPr>
              <w:pStyle w:val="ListBullet"/>
            </w:pPr>
            <w:r w:rsidRPr="005826F2">
              <w:t>confirm that competency is verified and able to be transferred to other circumstances and environments.</w:t>
            </w:r>
          </w:p>
          <w:p w:rsidR="00000000" w:rsidRPr="005826F2" w:rsidP="005826F2">
            <w:pPr>
              <w:pStyle w:val="BodyText"/>
            </w:pPr>
            <w:r w:rsidRPr="005826F2">
              <w:t>Validity and sufficiency of evidence requires that:</w:t>
            </w:r>
          </w:p>
          <w:p w:rsidR="00000000" w:rsidRPr="005826F2" w:rsidP="005826F2">
            <w:pPr>
              <w:pStyle w:val="ListBullet"/>
            </w:pPr>
            <w:r w:rsidRPr="005826F2">
              <w:t>competency will need to be demonstr</w:t>
            </w:r>
            <w:r w:rsidRPr="005826F2">
              <w:t>ated over a period of time reflecting the scope of the role and the practical requirements of the workplace</w:t>
            </w:r>
          </w:p>
          <w:p w:rsidR="00000000" w:rsidRPr="005826F2" w:rsidP="005826F2">
            <w:pPr>
              <w:pStyle w:val="ListBullet"/>
            </w:pPr>
            <w:r w:rsidRPr="005826F2">
              <w:t>where the assessment is part of a structured learning experience the evidence collected must relate to a number of performances assessed at differen</w:t>
            </w:r>
            <w:r w:rsidRPr="005826F2">
              <w:t>t points in time and separated by further learning and practice, with a decision on competency only taken at the point when the assessor has complete confidence in the person's demonstrated ability and applied knowledge</w:t>
            </w:r>
          </w:p>
          <w:p w:rsidR="00000000" w:rsidRPr="005826F2" w:rsidP="005826F2">
            <w:pPr>
              <w:pStyle w:val="ListBullet"/>
            </w:pPr>
            <w:r w:rsidRPr="005826F2">
              <w:t>all assessment that is part of a str</w:t>
            </w:r>
            <w:r w:rsidRPr="005826F2">
              <w:t>uctured learning experience must include a combination of direct, indirect and supplementary evidence.</w:t>
            </w:r>
          </w:p>
          <w:p w:rsidR="00000000" w:rsidRPr="005826F2" w:rsidP="005826F2">
            <w:pPr>
              <w:pStyle w:val="BodyText"/>
            </w:pPr>
            <w:r w:rsidRPr="005826F2">
              <w:t>Assessment processes and techniques should as far as is practical take into account the language, literacy and numeracy capacity of the candidate in rela</w:t>
            </w:r>
            <w:r w:rsidRPr="005826F2">
              <w:t>tion to the competency being assessed.</w:t>
            </w:r>
          </w:p>
          <w:p w:rsidR="00000000" w:rsidRPr="005826F2" w:rsidP="005826F2">
            <w:pPr>
              <w:pStyle w:val="BodyText"/>
            </w:pPr>
            <w:r w:rsidRPr="005826F2">
              <w:t xml:space="preserve">Supplementary evidence of competency may be obtained from relevant authenticated documentation from third parties, such as existing supervisors, team leaders or specialist training staff. </w:t>
            </w:r>
          </w:p>
        </w:tc>
      </w:tr>
    </w:tbl>
    <w:p w:rsidR="00B42D34" w:rsidP="005826F2">
      <w:pPr>
        <w:pStyle w:val="BodyText"/>
      </w:pPr>
    </w:p>
    <w:p w:rsidR="00B42D34" w:rsidP="005826F2">
      <w:pPr>
        <w:pStyle w:val="BodyText"/>
      </w:pPr>
    </w:p>
    <w:p w:rsidR="00000000" w:rsidRPr="005826F2" w:rsidP="005826F2">
      <w:pPr>
        <w:pStyle w:val="Heading1"/>
      </w:pPr>
      <w:bookmarkStart w:id="11" w:name="O_250159"/>
      <w:bookmarkEnd w:id="11"/>
      <w:r w:rsidRPr="005826F2">
        <w:t>Range Statement</w:t>
      </w:r>
    </w:p>
    <w:tbl>
      <w:tblPr>
        <w:tblW w:w="0" w:type="auto"/>
        <w:tblLayout w:type="fixed"/>
        <w:tblCellMar>
          <w:left w:w="62" w:type="dxa"/>
          <w:right w:w="62" w:type="dxa"/>
        </w:tblCellMar>
        <w:tblLook w:val="0000"/>
      </w:tblPr>
      <w:tblGrid>
        <w:gridCol w:w="3476"/>
        <w:gridCol w:w="5046"/>
      </w:tblGrid>
      <w:tr w:rsidTr="00B42D3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826F2">
            <w:pPr>
              <w:pStyle w:val="BodyText"/>
              <w:rPr>
                <w:lang w:val="en-NZ"/>
              </w:rPr>
            </w:pPr>
            <w:r w:rsidRPr="005826F2">
              <w:rPr>
                <w:rStyle w:val="SpecialBold"/>
              </w:rPr>
              <w:t>RANGE STATEMENT</w:t>
            </w:r>
          </w:p>
        </w:tc>
      </w:tr>
      <w:tr w:rsidTr="00B42D3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826F2">
            <w:pPr>
              <w:pStyle w:val="BodyText"/>
              <w:rPr>
                <w:lang w:val="en-NZ"/>
              </w:rPr>
            </w:pPr>
            <w:r w:rsidRPr="005826F2">
              <w:t>The range statement relates to the unit of competency as a whole. It allows for different work environments and situations that may affect performance. Bold italicised wording, if used in the performance criteria, is detai</w:t>
            </w:r>
            <w:r w:rsidRPr="005826F2">
              <w:t>led below. Essential operating conditions that may be present with training and assessment (depending on the work situation, needs of the candidate, accessibility of the item, and local industry and regional contexts) may also be included.</w:t>
            </w:r>
          </w:p>
        </w:tc>
      </w:tr>
      <w:tr w:rsidTr="00B42D3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BoldandItalics"/>
              </w:rPr>
              <w:t>Information</w:t>
            </w:r>
            <w:r w:rsidRPr="005826F2">
              <w:t xml:space="preserve"> in</w:t>
            </w:r>
            <w:r w:rsidRPr="005826F2">
              <w:t xml:space="preserve">cludes: </w:t>
            </w:r>
          </w:p>
        </w:tc>
        <w:tc>
          <w:tcPr>
            <w:tcW w:w="5046" w:type="dxa"/>
            <w:tcBorders>
              <w:top w:val="nil"/>
              <w:left w:val="nil"/>
              <w:bottom w:val="nil"/>
              <w:right w:val="nil"/>
            </w:tcBorders>
            <w:tcMar>
              <w:top w:w="0" w:type="dxa"/>
              <w:left w:w="62" w:type="dxa"/>
              <w:bottom w:w="0" w:type="dxa"/>
              <w:right w:w="62" w:type="dxa"/>
            </w:tcMar>
          </w:tcPr>
          <w:p w:rsidR="00000000" w:rsidRPr="005826F2" w:rsidP="005826F2">
            <w:pPr>
              <w:pStyle w:val="ListBullet"/>
            </w:pPr>
            <w:r w:rsidRPr="005826F2">
              <w:t>diagrams or sketches</w:t>
            </w:r>
          </w:p>
          <w:p w:rsidR="00000000" w:rsidRPr="005826F2" w:rsidP="005826F2">
            <w:pPr>
              <w:pStyle w:val="ListBullet"/>
            </w:pPr>
            <w:r w:rsidRPr="005826F2">
              <w:t>instructions issued by authorised organisational or external personnel</w:t>
            </w:r>
          </w:p>
          <w:p w:rsidR="00000000" w:rsidRPr="005826F2" w:rsidP="005826F2">
            <w:pPr>
              <w:pStyle w:val="ListBullet"/>
            </w:pPr>
            <w:r w:rsidRPr="005826F2">
              <w:t>manufacturer specifications and instructions where specified</w:t>
            </w:r>
          </w:p>
          <w:p w:rsidR="00000000" w:rsidRPr="005826F2" w:rsidP="005826F2">
            <w:pPr>
              <w:pStyle w:val="ListBullet"/>
            </w:pPr>
            <w:r w:rsidRPr="005826F2">
              <w:t>memos</w:t>
            </w:r>
          </w:p>
          <w:p w:rsidR="00000000" w:rsidRPr="005826F2" w:rsidP="005826F2">
            <w:pPr>
              <w:pStyle w:val="ListBullet"/>
            </w:pPr>
            <w:r w:rsidRPr="005826F2">
              <w:t>MSDS</w:t>
            </w:r>
          </w:p>
          <w:p w:rsidR="00000000" w:rsidRPr="005826F2" w:rsidP="005826F2">
            <w:pPr>
              <w:pStyle w:val="ListBullet"/>
            </w:pPr>
            <w:r w:rsidRPr="005826F2">
              <w:t>organisation work specifications and requirements</w:t>
            </w:r>
          </w:p>
          <w:p w:rsidR="00000000" w:rsidRPr="005826F2" w:rsidP="005826F2">
            <w:pPr>
              <w:pStyle w:val="ListBullet"/>
            </w:pPr>
            <w:r w:rsidRPr="005826F2">
              <w:t>plans and specifications</w:t>
            </w:r>
          </w:p>
          <w:p w:rsidR="00000000" w:rsidRPr="005826F2" w:rsidP="005826F2">
            <w:pPr>
              <w:pStyle w:val="ListBullet"/>
            </w:pPr>
            <w:r w:rsidRPr="005826F2">
              <w:t>regulatory and legislative requirements pertaining to the use of bricklaying and blocklaying hand and power tools, plant and equipment</w:t>
            </w:r>
          </w:p>
          <w:p w:rsidR="00000000" w:rsidRPr="005826F2" w:rsidP="005826F2">
            <w:pPr>
              <w:pStyle w:val="ListBullet"/>
            </w:pPr>
            <w:r w:rsidRPr="005826F2">
              <w:t>relevant Australian standards</w:t>
            </w:r>
          </w:p>
          <w:p w:rsidR="00000000" w:rsidRPr="005826F2" w:rsidP="005826F2">
            <w:pPr>
              <w:pStyle w:val="ListBullet"/>
            </w:pPr>
            <w:r w:rsidRPr="005826F2">
              <w:t>safe work procedures related to the use of bricklaying and blocklaying hand and power tools</w:t>
            </w:r>
            <w:r w:rsidRPr="005826F2">
              <w:t>, plant and equipment</w:t>
            </w:r>
          </w:p>
          <w:p w:rsidR="00000000" w:rsidRPr="005826F2" w:rsidP="005826F2">
            <w:pPr>
              <w:pStyle w:val="ListBullet"/>
            </w:pPr>
            <w:r w:rsidRPr="005826F2">
              <w:t>signage</w:t>
            </w:r>
          </w:p>
          <w:p w:rsidR="00000000" w:rsidRPr="005826F2" w:rsidP="005826F2">
            <w:pPr>
              <w:pStyle w:val="ListBullet"/>
            </w:pPr>
            <w:r w:rsidRPr="005826F2">
              <w:t>verbal or written and graphical instructions</w:t>
            </w:r>
          </w:p>
          <w:p w:rsidR="00000000" w:rsidRPr="005826F2" w:rsidP="005826F2">
            <w:pPr>
              <w:pStyle w:val="ListBullet"/>
            </w:pPr>
            <w:r w:rsidRPr="005826F2">
              <w:t>work bulletins</w:t>
            </w:r>
          </w:p>
          <w:p w:rsidR="00000000" w:rsidP="005826F2">
            <w:pPr>
              <w:pStyle w:val="ListBullet"/>
              <w:rPr>
                <w:lang w:val="en-NZ"/>
              </w:rPr>
            </w:pPr>
            <w:r w:rsidRPr="005826F2">
              <w:t>work schedules.</w:t>
            </w:r>
          </w:p>
        </w:tc>
      </w:tr>
      <w:tr w:rsidTr="00B42D3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BoldandItalics"/>
              </w:rPr>
              <w:t>Safety</w:t>
            </w:r>
            <w:r w:rsidRPr="005826F2">
              <w:t xml:space="preserve"> (</w:t>
            </w:r>
            <w:r w:rsidRPr="005826F2">
              <w:rPr>
                <w:rStyle w:val="BoldandItalics"/>
              </w:rPr>
              <w:t>OHS</w:t>
            </w:r>
            <w:r w:rsidRPr="005826F2">
              <w:t>) is to be in accordance with legislation, regulations, codes of practice, organisational safety policies and procedures, and project safe</w:t>
            </w:r>
            <w:r w:rsidRPr="005826F2">
              <w:t xml:space="preserve">ty plan and may include: </w:t>
            </w:r>
          </w:p>
        </w:tc>
        <w:tc>
          <w:tcPr>
            <w:tcW w:w="5046" w:type="dxa"/>
            <w:tcBorders>
              <w:top w:val="nil"/>
              <w:left w:val="nil"/>
              <w:bottom w:val="nil"/>
              <w:right w:val="nil"/>
            </w:tcBorders>
            <w:tcMar>
              <w:top w:w="0" w:type="dxa"/>
              <w:left w:w="62" w:type="dxa"/>
              <w:bottom w:w="0" w:type="dxa"/>
              <w:right w:w="62" w:type="dxa"/>
            </w:tcMar>
          </w:tcPr>
          <w:p w:rsidR="00000000" w:rsidRPr="005826F2" w:rsidP="005826F2">
            <w:pPr>
              <w:pStyle w:val="ListBullet"/>
            </w:pPr>
            <w:r w:rsidRPr="005826F2">
              <w:t>emergency procedures, including emergency shutdown and stopping, extinguishing fires, organisational first aid requirements and evacuation</w:t>
            </w:r>
          </w:p>
          <w:p w:rsidR="00000000" w:rsidRPr="005826F2" w:rsidP="005826F2">
            <w:pPr>
              <w:pStyle w:val="ListBullet"/>
            </w:pPr>
            <w:r w:rsidRPr="005826F2">
              <w:t>handling of materials</w:t>
            </w:r>
          </w:p>
          <w:p w:rsidR="00000000" w:rsidRPr="005826F2" w:rsidP="005826F2">
            <w:pPr>
              <w:pStyle w:val="ListBullet"/>
            </w:pPr>
            <w:r w:rsidRPr="005826F2">
              <w:t>hazard control</w:t>
            </w:r>
          </w:p>
          <w:p w:rsidR="00000000" w:rsidRPr="005826F2" w:rsidP="005826F2">
            <w:pPr>
              <w:pStyle w:val="ListBullet"/>
            </w:pPr>
            <w:r w:rsidRPr="005826F2">
              <w:t>hazardous materials and substances</w:t>
            </w:r>
          </w:p>
          <w:p w:rsidR="00000000" w:rsidRPr="005826F2" w:rsidP="005826F2">
            <w:pPr>
              <w:pStyle w:val="ListBullet"/>
            </w:pPr>
            <w:r w:rsidRPr="005826F2">
              <w:t>safe operating procedures, including the conduct of operational risk assessment and treatments associated with:</w:t>
            </w:r>
          </w:p>
          <w:p w:rsidR="00000000" w:rsidRPr="005826F2" w:rsidP="005826F2">
            <w:pPr>
              <w:pStyle w:val="ListBullet2"/>
            </w:pPr>
            <w:r w:rsidRPr="005826F2">
              <w:t>earth leakage boxes</w:t>
            </w:r>
          </w:p>
          <w:p w:rsidR="00000000" w:rsidRPr="005826F2" w:rsidP="005826F2">
            <w:pPr>
              <w:pStyle w:val="ListBullet2"/>
            </w:pPr>
            <w:r w:rsidRPr="005826F2">
              <w:t>lighting</w:t>
            </w:r>
          </w:p>
          <w:p w:rsidR="00000000" w:rsidRPr="005826F2" w:rsidP="005826F2">
            <w:pPr>
              <w:pStyle w:val="ListBullet2"/>
            </w:pPr>
            <w:r w:rsidRPr="005826F2">
              <w:t>power cables, including overhead service trays, cables and conduits</w:t>
            </w:r>
          </w:p>
          <w:p w:rsidR="00000000" w:rsidRPr="005826F2" w:rsidP="005826F2">
            <w:pPr>
              <w:pStyle w:val="ListBullet2"/>
            </w:pPr>
            <w:r w:rsidRPr="005826F2">
              <w:t>restricted access barriers</w:t>
            </w:r>
          </w:p>
          <w:p w:rsidR="00000000" w:rsidRPr="005826F2" w:rsidP="005826F2">
            <w:pPr>
              <w:pStyle w:val="ListBullet2"/>
            </w:pPr>
            <w:r w:rsidRPr="005826F2">
              <w:t>traffic control</w:t>
            </w:r>
          </w:p>
          <w:p w:rsidR="00000000" w:rsidRPr="005826F2" w:rsidP="005826F2">
            <w:pPr>
              <w:pStyle w:val="ListBullet2"/>
            </w:pPr>
            <w:r w:rsidRPr="005826F2">
              <w:t>tri</w:t>
            </w:r>
            <w:r w:rsidRPr="005826F2">
              <w:t>p hazards</w:t>
            </w:r>
          </w:p>
          <w:p w:rsidR="00000000" w:rsidRPr="005826F2" w:rsidP="005826F2">
            <w:pPr>
              <w:pStyle w:val="ListBullet2"/>
            </w:pPr>
            <w:r w:rsidRPr="005826F2">
              <w:t>underground services, including water, gas, electricity and communications</w:t>
            </w:r>
          </w:p>
          <w:p w:rsidR="00000000" w:rsidRPr="005826F2" w:rsidP="005826F2">
            <w:pPr>
              <w:pStyle w:val="ListBullet2"/>
            </w:pPr>
            <w:r w:rsidRPr="005826F2">
              <w:t>work site visitors and the public</w:t>
            </w:r>
          </w:p>
          <w:p w:rsidR="00000000" w:rsidRPr="005826F2" w:rsidP="005826F2">
            <w:pPr>
              <w:pStyle w:val="ListBullet2"/>
            </w:pPr>
            <w:r w:rsidRPr="005826F2">
              <w:t>working at heights</w:t>
            </w:r>
          </w:p>
          <w:p w:rsidR="00000000" w:rsidRPr="005826F2" w:rsidP="005826F2">
            <w:pPr>
              <w:pStyle w:val="ListBullet2"/>
            </w:pPr>
            <w:r w:rsidRPr="005826F2">
              <w:t>working in proximity to others</w:t>
            </w:r>
          </w:p>
          <w:p w:rsidR="00000000" w:rsidRPr="005826F2" w:rsidP="005826F2">
            <w:pPr>
              <w:pStyle w:val="ListBullet2"/>
            </w:pPr>
            <w:r w:rsidRPr="005826F2">
              <w:t>working with dangerous materials</w:t>
            </w:r>
          </w:p>
          <w:p w:rsidR="00000000" w:rsidRPr="005826F2" w:rsidP="005826F2">
            <w:pPr>
              <w:pStyle w:val="ListBullet"/>
            </w:pPr>
            <w:r w:rsidRPr="005826F2">
              <w:t>organisational first aid</w:t>
            </w:r>
          </w:p>
          <w:p w:rsidR="00000000" w:rsidRPr="005826F2" w:rsidP="005826F2">
            <w:pPr>
              <w:pStyle w:val="ListBullet"/>
            </w:pPr>
            <w:r w:rsidRPr="005826F2">
              <w:t>personal protective clothing and equipment prescribed under legislation, regulations and workplace policies and practices</w:t>
            </w:r>
          </w:p>
          <w:p w:rsidR="00000000" w:rsidRPr="005826F2" w:rsidP="005826F2">
            <w:pPr>
              <w:pStyle w:val="ListBullet"/>
            </w:pPr>
            <w:r w:rsidRPr="005826F2">
              <w:t>use of firefighting equipment</w:t>
            </w:r>
          </w:p>
          <w:p w:rsidR="00000000" w:rsidRPr="005826F2" w:rsidP="005826F2">
            <w:pPr>
              <w:pStyle w:val="ListBullet"/>
            </w:pPr>
            <w:r w:rsidRPr="005826F2">
              <w:t>use of tools and equipment</w:t>
            </w:r>
          </w:p>
          <w:p w:rsidR="00000000" w:rsidP="005826F2">
            <w:pPr>
              <w:pStyle w:val="ListBullet"/>
              <w:rPr>
                <w:lang w:val="en-NZ"/>
              </w:rPr>
            </w:pPr>
            <w:r w:rsidRPr="005826F2">
              <w:t>workplace environment and safety.</w:t>
            </w:r>
          </w:p>
        </w:tc>
      </w:tr>
      <w:tr w:rsidTr="00B42D3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BoldandItalics"/>
              </w:rPr>
              <w:t>Environmental requirements</w:t>
            </w:r>
            <w:r w:rsidRPr="005826F2">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5826F2" w:rsidP="005826F2">
            <w:pPr>
              <w:pStyle w:val="ListBullet"/>
            </w:pPr>
            <w:r w:rsidRPr="005826F2">
              <w:t>clean-up protection</w:t>
            </w:r>
          </w:p>
          <w:p w:rsidR="00000000" w:rsidRPr="005826F2" w:rsidP="005826F2">
            <w:pPr>
              <w:pStyle w:val="ListBullet"/>
            </w:pPr>
            <w:r w:rsidRPr="005826F2">
              <w:t>noise and dust</w:t>
            </w:r>
          </w:p>
          <w:p w:rsidR="00000000" w:rsidRPr="005826F2" w:rsidP="005826F2">
            <w:pPr>
              <w:pStyle w:val="ListBullet"/>
            </w:pPr>
            <w:r w:rsidRPr="005826F2">
              <w:t>vibration</w:t>
            </w:r>
          </w:p>
          <w:p w:rsidR="00000000" w:rsidP="005826F2">
            <w:pPr>
              <w:pStyle w:val="ListBullet"/>
              <w:rPr>
                <w:lang w:val="en-NZ"/>
              </w:rPr>
            </w:pPr>
            <w:r w:rsidRPr="005826F2">
              <w:t>waste management.</w:t>
            </w:r>
          </w:p>
        </w:tc>
      </w:tr>
      <w:tr w:rsidTr="00B42D3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BoldandItalics"/>
              </w:rPr>
              <w:t>Statutory and regulatory authorities</w:t>
            </w:r>
            <w:r w:rsidRPr="005826F2">
              <w:t xml:space="preserve"> include: </w:t>
            </w:r>
          </w:p>
        </w:tc>
        <w:tc>
          <w:tcPr>
            <w:tcW w:w="5046" w:type="dxa"/>
            <w:tcBorders>
              <w:top w:val="nil"/>
              <w:left w:val="nil"/>
              <w:bottom w:val="nil"/>
              <w:right w:val="nil"/>
            </w:tcBorders>
            <w:tcMar>
              <w:top w:w="0" w:type="dxa"/>
              <w:left w:w="62" w:type="dxa"/>
              <w:bottom w:w="0" w:type="dxa"/>
              <w:right w:w="62" w:type="dxa"/>
            </w:tcMar>
          </w:tcPr>
          <w:p w:rsidR="00000000" w:rsidP="005826F2">
            <w:pPr>
              <w:pStyle w:val="ListBullet"/>
              <w:rPr>
                <w:lang w:val="en-NZ"/>
              </w:rPr>
            </w:pPr>
            <w:r w:rsidRPr="005826F2">
              <w:t>federal, state and local authorities administering applicable Acts, regulations and codes of practice.</w:t>
            </w:r>
          </w:p>
        </w:tc>
      </w:tr>
      <w:tr w:rsidTr="00B42D3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BoldandItalics"/>
              </w:rPr>
              <w:t>Hand and power tools</w:t>
            </w:r>
            <w:r w:rsidRPr="005826F2">
              <w:t xml:space="preserve">, </w:t>
            </w:r>
            <w:r w:rsidRPr="005826F2">
              <w:rPr>
                <w:rStyle w:val="BoldandItalics"/>
              </w:rPr>
              <w:t>plant and equipmen</w:t>
            </w:r>
            <w:r w:rsidRPr="005826F2">
              <w:rPr>
                <w:rStyle w:val="BoldandItalics"/>
              </w:rPr>
              <w:t>t</w:t>
            </w:r>
            <w:r w:rsidRPr="005826F2">
              <w:t xml:space="preserve">: </w:t>
            </w:r>
          </w:p>
        </w:tc>
        <w:tc>
          <w:tcPr>
            <w:tcW w:w="5046" w:type="dxa"/>
            <w:tcBorders>
              <w:top w:val="nil"/>
              <w:left w:val="nil"/>
              <w:bottom w:val="nil"/>
              <w:right w:val="nil"/>
            </w:tcBorders>
            <w:tcMar>
              <w:top w:w="0" w:type="dxa"/>
              <w:left w:w="62" w:type="dxa"/>
              <w:bottom w:w="0" w:type="dxa"/>
              <w:right w:w="62" w:type="dxa"/>
            </w:tcMar>
          </w:tcPr>
          <w:p w:rsidR="00000000" w:rsidRPr="005826F2" w:rsidP="005826F2">
            <w:pPr>
              <w:pStyle w:val="ListBullet"/>
            </w:pPr>
            <w:r w:rsidRPr="005826F2">
              <w:t>include those required to facilitate the effective laying of bricks and blocks and include:</w:t>
            </w:r>
          </w:p>
          <w:p w:rsidR="00000000" w:rsidRPr="005826F2" w:rsidP="005826F2">
            <w:pPr>
              <w:pStyle w:val="ListBullet2"/>
            </w:pPr>
            <w:r w:rsidRPr="005826F2">
              <w:t>bolsters</w:t>
            </w:r>
          </w:p>
          <w:p w:rsidR="00000000" w:rsidRPr="005826F2" w:rsidP="005826F2">
            <w:pPr>
              <w:pStyle w:val="ListBullet2"/>
            </w:pPr>
            <w:r w:rsidRPr="005826F2">
              <w:t>brick grabs</w:t>
            </w:r>
          </w:p>
          <w:p w:rsidR="00000000" w:rsidRPr="005826F2" w:rsidP="005826F2">
            <w:pPr>
              <w:pStyle w:val="ListBullet2"/>
            </w:pPr>
            <w:r w:rsidRPr="005826F2">
              <w:t>brooms</w:t>
            </w:r>
          </w:p>
          <w:p w:rsidR="00000000" w:rsidRPr="005826F2" w:rsidP="005826F2">
            <w:pPr>
              <w:pStyle w:val="ListBullet2"/>
            </w:pPr>
            <w:r w:rsidRPr="005826F2">
              <w:t>builders' lines</w:t>
            </w:r>
          </w:p>
          <w:p w:rsidR="00000000" w:rsidRPr="005826F2" w:rsidP="005826F2">
            <w:pPr>
              <w:pStyle w:val="ListBullet2"/>
            </w:pPr>
            <w:r w:rsidRPr="005826F2">
              <w:t>concrete mixers</w:t>
            </w:r>
          </w:p>
          <w:p w:rsidR="00000000" w:rsidRPr="005826F2" w:rsidP="005826F2">
            <w:pPr>
              <w:pStyle w:val="ListBullet2"/>
            </w:pPr>
            <w:r w:rsidRPr="005826F2">
              <w:t>hammers (brickies, club and scutch)</w:t>
            </w:r>
          </w:p>
          <w:p w:rsidR="00000000" w:rsidRPr="005826F2" w:rsidP="005826F2">
            <w:pPr>
              <w:pStyle w:val="ListBullet2"/>
            </w:pPr>
            <w:r w:rsidRPr="005826F2">
              <w:t>hoses</w:t>
            </w:r>
          </w:p>
          <w:p w:rsidR="00000000" w:rsidRPr="005826F2" w:rsidP="005826F2">
            <w:pPr>
              <w:pStyle w:val="ListBullet2"/>
            </w:pPr>
            <w:r w:rsidRPr="005826F2">
              <w:t>jig saws</w:t>
            </w:r>
          </w:p>
          <w:p w:rsidR="00000000" w:rsidRPr="005826F2" w:rsidP="005826F2">
            <w:pPr>
              <w:pStyle w:val="ListBullet2"/>
            </w:pPr>
            <w:r w:rsidRPr="005826F2">
              <w:t>jointing tools</w:t>
            </w:r>
          </w:p>
          <w:p w:rsidR="00000000" w:rsidRPr="005826F2" w:rsidP="005826F2">
            <w:pPr>
              <w:pStyle w:val="ListBullet2"/>
            </w:pPr>
            <w:r w:rsidRPr="005826F2">
              <w:t>line blocks</w:t>
            </w:r>
          </w:p>
          <w:p w:rsidR="00000000" w:rsidRPr="005826F2" w:rsidP="005826F2">
            <w:pPr>
              <w:pStyle w:val="ListBullet2"/>
            </w:pPr>
            <w:r w:rsidRPr="005826F2">
              <w:t>line pins</w:t>
            </w:r>
          </w:p>
          <w:p w:rsidR="00000000" w:rsidRPr="005826F2" w:rsidP="005826F2">
            <w:pPr>
              <w:pStyle w:val="ListBullet2"/>
            </w:pPr>
            <w:r w:rsidRPr="005826F2">
              <w:t>masonry saws</w:t>
            </w:r>
          </w:p>
          <w:p w:rsidR="00000000" w:rsidRPr="005826F2" w:rsidP="005826F2">
            <w:pPr>
              <w:pStyle w:val="ListBullet2"/>
            </w:pPr>
            <w:r w:rsidRPr="005826F2">
              <w:t>measuring tapes and rules</w:t>
            </w:r>
          </w:p>
          <w:p w:rsidR="00000000" w:rsidRPr="005826F2" w:rsidP="005826F2">
            <w:pPr>
              <w:pStyle w:val="ListBullet2"/>
            </w:pPr>
            <w:r w:rsidRPr="005826F2">
              <w:t>mortar boards</w:t>
            </w:r>
          </w:p>
          <w:p w:rsidR="00000000" w:rsidRPr="005826F2" w:rsidP="005826F2">
            <w:pPr>
              <w:pStyle w:val="ListBullet2"/>
            </w:pPr>
            <w:r w:rsidRPr="005826F2">
              <w:t>profiles</w:t>
            </w:r>
          </w:p>
          <w:p w:rsidR="00000000" w:rsidRPr="005826F2" w:rsidP="005826F2">
            <w:pPr>
              <w:pStyle w:val="ListBullet2"/>
            </w:pPr>
            <w:r w:rsidRPr="005826F2">
              <w:t>rakes</w:t>
            </w:r>
          </w:p>
          <w:p w:rsidR="00000000" w:rsidRPr="005826F2" w:rsidP="005826F2">
            <w:pPr>
              <w:pStyle w:val="ListBullet2"/>
            </w:pPr>
            <w:r w:rsidRPr="005826F2">
              <w:t>shovels</w:t>
            </w:r>
          </w:p>
          <w:p w:rsidR="00000000" w:rsidRPr="005826F2" w:rsidP="005826F2">
            <w:pPr>
              <w:pStyle w:val="ListBullet2"/>
            </w:pPr>
            <w:r w:rsidRPr="005826F2">
              <w:t>spirit levels</w:t>
            </w:r>
          </w:p>
          <w:p w:rsidR="00000000" w:rsidRPr="005826F2" w:rsidP="005826F2">
            <w:pPr>
              <w:pStyle w:val="ListBullet2"/>
            </w:pPr>
            <w:r w:rsidRPr="005826F2">
              <w:t>straight edges</w:t>
            </w:r>
          </w:p>
          <w:p w:rsidR="00000000" w:rsidRPr="005826F2" w:rsidP="005826F2">
            <w:pPr>
              <w:pStyle w:val="ListBullet2"/>
            </w:pPr>
            <w:r w:rsidRPr="005826F2">
              <w:t>trowels</w:t>
            </w:r>
          </w:p>
          <w:p w:rsidR="00000000" w:rsidRPr="005826F2" w:rsidP="005826F2">
            <w:pPr>
              <w:pStyle w:val="ListBullet2"/>
            </w:pPr>
            <w:r w:rsidRPr="005826F2">
              <w:t>wheelbarrows</w:t>
            </w:r>
          </w:p>
          <w:p w:rsidR="00000000" w:rsidRPr="005826F2" w:rsidP="005826F2">
            <w:pPr>
              <w:pStyle w:val="ListBullet"/>
            </w:pPr>
            <w:r w:rsidRPr="005826F2">
              <w:t>may include:</w:t>
            </w:r>
          </w:p>
          <w:p w:rsidR="00000000" w:rsidRPr="005826F2" w:rsidP="005826F2">
            <w:pPr>
              <w:pStyle w:val="ListBullet2"/>
            </w:pPr>
            <w:r w:rsidRPr="005826F2">
              <w:t>bricksaws</w:t>
            </w:r>
          </w:p>
          <w:p w:rsidR="00000000" w:rsidRPr="005826F2" w:rsidP="005826F2">
            <w:pPr>
              <w:pStyle w:val="ListBullet2"/>
            </w:pPr>
            <w:r w:rsidRPr="005826F2">
              <w:t>circular saws</w:t>
            </w:r>
          </w:p>
          <w:p w:rsidR="00000000" w:rsidRPr="005826F2" w:rsidP="005826F2">
            <w:pPr>
              <w:pStyle w:val="ListBullet2"/>
            </w:pPr>
            <w:r w:rsidRPr="005826F2">
              <w:t>elevators</w:t>
            </w:r>
          </w:p>
          <w:p w:rsidR="00000000" w:rsidRPr="005826F2" w:rsidP="005826F2">
            <w:pPr>
              <w:pStyle w:val="ListBullet2"/>
            </w:pPr>
            <w:r w:rsidRPr="005826F2">
              <w:t>materials hoists</w:t>
            </w:r>
          </w:p>
          <w:p w:rsidR="00000000" w:rsidRPr="005826F2" w:rsidP="005826F2">
            <w:pPr>
              <w:pStyle w:val="ListBullet2"/>
            </w:pPr>
            <w:r w:rsidRPr="005826F2">
              <w:t>scaffolds</w:t>
            </w:r>
          </w:p>
          <w:p w:rsidR="00000000" w:rsidP="005826F2">
            <w:pPr>
              <w:pStyle w:val="ListBullet2"/>
              <w:rPr>
                <w:lang w:val="en-NZ"/>
              </w:rPr>
            </w:pPr>
            <w:r w:rsidRPr="005826F2">
              <w:t>small petrol or diesel engines, compressors or mixers.</w:t>
            </w:r>
          </w:p>
        </w:tc>
      </w:tr>
      <w:tr w:rsidTr="00B42D3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BoldandItalics"/>
              </w:rPr>
              <w:t>Bricklaying and blocklaying tasks</w:t>
            </w:r>
            <w:r w:rsidRPr="005826F2">
              <w:t xml:space="preserve">: </w:t>
            </w:r>
          </w:p>
        </w:tc>
        <w:tc>
          <w:tcPr>
            <w:tcW w:w="5046" w:type="dxa"/>
            <w:tcBorders>
              <w:top w:val="nil"/>
              <w:left w:val="nil"/>
              <w:bottom w:val="nil"/>
              <w:right w:val="nil"/>
            </w:tcBorders>
            <w:tcMar>
              <w:top w:w="0" w:type="dxa"/>
              <w:left w:w="62" w:type="dxa"/>
              <w:bottom w:w="0" w:type="dxa"/>
              <w:right w:w="62" w:type="dxa"/>
            </w:tcMar>
          </w:tcPr>
          <w:p w:rsidR="00000000" w:rsidRPr="005826F2" w:rsidP="005826F2">
            <w:pPr>
              <w:pStyle w:val="ListBullet"/>
            </w:pPr>
            <w:r w:rsidRPr="005826F2">
              <w:t>include all clay brick (wire cut/pressed) and concrete block (hollow and solid) masonry work</w:t>
            </w:r>
          </w:p>
          <w:p w:rsidR="00000000" w:rsidRPr="005826F2" w:rsidP="005826F2">
            <w:pPr>
              <w:pStyle w:val="ListBullet"/>
            </w:pPr>
            <w:r w:rsidRPr="005826F2">
              <w:t>ma</w:t>
            </w:r>
            <w:r w:rsidRPr="005826F2">
              <w:t>y be performed on a new construction site, an existing structure being renovated or extended or an existing structure subject to service restoration or maintenance.</w:t>
            </w:r>
          </w:p>
        </w:tc>
      </w:tr>
    </w:tbl>
    <w:p w:rsidR="00B42D34" w:rsidP="005826F2">
      <w:pPr>
        <w:pStyle w:val="BodyText"/>
      </w:pPr>
    </w:p>
    <w:p w:rsidR="00B42D34" w:rsidP="005826F2">
      <w:pPr>
        <w:pStyle w:val="BodyText"/>
      </w:pPr>
    </w:p>
    <w:p w:rsidR="00000000" w:rsidRPr="005826F2" w:rsidP="005826F2">
      <w:pPr>
        <w:pStyle w:val="Heading1"/>
      </w:pPr>
      <w:bookmarkStart w:id="12" w:name="O_197219"/>
      <w:bookmarkEnd w:id="12"/>
      <w:r w:rsidRPr="005826F2">
        <w:t>Unit Sector(s)</w:t>
      </w:r>
    </w:p>
    <w:tbl>
      <w:tblPr>
        <w:tblW w:w="0" w:type="auto"/>
        <w:tblLayout w:type="fixed"/>
        <w:tblCellMar>
          <w:left w:w="62" w:type="dxa"/>
          <w:right w:w="62" w:type="dxa"/>
        </w:tblCellMar>
        <w:tblLook w:val="0000"/>
      </w:tblPr>
      <w:tblGrid>
        <w:gridCol w:w="2531"/>
        <w:gridCol w:w="5991"/>
      </w:tblGrid>
      <w:tr w:rsidTr="00B42D34">
        <w:tblPrEx>
          <w:tblW w:w="0" w:type="auto"/>
          <w:tblLayout w:type="fixed"/>
          <w:tblCellMar>
            <w:left w:w="62" w:type="dxa"/>
            <w:right w:w="62" w:type="dxa"/>
          </w:tblCellMar>
          <w:tblLook w:val="0000"/>
        </w:tblPrEx>
        <w:trPr>
          <w:tblHeader/>
        </w:trPr>
        <w:tc>
          <w:tcPr>
            <w:tcW w:w="2531"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SpecialBold"/>
              </w:rPr>
              <w:t>Unit sector</w:t>
            </w:r>
          </w:p>
        </w:tc>
        <w:tc>
          <w:tcPr>
            <w:tcW w:w="5991" w:type="dxa"/>
            <w:tcBorders>
              <w:top w:val="nil"/>
              <w:left w:val="nil"/>
              <w:bottom w:val="nil"/>
              <w:right w:val="nil"/>
            </w:tcBorders>
            <w:tcMar>
              <w:top w:w="0" w:type="dxa"/>
              <w:left w:w="62" w:type="dxa"/>
              <w:bottom w:w="0" w:type="dxa"/>
              <w:right w:w="62" w:type="dxa"/>
            </w:tcMar>
          </w:tcPr>
          <w:p w:rsidR="00000000" w:rsidRPr="005826F2" w:rsidP="005826F2">
            <w:pPr>
              <w:pStyle w:val="BodyText"/>
            </w:pPr>
            <w:r w:rsidRPr="005826F2">
              <w:t>Construction</w:t>
            </w:r>
          </w:p>
        </w:tc>
      </w:tr>
    </w:tbl>
    <w:p w:rsidR="00B42D34" w:rsidP="005826F2">
      <w:pPr>
        <w:pStyle w:val="BodyText"/>
      </w:pPr>
    </w:p>
    <w:p w:rsidR="00B42D34" w:rsidP="005826F2">
      <w:pPr>
        <w:pStyle w:val="BodyText"/>
      </w:pPr>
    </w:p>
    <w:p w:rsidR="00000000" w:rsidRPr="005826F2" w:rsidP="005826F2">
      <w:pPr>
        <w:pStyle w:val="Heading1"/>
      </w:pPr>
      <w:bookmarkStart w:id="13" w:name="O_197216"/>
      <w:bookmarkEnd w:id="13"/>
      <w:r w:rsidRPr="005826F2">
        <w:t>Co-requisite units</w:t>
      </w:r>
    </w:p>
    <w:tbl>
      <w:tblPr>
        <w:tblW w:w="0" w:type="auto"/>
        <w:tblLayout w:type="fixed"/>
        <w:tblCellMar>
          <w:left w:w="62" w:type="dxa"/>
          <w:right w:w="62" w:type="dxa"/>
        </w:tblCellMar>
        <w:tblLook w:val="0000"/>
      </w:tblPr>
      <w:tblGrid>
        <w:gridCol w:w="2549"/>
        <w:gridCol w:w="5973"/>
      </w:tblGrid>
      <w:tr w:rsidTr="00B42D34">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SpecialBold"/>
              </w:rPr>
              <w:t>Co-requisite units</w:t>
            </w:r>
          </w:p>
        </w:tc>
        <w:tc>
          <w:tcPr>
            <w:tcW w:w="5973" w:type="dxa"/>
            <w:tcBorders>
              <w:top w:val="nil"/>
              <w:left w:val="nil"/>
              <w:bottom w:val="nil"/>
              <w:right w:val="nil"/>
            </w:tcBorders>
            <w:tcMar>
              <w:top w:w="0" w:type="dxa"/>
              <w:left w:w="62" w:type="dxa"/>
              <w:bottom w:w="0" w:type="dxa"/>
              <w:right w:w="62" w:type="dxa"/>
            </w:tcMar>
          </w:tcPr>
          <w:p w:rsidR="00000000" w:rsidRPr="005826F2" w:rsidP="005826F2">
            <w:pPr>
              <w:pStyle w:val="BodyText"/>
            </w:pPr>
            <w:r w:rsidRPr="005826F2">
              <w:t>Nil</w:t>
            </w:r>
          </w:p>
        </w:tc>
      </w:tr>
    </w:tbl>
    <w:p w:rsidR="00B42D34" w:rsidP="005826F2">
      <w:pPr>
        <w:pStyle w:val="BodyText"/>
      </w:pPr>
    </w:p>
    <w:p w:rsidR="00B42D34" w:rsidP="005826F2">
      <w:pPr>
        <w:pStyle w:val="BodyText"/>
      </w:pPr>
    </w:p>
    <w:p w:rsidR="00000000" w:rsidRPr="005826F2" w:rsidP="005826F2">
      <w:pPr>
        <w:pStyle w:val="Heading1"/>
      </w:pPr>
      <w:bookmarkStart w:id="14" w:name="O_197218"/>
      <w:bookmarkEnd w:id="14"/>
      <w:r w:rsidRPr="005826F2">
        <w:t>Functional area</w:t>
      </w:r>
    </w:p>
    <w:tbl>
      <w:tblPr>
        <w:tblW w:w="0" w:type="auto"/>
        <w:tblLayout w:type="fixed"/>
        <w:tblCellMar>
          <w:left w:w="62" w:type="dxa"/>
          <w:right w:w="62" w:type="dxa"/>
        </w:tblCellMar>
        <w:tblLook w:val="0000"/>
      </w:tblPr>
      <w:tblGrid>
        <w:gridCol w:w="2667"/>
        <w:gridCol w:w="5855"/>
      </w:tblGrid>
      <w:tr w:rsidTr="00B42D34">
        <w:tblPrEx>
          <w:tblW w:w="0" w:type="auto"/>
          <w:tblLayout w:type="fixed"/>
          <w:tblCellMar>
            <w:left w:w="62" w:type="dxa"/>
            <w:right w:w="62" w:type="dxa"/>
          </w:tblCellMar>
          <w:tblLook w:val="0000"/>
        </w:tblPrEx>
        <w:trPr>
          <w:tblHeader/>
        </w:trPr>
        <w:tc>
          <w:tcPr>
            <w:tcW w:w="2667" w:type="dxa"/>
            <w:tcBorders>
              <w:top w:val="nil"/>
              <w:left w:val="nil"/>
              <w:bottom w:val="nil"/>
              <w:right w:val="nil"/>
            </w:tcBorders>
            <w:tcMar>
              <w:top w:w="0" w:type="dxa"/>
              <w:left w:w="62" w:type="dxa"/>
              <w:bottom w:w="0" w:type="dxa"/>
              <w:right w:w="62" w:type="dxa"/>
            </w:tcMar>
          </w:tcPr>
          <w:p w:rsidR="00000000" w:rsidP="005826F2">
            <w:pPr>
              <w:pStyle w:val="BodyText"/>
              <w:rPr>
                <w:lang w:val="en-NZ"/>
              </w:rPr>
            </w:pPr>
            <w:r w:rsidRPr="005826F2">
              <w:rPr>
                <w:rStyle w:val="SpecialBold"/>
              </w:rPr>
              <w:t>Functional area</w:t>
            </w:r>
          </w:p>
        </w:tc>
        <w:tc>
          <w:tcPr>
            <w:tcW w:w="5855" w:type="dxa"/>
            <w:tcBorders>
              <w:top w:val="nil"/>
              <w:left w:val="nil"/>
              <w:bottom w:val="nil"/>
              <w:right w:val="nil"/>
            </w:tcBorders>
            <w:tcMar>
              <w:top w:w="0" w:type="dxa"/>
              <w:left w:w="62" w:type="dxa"/>
              <w:bottom w:w="0" w:type="dxa"/>
              <w:right w:w="62" w:type="dxa"/>
            </w:tcMar>
          </w:tcPr>
          <w:p w:rsidR="00000000" w:rsidRPr="005826F2" w:rsidP="005826F2">
            <w:pPr>
              <w:pStyle w:val="BodyText"/>
            </w:pPr>
          </w:p>
        </w:tc>
      </w:tr>
    </w:tbl>
    <w:p w:rsidR="00B42D34" w:rsidP="005826F2">
      <w:pPr>
        <w:pStyle w:val="BodyText"/>
      </w:pPr>
    </w:p>
    <w:p w:rsidR="00B42D34" w:rsidP="005826F2">
      <w:pPr>
        <w:pStyle w:val="BodyText"/>
      </w:pPr>
    </w:p>
    <w:p w:rsidR="00000000" w:rsidRPr="005826F2" w:rsidP="005826F2"/>
    <w:sectPr w:rsidSect="005826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D34" w:rsidP="00B42D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D34" w:rsidP="005826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42D34" w:rsidP="005826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42D34" w:rsidP="005826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D34" w:rsidP="00B42D3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D34" w:rsidP="005826F2">
    <w:pPr>
      <w:pStyle w:val="Header"/>
      <w:framePr w:wrap="around"/>
    </w:pPr>
    <w:r>
      <w:fldChar w:fldCharType="begin"/>
    </w:r>
    <w:r>
      <w:instrText xml:space="preserve"> TITLE   \* MERGEFORMAT </w:instrText>
    </w:r>
    <w:r>
      <w:fldChar w:fldCharType="separate"/>
    </w:r>
    <w:r>
      <w:t>CPCCBL2002A Use bricklaying and blocklaying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2D34" w:rsidP="005826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249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00B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F2C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6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26F2"/>
    <w:pPr>
      <w:spacing w:before="360" w:after="60"/>
      <w:outlineLvl w:val="0"/>
    </w:pPr>
    <w:rPr>
      <w:sz w:val="32"/>
    </w:rPr>
  </w:style>
  <w:style w:type="paragraph" w:styleId="Heading2">
    <w:name w:val="heading 2"/>
    <w:basedOn w:val="HeadingBase"/>
    <w:next w:val="BodyText"/>
    <w:link w:val="Heading2Char"/>
    <w:qFormat/>
    <w:rsid w:val="005826F2"/>
    <w:pPr>
      <w:keepLines/>
      <w:spacing w:before="240" w:after="120"/>
      <w:outlineLvl w:val="1"/>
    </w:pPr>
    <w:rPr>
      <w:sz w:val="28"/>
      <w:szCs w:val="40"/>
    </w:rPr>
  </w:style>
  <w:style w:type="paragraph" w:styleId="Heading3">
    <w:name w:val="heading 3"/>
    <w:basedOn w:val="HeadingBase"/>
    <w:next w:val="BodyText"/>
    <w:link w:val="Heading3Char"/>
    <w:qFormat/>
    <w:rsid w:val="005826F2"/>
    <w:pPr>
      <w:spacing w:before="180" w:after="120"/>
      <w:outlineLvl w:val="2"/>
    </w:pPr>
    <w:rPr>
      <w:spacing w:val="-10"/>
      <w:kern w:val="32"/>
    </w:rPr>
  </w:style>
  <w:style w:type="paragraph" w:styleId="Heading4">
    <w:name w:val="heading 4"/>
    <w:basedOn w:val="HeadingBase"/>
    <w:next w:val="BodyText"/>
    <w:link w:val="Heading4Char"/>
    <w:qFormat/>
    <w:rsid w:val="005826F2"/>
    <w:pPr>
      <w:spacing w:before="160" w:after="120"/>
      <w:outlineLvl w:val="3"/>
    </w:pPr>
    <w:rPr>
      <w:sz w:val="22"/>
    </w:rPr>
  </w:style>
  <w:style w:type="paragraph" w:styleId="Heading5">
    <w:name w:val="heading 5"/>
    <w:basedOn w:val="HeadingBase"/>
    <w:next w:val="Normal"/>
    <w:link w:val="Heading5Char"/>
    <w:qFormat/>
    <w:rsid w:val="005826F2"/>
    <w:pPr>
      <w:spacing w:before="80"/>
      <w:outlineLvl w:val="4"/>
    </w:pPr>
    <w:rPr>
      <w:color w:val="918585"/>
      <w:sz w:val="20"/>
    </w:rPr>
  </w:style>
  <w:style w:type="paragraph" w:styleId="Heading6">
    <w:name w:val="heading 6"/>
    <w:basedOn w:val="HeadingBase"/>
    <w:next w:val="Normal"/>
    <w:link w:val="Heading6Char"/>
    <w:qFormat/>
    <w:rsid w:val="005826F2"/>
    <w:pPr>
      <w:spacing w:before="60"/>
      <w:outlineLvl w:val="5"/>
    </w:pPr>
    <w:rPr>
      <w:color w:val="918585"/>
      <w:sz w:val="20"/>
    </w:rPr>
  </w:style>
  <w:style w:type="paragraph" w:styleId="Heading7">
    <w:name w:val="heading 7"/>
    <w:basedOn w:val="Normal"/>
    <w:next w:val="Normal"/>
    <w:link w:val="Heading7Char"/>
    <w:qFormat/>
    <w:rsid w:val="005826F2"/>
    <w:pPr>
      <w:ind w:left="720"/>
      <w:outlineLvl w:val="6"/>
    </w:pPr>
    <w:rPr>
      <w:i/>
    </w:rPr>
  </w:style>
  <w:style w:type="paragraph" w:styleId="Heading8">
    <w:name w:val="heading 8"/>
    <w:basedOn w:val="Normal"/>
    <w:next w:val="Normal"/>
    <w:link w:val="Heading8Char"/>
    <w:qFormat/>
    <w:rsid w:val="005826F2"/>
    <w:pPr>
      <w:ind w:left="720"/>
      <w:outlineLvl w:val="7"/>
    </w:pPr>
    <w:rPr>
      <w:i/>
    </w:rPr>
  </w:style>
  <w:style w:type="paragraph" w:styleId="Heading9">
    <w:name w:val="heading 9"/>
    <w:basedOn w:val="Normal"/>
    <w:next w:val="Normal"/>
    <w:link w:val="Heading9Char"/>
    <w:qFormat/>
    <w:rsid w:val="005826F2"/>
    <w:pPr>
      <w:ind w:left="720"/>
      <w:outlineLvl w:val="8"/>
    </w:pPr>
    <w:rPr>
      <w:i/>
    </w:rPr>
  </w:style>
  <w:style w:type="character" w:default="1" w:styleId="DefaultParagraphFont">
    <w:name w:val="Default Paragraph Font"/>
    <w:uiPriority w:val="1"/>
    <w:unhideWhenUsed/>
    <w:rsid w:val="00582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6F2"/>
  </w:style>
  <w:style w:type="character" w:customStyle="1" w:styleId="Heading1Char">
    <w:name w:val="Heading 1 Char"/>
    <w:link w:val="Heading1"/>
    <w:rsid w:val="005826F2"/>
    <w:rPr>
      <w:rFonts w:ascii="Times New Roman" w:eastAsia="Times New Roman" w:hAnsi="Times New Roman" w:cs="Times New Roman"/>
      <w:b/>
      <w:sz w:val="32"/>
      <w:szCs w:val="20"/>
      <w:lang w:eastAsia="en-US"/>
    </w:rPr>
  </w:style>
  <w:style w:type="paragraph" w:styleId="BodyText">
    <w:name w:val="Body Text"/>
    <w:basedOn w:val="Normal"/>
    <w:link w:val="BodyTextChar"/>
    <w:rsid w:val="005826F2"/>
    <w:pPr>
      <w:spacing w:before="120" w:after="120"/>
      <w:contextualSpacing/>
    </w:pPr>
    <w:rPr>
      <w:rFonts w:ascii="Times New Roman" w:hAnsi="Times New Roman"/>
      <w:sz w:val="24"/>
      <w:szCs w:val="22"/>
    </w:rPr>
  </w:style>
  <w:style w:type="character" w:customStyle="1" w:styleId="BodyTextChar">
    <w:name w:val="Body Text Char"/>
    <w:link w:val="BodyText"/>
    <w:rsid w:val="005826F2"/>
    <w:rPr>
      <w:rFonts w:ascii="Times New Roman" w:eastAsia="Times New Roman" w:hAnsi="Times New Roman" w:cs="Times New Roman"/>
      <w:sz w:val="24"/>
      <w:lang w:val="en-US" w:eastAsia="en-US"/>
    </w:rPr>
  </w:style>
  <w:style w:type="paragraph" w:styleId="Footer">
    <w:name w:val="footer"/>
    <w:basedOn w:val="Normal"/>
    <w:link w:val="FooterChar"/>
    <w:rsid w:val="00582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26F2"/>
    <w:rPr>
      <w:rFonts w:ascii="Times New Roman" w:eastAsia="Times New Roman" w:hAnsi="Times New Roman" w:cs="Times New Roman"/>
      <w:sz w:val="16"/>
      <w:lang w:val="en-US" w:eastAsia="en-US"/>
    </w:rPr>
  </w:style>
  <w:style w:type="paragraph" w:styleId="List">
    <w:name w:val="List"/>
    <w:basedOn w:val="BodyText"/>
    <w:next w:val="BodyText"/>
    <w:rsid w:val="005826F2"/>
    <w:pPr>
      <w:tabs>
        <w:tab w:val="left" w:pos="340"/>
      </w:tabs>
      <w:spacing w:before="60" w:after="60"/>
      <w:ind w:left="340" w:hanging="340"/>
    </w:pPr>
  </w:style>
  <w:style w:type="paragraph" w:styleId="ListBullet">
    <w:name w:val="List Bullet"/>
    <w:basedOn w:val="List"/>
    <w:rsid w:val="005826F2"/>
    <w:pPr>
      <w:numPr>
        <w:numId w:val="14"/>
      </w:numPr>
      <w:tabs>
        <w:tab w:val="clear" w:pos="340"/>
      </w:tabs>
      <w:spacing w:before="40" w:after="40"/>
    </w:pPr>
  </w:style>
  <w:style w:type="character" w:customStyle="1" w:styleId="SpecialBold">
    <w:name w:val="Special Bold"/>
    <w:rsid w:val="005826F2"/>
    <w:rPr>
      <w:b/>
      <w:spacing w:val="0"/>
    </w:rPr>
  </w:style>
  <w:style w:type="paragraph" w:styleId="ListBullet2">
    <w:name w:val="List Bullet 2"/>
    <w:basedOn w:val="List2"/>
    <w:rsid w:val="005826F2"/>
    <w:pPr>
      <w:numPr>
        <w:numId w:val="15"/>
      </w:numPr>
      <w:tabs>
        <w:tab w:val="clear" w:pos="680"/>
      </w:tabs>
    </w:pPr>
  </w:style>
  <w:style w:type="paragraph" w:styleId="Header">
    <w:name w:val="header"/>
    <w:basedOn w:val="Normal"/>
    <w:link w:val="HeaderChar"/>
    <w:rsid w:val="00582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26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26F2"/>
    <w:pPr>
      <w:spacing w:before="240" w:after="120"/>
      <w:outlineLvl w:val="0"/>
    </w:pPr>
    <w:rPr>
      <w:rFonts w:ascii="Times New Roman" w:hAnsi="Times New Roman"/>
      <w:b/>
      <w:sz w:val="28"/>
    </w:rPr>
  </w:style>
  <w:style w:type="paragraph" w:customStyle="1" w:styleId="AllowPageBreak">
    <w:name w:val="AllowPageBreak"/>
    <w:rsid w:val="005826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26F2"/>
    <w:pPr>
      <w:tabs>
        <w:tab w:val="left" w:pos="680"/>
      </w:tabs>
      <w:spacing w:before="60" w:after="60"/>
      <w:ind w:left="680" w:hanging="340"/>
    </w:pPr>
  </w:style>
  <w:style w:type="paragraph" w:styleId="ListBullet3">
    <w:name w:val="List Bullet 3"/>
    <w:basedOn w:val="List3"/>
    <w:rsid w:val="005826F2"/>
    <w:pPr>
      <w:numPr>
        <w:numId w:val="3"/>
      </w:numPr>
      <w:tabs>
        <w:tab w:val="clear" w:pos="1021"/>
      </w:tabs>
      <w:ind w:left="1037" w:hanging="357"/>
    </w:pPr>
  </w:style>
  <w:style w:type="character" w:customStyle="1" w:styleId="BoldandItalics">
    <w:name w:val="Bold and Italics"/>
    <w:qFormat/>
    <w:rsid w:val="005826F2"/>
    <w:rPr>
      <w:b/>
      <w:i/>
      <w:u w:val="none"/>
    </w:rPr>
  </w:style>
  <w:style w:type="character" w:customStyle="1" w:styleId="Heading2Char">
    <w:name w:val="Heading 2 Char"/>
    <w:link w:val="Heading2"/>
    <w:rsid w:val="005826F2"/>
    <w:rPr>
      <w:rFonts w:ascii="Times New Roman" w:eastAsia="Times New Roman" w:hAnsi="Times New Roman" w:cs="Times New Roman"/>
      <w:b/>
      <w:sz w:val="28"/>
      <w:szCs w:val="40"/>
      <w:lang w:eastAsia="en-US"/>
    </w:rPr>
  </w:style>
  <w:style w:type="character" w:customStyle="1" w:styleId="Heading3Char">
    <w:name w:val="Heading 3 Char"/>
    <w:link w:val="Heading3"/>
    <w:rsid w:val="005826F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26F2"/>
    <w:rPr>
      <w:rFonts w:ascii="Times New Roman" w:eastAsia="Times New Roman" w:hAnsi="Times New Roman" w:cs="Times New Roman"/>
      <w:b/>
      <w:szCs w:val="20"/>
      <w:lang w:eastAsia="en-US"/>
    </w:rPr>
  </w:style>
  <w:style w:type="character" w:customStyle="1" w:styleId="Heading5Char">
    <w:name w:val="Heading 5 Char"/>
    <w:link w:val="Heading5"/>
    <w:rsid w:val="005826F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2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6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26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26F2"/>
    <w:rPr>
      <w:rFonts w:ascii="Courier New" w:eastAsia="Times New Roman" w:hAnsi="Courier New" w:cs="Times New Roman"/>
      <w:i/>
      <w:szCs w:val="20"/>
      <w:lang w:val="en-US" w:eastAsia="en-US"/>
    </w:rPr>
  </w:style>
  <w:style w:type="paragraph" w:customStyle="1" w:styleId="HeadingBase">
    <w:name w:val="Heading Base"/>
    <w:rsid w:val="00582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6F2"/>
    <w:pPr>
      <w:tabs>
        <w:tab w:val="right" w:leader="dot" w:pos="9072"/>
      </w:tabs>
      <w:ind w:left="567"/>
    </w:pPr>
    <w:rPr>
      <w:szCs w:val="22"/>
    </w:rPr>
  </w:style>
  <w:style w:type="paragraph" w:customStyle="1" w:styleId="TOCBase">
    <w:name w:val="TOC Base"/>
    <w:rsid w:val="00582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6F2"/>
    <w:pPr>
      <w:tabs>
        <w:tab w:val="right" w:leader="dot" w:pos="9072"/>
      </w:tabs>
      <w:spacing w:before="40" w:after="40"/>
      <w:ind w:left="284"/>
    </w:pPr>
    <w:rPr>
      <w:rFonts w:ascii="Times New Roman" w:hAnsi="Times New Roman"/>
    </w:rPr>
  </w:style>
  <w:style w:type="paragraph" w:styleId="TOC1">
    <w:name w:val="toc 1"/>
    <w:basedOn w:val="TOCBase"/>
    <w:next w:val="Normal"/>
    <w:rsid w:val="005826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26F2"/>
    <w:pPr>
      <w:spacing w:before="5040"/>
      <w:jc w:val="center"/>
    </w:pPr>
    <w:rPr>
      <w:sz w:val="48"/>
      <w:szCs w:val="72"/>
      <w:lang w:val="en-US"/>
    </w:rPr>
  </w:style>
  <w:style w:type="character" w:customStyle="1" w:styleId="TitleChar">
    <w:name w:val="Title Char"/>
    <w:link w:val="Title"/>
    <w:rsid w:val="00582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6F2"/>
    <w:pPr>
      <w:tabs>
        <w:tab w:val="left" w:pos="3600"/>
        <w:tab w:val="left" w:pos="3958"/>
      </w:tabs>
    </w:pPr>
  </w:style>
  <w:style w:type="paragraph" w:customStyle="1" w:styleId="Note">
    <w:name w:val="Note"/>
    <w:basedOn w:val="BodyText"/>
    <w:rsid w:val="005826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6F2"/>
    <w:pPr>
      <w:framePr w:wrap="auto" w:hAnchor="text" w:y="6049"/>
    </w:pPr>
    <w:rPr>
      <w:color w:val="000000"/>
      <w:sz w:val="40"/>
    </w:rPr>
  </w:style>
  <w:style w:type="paragraph" w:customStyle="1" w:styleId="TOCTitle">
    <w:name w:val="TOCTitle"/>
    <w:basedOn w:val="Heading1"/>
    <w:rsid w:val="005826F2"/>
    <w:pPr>
      <w:spacing w:after="240"/>
      <w:jc w:val="center"/>
      <w:outlineLvl w:val="9"/>
    </w:pPr>
    <w:rPr>
      <w:caps/>
    </w:rPr>
  </w:style>
  <w:style w:type="paragraph" w:customStyle="1" w:styleId="Version">
    <w:name w:val="Version"/>
    <w:rsid w:val="005826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6F2"/>
    <w:pPr>
      <w:keepNext w:val="0"/>
      <w:tabs>
        <w:tab w:val="right" w:pos="4176"/>
      </w:tabs>
      <w:ind w:left="198" w:hanging="198"/>
    </w:pPr>
    <w:rPr>
      <w:rFonts w:ascii="Garamond" w:hAnsi="Garamond"/>
    </w:rPr>
  </w:style>
  <w:style w:type="paragraph" w:styleId="IndexHeading">
    <w:name w:val="index heading"/>
    <w:basedOn w:val="Normal"/>
    <w:next w:val="Index1"/>
    <w:semiHidden/>
    <w:rsid w:val="005826F2"/>
    <w:pPr>
      <w:spacing w:before="120" w:after="120"/>
    </w:pPr>
    <w:rPr>
      <w:rFonts w:ascii="Arial" w:hAnsi="Arial"/>
      <w:b/>
      <w:color w:val="918585"/>
      <w:sz w:val="24"/>
    </w:rPr>
  </w:style>
  <w:style w:type="paragraph" w:customStyle="1" w:styleId="Chapter">
    <w:name w:val="Chapter"/>
    <w:basedOn w:val="Normal"/>
    <w:rsid w:val="005826F2"/>
    <w:pPr>
      <w:spacing w:before="240"/>
    </w:pPr>
    <w:rPr>
      <w:rFonts w:ascii="Times New Roman" w:hAnsi="Times New Roman"/>
      <w:smallCaps/>
      <w:spacing w:val="80"/>
      <w:sz w:val="28"/>
    </w:rPr>
  </w:style>
  <w:style w:type="paragraph" w:customStyle="1" w:styleId="InChapter">
    <w:name w:val="InChapter"/>
    <w:basedOn w:val="Heading3"/>
    <w:rsid w:val="005826F2"/>
    <w:pPr>
      <w:spacing w:after="240"/>
      <w:outlineLvl w:val="9"/>
    </w:pPr>
    <w:rPr>
      <w:noProof/>
    </w:rPr>
  </w:style>
  <w:style w:type="paragraph" w:styleId="Index2">
    <w:name w:val="index 2"/>
    <w:basedOn w:val="Normal"/>
    <w:next w:val="Normal"/>
    <w:semiHidden/>
    <w:rsid w:val="005826F2"/>
    <w:pPr>
      <w:tabs>
        <w:tab w:val="right" w:pos="4176"/>
      </w:tabs>
      <w:ind w:left="568" w:hanging="284"/>
    </w:pPr>
    <w:rPr>
      <w:rFonts w:ascii="Garamond" w:hAnsi="Garamond"/>
    </w:rPr>
  </w:style>
  <w:style w:type="paragraph" w:customStyle="1" w:styleId="Byline">
    <w:name w:val="Byline"/>
    <w:rsid w:val="00582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6F2"/>
    <w:pPr>
      <w:tabs>
        <w:tab w:val="clear" w:pos="3600"/>
        <w:tab w:val="clear" w:pos="3958"/>
      </w:tabs>
      <w:jc w:val="right"/>
    </w:pPr>
  </w:style>
  <w:style w:type="character" w:styleId="Emphasis">
    <w:name w:val="Emphasis"/>
    <w:qFormat/>
    <w:rsid w:val="005826F2"/>
    <w:rPr>
      <w:i/>
    </w:rPr>
  </w:style>
  <w:style w:type="paragraph" w:styleId="Caption">
    <w:name w:val="caption"/>
    <w:basedOn w:val="BodyText"/>
    <w:next w:val="Normal"/>
    <w:qFormat/>
    <w:rsid w:val="005826F2"/>
    <w:pPr>
      <w:framePr w:w="2268" w:hSpace="181" w:vSpace="181" w:wrap="around" w:vAnchor="text" w:hAnchor="page" w:x="1135" w:y="285" w:anchorLock="1"/>
    </w:pPr>
    <w:rPr>
      <w:i/>
    </w:rPr>
  </w:style>
  <w:style w:type="paragraph" w:customStyle="1" w:styleId="MiniTOCTitle">
    <w:name w:val="MiniTOCTitle"/>
    <w:basedOn w:val="Heading4"/>
    <w:rsid w:val="005826F2"/>
    <w:pPr>
      <w:spacing w:before="240"/>
      <w:outlineLvl w:val="9"/>
    </w:pPr>
    <w:rPr>
      <w:noProof/>
      <w:sz w:val="24"/>
    </w:rPr>
  </w:style>
  <w:style w:type="paragraph" w:customStyle="1" w:styleId="MiniTOCItem">
    <w:name w:val="MiniTOCItem"/>
    <w:basedOn w:val="ListBullet"/>
    <w:rsid w:val="005826F2"/>
    <w:pPr>
      <w:numPr>
        <w:numId w:val="0"/>
      </w:numPr>
      <w:tabs>
        <w:tab w:val="right" w:leader="dot" w:pos="6521"/>
      </w:tabs>
      <w:spacing w:before="0" w:after="0"/>
    </w:pPr>
  </w:style>
  <w:style w:type="paragraph" w:customStyle="1" w:styleId="TOFTitle">
    <w:name w:val="TOFTitle"/>
    <w:basedOn w:val="TOCTitle"/>
    <w:rsid w:val="005826F2"/>
  </w:style>
  <w:style w:type="paragraph" w:styleId="TableofFigures">
    <w:name w:val="table of figures"/>
    <w:basedOn w:val="Normal"/>
    <w:next w:val="Normal"/>
    <w:semiHidden/>
    <w:rsid w:val="005826F2"/>
    <w:pPr>
      <w:tabs>
        <w:tab w:val="right" w:leader="dot" w:pos="9072"/>
      </w:tabs>
      <w:ind w:left="970" w:hanging="403"/>
    </w:pPr>
    <w:rPr>
      <w:rFonts w:ascii="Times New Roman" w:hAnsi="Times New Roman"/>
      <w:b/>
    </w:rPr>
  </w:style>
  <w:style w:type="paragraph" w:styleId="ListNumber">
    <w:name w:val="List Number"/>
    <w:basedOn w:val="List"/>
    <w:rsid w:val="005826F2"/>
    <w:pPr>
      <w:numPr>
        <w:numId w:val="12"/>
      </w:numPr>
    </w:pPr>
  </w:style>
  <w:style w:type="character" w:customStyle="1" w:styleId="WingdingSymbols">
    <w:name w:val="Wingding Symbols"/>
    <w:rsid w:val="005826F2"/>
    <w:rPr>
      <w:rFonts w:ascii="Wingdings" w:hAnsi="Wingdings"/>
    </w:rPr>
  </w:style>
  <w:style w:type="paragraph" w:customStyle="1" w:styleId="TableHeading">
    <w:name w:val="Table Heading"/>
    <w:basedOn w:val="HeadingBase"/>
    <w:rsid w:val="005826F2"/>
    <w:pPr>
      <w:keepLines/>
      <w:pBdr>
        <w:bottom w:val="single" w:sz="6" w:space="1" w:color="918585"/>
      </w:pBdr>
      <w:spacing w:before="240"/>
    </w:pPr>
  </w:style>
  <w:style w:type="character" w:customStyle="1" w:styleId="HotSpot">
    <w:name w:val="HotSpot"/>
    <w:rsid w:val="005826F2"/>
    <w:rPr>
      <w:color w:val="0033CC"/>
      <w:u w:val="none"/>
    </w:rPr>
  </w:style>
  <w:style w:type="paragraph" w:customStyle="1" w:styleId="BodyTextRight">
    <w:name w:val="Body Text Right"/>
    <w:basedOn w:val="BodyText"/>
    <w:rsid w:val="005826F2"/>
    <w:pPr>
      <w:spacing w:before="0" w:after="0"/>
      <w:jc w:val="right"/>
    </w:pPr>
  </w:style>
  <w:style w:type="paragraph" w:styleId="Index3">
    <w:name w:val="index 3"/>
    <w:basedOn w:val="ListNumber2"/>
    <w:next w:val="Normal"/>
    <w:semiHidden/>
    <w:rsid w:val="005826F2"/>
    <w:pPr>
      <w:numPr>
        <w:numId w:val="0"/>
      </w:numPr>
      <w:tabs>
        <w:tab w:val="right" w:leader="dot" w:pos="4176"/>
      </w:tabs>
    </w:pPr>
  </w:style>
  <w:style w:type="paragraph" w:styleId="ListNumber2">
    <w:name w:val="List Number 2"/>
    <w:basedOn w:val="List2"/>
    <w:rsid w:val="005826F2"/>
    <w:pPr>
      <w:numPr>
        <w:numId w:val="11"/>
      </w:numPr>
      <w:tabs>
        <w:tab w:val="clear" w:pos="1060"/>
      </w:tabs>
    </w:pPr>
  </w:style>
  <w:style w:type="paragraph" w:customStyle="1" w:styleId="MarginNote">
    <w:name w:val="Margin Note"/>
    <w:basedOn w:val="BodyText"/>
    <w:rsid w:val="00582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26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26F2"/>
    <w:rPr>
      <w:sz w:val="32"/>
    </w:rPr>
  </w:style>
  <w:style w:type="paragraph" w:customStyle="1" w:styleId="HeadingProcedure">
    <w:name w:val="Heading Procedure"/>
    <w:basedOn w:val="HeadingBase"/>
    <w:next w:val="Normal"/>
    <w:rsid w:val="005826F2"/>
    <w:pPr>
      <w:tabs>
        <w:tab w:val="left" w:pos="0"/>
      </w:tabs>
      <w:spacing w:before="120" w:after="60"/>
    </w:pPr>
    <w:rPr>
      <w:i/>
      <w:color w:val="918585"/>
      <w:sz w:val="22"/>
    </w:rPr>
  </w:style>
  <w:style w:type="paragraph" w:customStyle="1" w:styleId="TableBodyText">
    <w:name w:val="Table Body Text"/>
    <w:basedOn w:val="BodyText"/>
    <w:rsid w:val="005826F2"/>
    <w:pPr>
      <w:spacing w:before="60" w:after="60"/>
    </w:pPr>
  </w:style>
  <w:style w:type="paragraph" w:styleId="ListContinue">
    <w:name w:val="List Continue"/>
    <w:basedOn w:val="List"/>
    <w:rsid w:val="005826F2"/>
    <w:pPr>
      <w:ind w:firstLine="0"/>
    </w:pPr>
  </w:style>
  <w:style w:type="paragraph" w:customStyle="1" w:styleId="ListNote">
    <w:name w:val="List Note"/>
    <w:basedOn w:val="List"/>
    <w:rsid w:val="005826F2"/>
    <w:pPr>
      <w:pBdr>
        <w:top w:val="single" w:sz="6" w:space="2" w:color="918585"/>
        <w:bottom w:val="single" w:sz="6" w:space="2" w:color="918585"/>
      </w:pBdr>
      <w:tabs>
        <w:tab w:val="left" w:pos="1021"/>
      </w:tabs>
      <w:ind w:firstLine="0"/>
    </w:pPr>
  </w:style>
  <w:style w:type="paragraph" w:customStyle="1" w:styleId="Warning">
    <w:name w:val="Warning"/>
    <w:basedOn w:val="BodyText"/>
    <w:rsid w:val="005826F2"/>
    <w:pPr>
      <w:shd w:val="clear" w:color="auto" w:fill="D9D9D9"/>
      <w:tabs>
        <w:tab w:val="left" w:pos="992"/>
      </w:tabs>
      <w:ind w:left="119" w:right="119"/>
    </w:pPr>
    <w:rPr>
      <w:sz w:val="20"/>
    </w:rPr>
  </w:style>
  <w:style w:type="paragraph" w:customStyle="1" w:styleId="MarginIcons">
    <w:name w:val="Margin Icons"/>
    <w:basedOn w:val="BodyText"/>
    <w:rsid w:val="005826F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26F2"/>
    <w:rPr>
      <w:rFonts w:ascii="Courier New" w:hAnsi="Courier New"/>
    </w:rPr>
  </w:style>
  <w:style w:type="paragraph" w:customStyle="1" w:styleId="NoteBullet">
    <w:name w:val="Note Bullet"/>
    <w:basedOn w:val="Note"/>
    <w:rsid w:val="005826F2"/>
    <w:pPr>
      <w:tabs>
        <w:tab w:val="clear" w:pos="680"/>
      </w:tabs>
      <w:spacing w:before="60" w:after="60"/>
    </w:pPr>
  </w:style>
  <w:style w:type="paragraph" w:customStyle="1" w:styleId="SubHeading2">
    <w:name w:val="SubHeading2"/>
    <w:basedOn w:val="HeadingBase"/>
    <w:rsid w:val="005826F2"/>
    <w:pPr>
      <w:spacing w:before="240" w:after="60"/>
    </w:pPr>
    <w:rPr>
      <w:sz w:val="20"/>
    </w:rPr>
  </w:style>
  <w:style w:type="paragraph" w:customStyle="1" w:styleId="SubHeading1">
    <w:name w:val="SubHeading1"/>
    <w:basedOn w:val="HeadingBase"/>
    <w:rsid w:val="005826F2"/>
    <w:pPr>
      <w:spacing w:before="240" w:after="60"/>
    </w:pPr>
    <w:rPr>
      <w:color w:val="918585"/>
      <w:sz w:val="22"/>
    </w:rPr>
  </w:style>
  <w:style w:type="paragraph" w:customStyle="1" w:styleId="SideHeading">
    <w:name w:val="Side Heading"/>
    <w:basedOn w:val="HeadingBase"/>
    <w:rsid w:val="00582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6F2"/>
    <w:pPr>
      <w:numPr>
        <w:numId w:val="13"/>
      </w:numPr>
    </w:pPr>
  </w:style>
  <w:style w:type="paragraph" w:styleId="PlainText">
    <w:name w:val="Plain Text"/>
    <w:basedOn w:val="Normal"/>
    <w:link w:val="PlainTextChar"/>
    <w:rsid w:val="005826F2"/>
    <w:rPr>
      <w:sz w:val="20"/>
    </w:rPr>
  </w:style>
  <w:style w:type="character" w:customStyle="1" w:styleId="PlainTextChar">
    <w:name w:val="Plain Text Char"/>
    <w:basedOn w:val="DefaultParagraphFont"/>
    <w:link w:val="PlainText"/>
    <w:rsid w:val="005826F2"/>
    <w:rPr>
      <w:rFonts w:ascii="Courier New" w:eastAsia="Times New Roman" w:hAnsi="Courier New" w:cs="Times New Roman"/>
      <w:sz w:val="20"/>
      <w:szCs w:val="20"/>
      <w:lang w:val="en-US" w:eastAsia="en-US"/>
    </w:rPr>
  </w:style>
  <w:style w:type="character" w:customStyle="1" w:styleId="MenuOption">
    <w:name w:val="Menu Option"/>
    <w:rsid w:val="005826F2"/>
    <w:rPr>
      <w:b/>
      <w:smallCaps/>
    </w:rPr>
  </w:style>
  <w:style w:type="paragraph" w:customStyle="1" w:styleId="TableListNumber">
    <w:name w:val="Table List Number"/>
    <w:basedOn w:val="ListNumber"/>
    <w:rsid w:val="005826F2"/>
    <w:pPr>
      <w:numPr>
        <w:numId w:val="0"/>
      </w:numPr>
    </w:pPr>
  </w:style>
  <w:style w:type="paragraph" w:styleId="TOC4">
    <w:name w:val="toc 4"/>
    <w:basedOn w:val="TOCBase"/>
    <w:next w:val="Normal"/>
    <w:semiHidden/>
    <w:rsid w:val="005826F2"/>
    <w:pPr>
      <w:tabs>
        <w:tab w:val="right" w:leader="dot" w:pos="9071"/>
      </w:tabs>
      <w:ind w:left="1701"/>
    </w:pPr>
  </w:style>
  <w:style w:type="paragraph" w:customStyle="1" w:styleId="ListAlpha">
    <w:name w:val="List Alpha"/>
    <w:basedOn w:val="List"/>
    <w:rsid w:val="005826F2"/>
    <w:pPr>
      <w:numPr>
        <w:numId w:val="10"/>
      </w:numPr>
    </w:pPr>
  </w:style>
  <w:style w:type="paragraph" w:customStyle="1" w:styleId="ListAlpha2">
    <w:name w:val="List Alpha 2"/>
    <w:basedOn w:val="List2"/>
    <w:rsid w:val="005826F2"/>
    <w:pPr>
      <w:numPr>
        <w:numId w:val="9"/>
      </w:numPr>
    </w:pPr>
  </w:style>
  <w:style w:type="paragraph" w:styleId="List3">
    <w:name w:val="List 3"/>
    <w:basedOn w:val="BodyText"/>
    <w:rsid w:val="005826F2"/>
    <w:pPr>
      <w:tabs>
        <w:tab w:val="left" w:pos="1021"/>
      </w:tabs>
      <w:spacing w:before="60" w:after="60"/>
      <w:ind w:left="1020" w:hanging="340"/>
    </w:pPr>
  </w:style>
  <w:style w:type="paragraph" w:styleId="List4">
    <w:name w:val="List 4"/>
    <w:basedOn w:val="BodyText"/>
    <w:rsid w:val="005826F2"/>
    <w:pPr>
      <w:tabs>
        <w:tab w:val="left" w:pos="1361"/>
      </w:tabs>
      <w:spacing w:before="60" w:after="60"/>
      <w:ind w:left="1361" w:hanging="340"/>
    </w:pPr>
  </w:style>
  <w:style w:type="paragraph" w:styleId="List5">
    <w:name w:val="List 5"/>
    <w:basedOn w:val="BodyText"/>
    <w:rsid w:val="005826F2"/>
    <w:pPr>
      <w:tabs>
        <w:tab w:val="left" w:pos="1701"/>
      </w:tabs>
      <w:spacing w:before="60" w:after="60"/>
      <w:ind w:left="1701" w:hanging="340"/>
    </w:pPr>
  </w:style>
  <w:style w:type="paragraph" w:styleId="ListBullet4">
    <w:name w:val="List Bullet 4"/>
    <w:basedOn w:val="List4"/>
    <w:rsid w:val="005826F2"/>
    <w:pPr>
      <w:numPr>
        <w:numId w:val="4"/>
      </w:numPr>
    </w:pPr>
  </w:style>
  <w:style w:type="paragraph" w:styleId="ListBullet5">
    <w:name w:val="List Bullet 5"/>
    <w:basedOn w:val="List5"/>
    <w:rsid w:val="005826F2"/>
    <w:pPr>
      <w:numPr>
        <w:numId w:val="5"/>
      </w:numPr>
    </w:pPr>
  </w:style>
  <w:style w:type="paragraph" w:styleId="ListContinue2">
    <w:name w:val="List Continue 2"/>
    <w:basedOn w:val="List2"/>
    <w:rsid w:val="005826F2"/>
    <w:pPr>
      <w:ind w:firstLine="0"/>
    </w:pPr>
  </w:style>
  <w:style w:type="paragraph" w:styleId="ListContinue3">
    <w:name w:val="List Continue 3"/>
    <w:basedOn w:val="List3"/>
    <w:rsid w:val="005826F2"/>
    <w:pPr>
      <w:ind w:left="1021" w:firstLine="0"/>
    </w:pPr>
  </w:style>
  <w:style w:type="paragraph" w:styleId="ListContinue4">
    <w:name w:val="List Continue 4"/>
    <w:basedOn w:val="List4"/>
    <w:rsid w:val="005826F2"/>
    <w:pPr>
      <w:ind w:firstLine="0"/>
    </w:pPr>
  </w:style>
  <w:style w:type="paragraph" w:styleId="ListContinue5">
    <w:name w:val="List Continue 5"/>
    <w:basedOn w:val="List5"/>
    <w:rsid w:val="005826F2"/>
    <w:pPr>
      <w:ind w:firstLine="0"/>
    </w:pPr>
  </w:style>
  <w:style w:type="paragraph" w:styleId="ListNumber3">
    <w:name w:val="List Number 3"/>
    <w:basedOn w:val="List3"/>
    <w:rsid w:val="005826F2"/>
    <w:pPr>
      <w:numPr>
        <w:numId w:val="6"/>
      </w:numPr>
    </w:pPr>
  </w:style>
  <w:style w:type="paragraph" w:styleId="ListNumber4">
    <w:name w:val="List Number 4"/>
    <w:basedOn w:val="List4"/>
    <w:rsid w:val="005826F2"/>
    <w:pPr>
      <w:numPr>
        <w:numId w:val="7"/>
      </w:numPr>
    </w:pPr>
  </w:style>
  <w:style w:type="paragraph" w:styleId="ListNumber5">
    <w:name w:val="List Number 5"/>
    <w:basedOn w:val="List5"/>
    <w:rsid w:val="005826F2"/>
    <w:pPr>
      <w:numPr>
        <w:numId w:val="8"/>
      </w:numPr>
    </w:pPr>
  </w:style>
  <w:style w:type="paragraph" w:styleId="BlockText">
    <w:name w:val="Block Text"/>
    <w:basedOn w:val="Normal"/>
    <w:rsid w:val="005826F2"/>
    <w:pPr>
      <w:spacing w:after="120"/>
      <w:ind w:left="1440" w:right="1440"/>
    </w:pPr>
  </w:style>
  <w:style w:type="character" w:customStyle="1" w:styleId="Subscript">
    <w:name w:val="Subscript"/>
    <w:rsid w:val="005826F2"/>
    <w:rPr>
      <w:sz w:val="16"/>
      <w:vertAlign w:val="subscript"/>
    </w:rPr>
  </w:style>
  <w:style w:type="character" w:customStyle="1" w:styleId="Superscript">
    <w:name w:val="Superscript"/>
    <w:rsid w:val="005826F2"/>
    <w:rPr>
      <w:sz w:val="16"/>
      <w:vertAlign w:val="superscript"/>
    </w:rPr>
  </w:style>
  <w:style w:type="character" w:customStyle="1" w:styleId="Symbols">
    <w:name w:val="Symbols"/>
    <w:rsid w:val="005826F2"/>
    <w:rPr>
      <w:rFonts w:ascii="Symbol" w:hAnsi="Symbol"/>
    </w:rPr>
  </w:style>
  <w:style w:type="character" w:customStyle="1" w:styleId="MenuOptions">
    <w:name w:val="Menu Options"/>
    <w:rsid w:val="005826F2"/>
    <w:rPr>
      <w:rFonts w:ascii="Arial Narrow" w:hAnsi="Arial Narrow"/>
      <w:smallCaps/>
    </w:rPr>
  </w:style>
  <w:style w:type="character" w:customStyle="1" w:styleId="Buttons">
    <w:name w:val="Buttons"/>
    <w:rsid w:val="005826F2"/>
    <w:rPr>
      <w:b/>
    </w:rPr>
  </w:style>
  <w:style w:type="character" w:customStyle="1" w:styleId="Underlined">
    <w:name w:val="Underlined"/>
    <w:rsid w:val="005826F2"/>
    <w:rPr>
      <w:u w:val="single"/>
    </w:rPr>
  </w:style>
  <w:style w:type="paragraph" w:customStyle="1" w:styleId="TableBodyTextRight">
    <w:name w:val="Table Body Text Right"/>
    <w:basedOn w:val="TableBodyText"/>
    <w:rsid w:val="005826F2"/>
    <w:pPr>
      <w:widowControl w:val="0"/>
      <w:autoSpaceDE w:val="0"/>
      <w:autoSpaceDN w:val="0"/>
      <w:adjustRightInd w:val="0"/>
      <w:jc w:val="right"/>
    </w:pPr>
    <w:rPr>
      <w:rFonts w:cs="Arial"/>
      <w:szCs w:val="18"/>
    </w:rPr>
  </w:style>
  <w:style w:type="paragraph" w:customStyle="1" w:styleId="CopyrightText">
    <w:name w:val="Copyright Text"/>
    <w:basedOn w:val="BodyText"/>
    <w:rsid w:val="005826F2"/>
    <w:rPr>
      <w:sz w:val="18"/>
    </w:rPr>
  </w:style>
  <w:style w:type="paragraph" w:customStyle="1" w:styleId="BodySmallRight">
    <w:name w:val="Body Small Right"/>
    <w:basedOn w:val="BodyTextRight"/>
    <w:rsid w:val="005826F2"/>
    <w:rPr>
      <w:sz w:val="18"/>
      <w:szCs w:val="18"/>
    </w:rPr>
  </w:style>
  <w:style w:type="paragraph" w:customStyle="1" w:styleId="MarginEdition">
    <w:name w:val="Margin Edition"/>
    <w:basedOn w:val="MarginNote"/>
    <w:rsid w:val="005826F2"/>
    <w:pPr>
      <w:spacing w:before="0" w:after="0"/>
    </w:pPr>
    <w:rPr>
      <w:rFonts w:ascii="Times New Roman" w:hAnsi="Times New Roman"/>
      <w:color w:val="999999"/>
    </w:rPr>
  </w:style>
  <w:style w:type="paragraph" w:customStyle="1" w:styleId="Spacer">
    <w:name w:val="Spacer"/>
    <w:basedOn w:val="Normal"/>
    <w:rsid w:val="005826F2"/>
    <w:rPr>
      <w:sz w:val="2"/>
      <w:szCs w:val="2"/>
    </w:rPr>
  </w:style>
  <w:style w:type="character" w:customStyle="1" w:styleId="Small">
    <w:name w:val="Small"/>
    <w:rsid w:val="005826F2"/>
    <w:rPr>
      <w:sz w:val="16"/>
    </w:rPr>
  </w:style>
  <w:style w:type="paragraph" w:customStyle="1" w:styleId="WideTable">
    <w:name w:val="Wide Table"/>
    <w:basedOn w:val="Normal"/>
    <w:rsid w:val="005826F2"/>
    <w:pPr>
      <w:ind w:left="-1418"/>
    </w:pPr>
    <w:rPr>
      <w:sz w:val="2"/>
      <w:szCs w:val="2"/>
    </w:rPr>
  </w:style>
  <w:style w:type="character" w:styleId="PageNumber">
    <w:name w:val="page number"/>
    <w:rsid w:val="005826F2"/>
  </w:style>
  <w:style w:type="paragraph" w:styleId="Quote">
    <w:name w:val="Quote"/>
    <w:basedOn w:val="Heading1"/>
    <w:link w:val="QuoteChar"/>
    <w:qFormat/>
    <w:rsid w:val="005826F2"/>
    <w:rPr>
      <w:b w:val="0"/>
      <w:sz w:val="72"/>
      <w:szCs w:val="72"/>
      <w:lang w:val="en-NZ"/>
    </w:rPr>
  </w:style>
  <w:style w:type="character" w:customStyle="1" w:styleId="QuoteChar">
    <w:name w:val="Quote Char"/>
    <w:link w:val="Quote"/>
    <w:rsid w:val="00582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6F2"/>
    <w:pPr>
      <w:pageBreakBefore/>
    </w:pPr>
  </w:style>
  <w:style w:type="paragraph" w:customStyle="1" w:styleId="Border">
    <w:name w:val="Border"/>
    <w:basedOn w:val="Normal"/>
    <w:qFormat/>
    <w:rsid w:val="005826F2"/>
    <w:pPr>
      <w:pBdr>
        <w:top w:val="single" w:sz="18" w:space="1" w:color="auto"/>
      </w:pBdr>
    </w:pPr>
    <w:rPr>
      <w:rFonts w:ascii="Times New Roman" w:hAnsi="Times New Roman"/>
      <w:color w:val="FFFFFF"/>
      <w:sz w:val="2"/>
    </w:rPr>
  </w:style>
  <w:style w:type="character" w:styleId="IntenseEmphasis">
    <w:name w:val="Intense Emphasis"/>
    <w:uiPriority w:val="21"/>
    <w:qFormat/>
    <w:rsid w:val="005826F2"/>
    <w:rPr>
      <w:b/>
      <w:bCs/>
      <w:i/>
      <w:iCs/>
      <w:color w:val="auto"/>
    </w:rPr>
  </w:style>
  <w:style w:type="paragraph" w:styleId="IntenseQuote">
    <w:name w:val="Intense Quote"/>
    <w:basedOn w:val="Normal"/>
    <w:next w:val="Normal"/>
    <w:link w:val="IntenseQuoteChar"/>
    <w:uiPriority w:val="30"/>
    <w:qFormat/>
    <w:rsid w:val="005826F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26F2"/>
    <w:rPr>
      <w:rFonts w:ascii="Courier New" w:eastAsia="Times New Roman" w:hAnsi="Courier New" w:cs="Times New Roman"/>
      <w:b/>
      <w:bCs/>
      <w:i/>
      <w:iCs/>
      <w:szCs w:val="20"/>
      <w:lang w:val="en-US" w:eastAsia="en-US"/>
    </w:rPr>
  </w:style>
  <w:style w:type="character" w:styleId="SubtleReference">
    <w:name w:val="Subtle Reference"/>
    <w:uiPriority w:val="31"/>
    <w:qFormat/>
    <w:rsid w:val="005826F2"/>
    <w:rPr>
      <w:smallCaps/>
      <w:color w:val="auto"/>
      <w:u w:val="single"/>
    </w:rPr>
  </w:style>
  <w:style w:type="character" w:styleId="IntenseReference">
    <w:name w:val="Intense Reference"/>
    <w:uiPriority w:val="32"/>
    <w:qFormat/>
    <w:rsid w:val="005826F2"/>
    <w:rPr>
      <w:b/>
      <w:bCs/>
      <w:smallCaps/>
      <w:color w:val="auto"/>
      <w:spacing w:val="5"/>
      <w:u w:val="single"/>
    </w:rPr>
  </w:style>
  <w:style w:type="paragraph" w:customStyle="1" w:styleId="2ColumnHeading">
    <w:name w:val="2Column Heading"/>
    <w:basedOn w:val="BodyText"/>
    <w:qFormat/>
    <w:rsid w:val="005826F2"/>
    <w:pPr>
      <w:spacing w:after="60"/>
      <w:ind w:left="-2268"/>
    </w:pPr>
    <w:rPr>
      <w:b/>
    </w:rPr>
  </w:style>
  <w:style w:type="paragraph" w:customStyle="1" w:styleId="Heading1TOC">
    <w:name w:val="Heading1 TOC"/>
    <w:basedOn w:val="Normal"/>
    <w:qFormat/>
    <w:rsid w:val="005826F2"/>
    <w:pPr>
      <w:spacing w:before="240" w:after="120"/>
    </w:pPr>
    <w:rPr>
      <w:rFonts w:ascii="Times New Roman" w:hAnsi="Times New Roman"/>
      <w:b/>
      <w:sz w:val="32"/>
    </w:rPr>
  </w:style>
  <w:style w:type="paragraph" w:customStyle="1" w:styleId="Heading2TOC">
    <w:name w:val="Heading2 TOC"/>
    <w:basedOn w:val="Normal"/>
    <w:qFormat/>
    <w:rsid w:val="005826F2"/>
    <w:pPr>
      <w:spacing w:before="240" w:after="60"/>
    </w:pPr>
    <w:rPr>
      <w:rFonts w:ascii="Times New Roman" w:hAnsi="Times New Roman"/>
      <w:b/>
      <w:sz w:val="28"/>
    </w:rPr>
  </w:style>
  <w:style w:type="character" w:customStyle="1" w:styleId="Underline">
    <w:name w:val="Underline"/>
    <w:qFormat/>
    <w:rsid w:val="005826F2"/>
    <w:rPr>
      <w:u w:val="single"/>
    </w:rPr>
  </w:style>
  <w:style w:type="paragraph" w:styleId="BalloonText">
    <w:name w:val="Balloon Text"/>
    <w:basedOn w:val="Normal"/>
    <w:link w:val="BalloonTextChar"/>
    <w:rsid w:val="005826F2"/>
    <w:rPr>
      <w:rFonts w:ascii="Tahoma" w:hAnsi="Tahoma" w:cs="Tahoma"/>
      <w:sz w:val="16"/>
      <w:szCs w:val="16"/>
    </w:rPr>
  </w:style>
  <w:style w:type="character" w:customStyle="1" w:styleId="BalloonTextChar">
    <w:name w:val="Balloon Text Char"/>
    <w:link w:val="BalloonText"/>
    <w:rsid w:val="005826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26F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26F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2045</Words>
  <Characters>12735</Characters>
  <Application>Microsoft Office Word</Application>
  <DocSecurity>0</DocSecurity>
  <Lines>448</Lines>
  <Paragraphs>232</Paragraphs>
  <ScaleCrop>false</ScaleCrop>
  <Company>Author-it Software Corporation Ltd.</Company>
  <LinksUpToDate>false</LinksUpToDate>
  <CharactersWithSpaces>14692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CPCCBL2002A Use bricklaying and blocklaying tools and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2012-05-26T05:21:00Z</dcterms:created>
  <dcterms:modified xsi:type="dcterms:W3CDTF">2012-05-26T05:21:00Z</dcterms:modified>
</cp:coreProperties>
</file>