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9C0" w:rsidP="005B49C0">
      <w:pPr>
        <w:pStyle w:val="Title"/>
      </w:pPr>
      <w:r>
        <w:fldChar w:fldCharType="begin"/>
      </w:r>
      <w:r>
        <w:instrText xml:space="preserve"> TITLE   \* MERGEFORMAT </w:instrText>
      </w:r>
      <w:r>
        <w:fldChar w:fldCharType="separate"/>
      </w:r>
      <w:r>
        <w:t>CPCCBC6002A Generate and direct the development of new projects</w:t>
      </w:r>
      <w:r>
        <w:fldChar w:fldCharType="end"/>
      </w:r>
    </w:p>
    <w:p w:rsidR="005B49C0" w:rsidP="005B49C0">
      <w:pPr>
        <w:pStyle w:val="Version"/>
        <w:sectPr w:rsidSect="00580F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0FD8" w:rsidP="00580FD8">
      <w:pPr>
        <w:pStyle w:val="SuperHeading"/>
      </w:pPr>
      <w:r w:rsidRPr="00580FD8">
        <w:t>CPCCBC6002A Generate and direct the development of new projects</w:t>
      </w:r>
    </w:p>
    <w:p w:rsidR="00000000" w:rsidRPr="00580FD8" w:rsidP="00580FD8">
      <w:pPr>
        <w:pStyle w:val="Heading1"/>
      </w:pPr>
      <w:bookmarkStart w:id="1" w:name="O_269462"/>
      <w:bookmarkEnd w:id="1"/>
      <w:r w:rsidRPr="00580FD8">
        <w:t>Modification History</w:t>
      </w:r>
    </w:p>
    <w:p w:rsidR="00000000" w:rsidRPr="00580FD8" w:rsidP="00580FD8">
      <w:pPr>
        <w:pStyle w:val="BodyText"/>
      </w:pPr>
      <w:r w:rsidRPr="00580FD8">
        <w:t>Not Applicable</w:t>
      </w:r>
    </w:p>
    <w:p w:rsidR="00000000" w:rsidRPr="00580FD8" w:rsidP="00580FD8">
      <w:pPr>
        <w:pStyle w:val="AllowPageBreak"/>
      </w:pPr>
    </w:p>
    <w:p w:rsidR="00000000" w:rsidRPr="00580FD8" w:rsidP="00580FD8">
      <w:pPr>
        <w:pStyle w:val="Heading1"/>
      </w:pPr>
      <w:bookmarkStart w:id="2" w:name="O_197094"/>
      <w:bookmarkEnd w:id="2"/>
      <w:r w:rsidRPr="00580FD8">
        <w:t>Unit Descriptor</w:t>
      </w:r>
    </w:p>
    <w:tbl>
      <w:tblPr>
        <w:tblW w:w="0" w:type="auto"/>
        <w:tblLayout w:type="fixed"/>
        <w:tblCellMar>
          <w:left w:w="62" w:type="dxa"/>
          <w:right w:w="62" w:type="dxa"/>
        </w:tblCellMar>
        <w:tblLook w:val="0000"/>
      </w:tblPr>
      <w:tblGrid>
        <w:gridCol w:w="2639"/>
        <w:gridCol w:w="5883"/>
      </w:tblGrid>
      <w:tr w:rsidTr="005B49C0">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580FD8">
            <w:pPr>
              <w:pStyle w:val="BodyText"/>
              <w:rPr>
                <w:lang w:val="en-NZ"/>
              </w:rPr>
            </w:pPr>
            <w:r w:rsidRPr="00580FD8">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580FD8" w:rsidP="00580FD8">
            <w:pPr>
              <w:pStyle w:val="BodyText"/>
            </w:pPr>
            <w:r w:rsidRPr="00580FD8">
              <w:t>This unit of competency specifies the outcomes required to generate and direct the deve</w:t>
            </w:r>
            <w:r w:rsidRPr="00580FD8">
              <w:t>lopment of new projects in a building and construction organisation involved in either residential or commercial projects.</w:t>
            </w:r>
          </w:p>
          <w:p w:rsidR="00000000" w:rsidRPr="00580FD8" w:rsidP="00580FD8">
            <w:pPr>
              <w:pStyle w:val="BodyText"/>
            </w:pPr>
            <w:r w:rsidRPr="00580FD8">
              <w:t>It supports the establishment of a soundly based commercial building or construction system necessary to produce accurate and success</w:t>
            </w:r>
            <w:r w:rsidRPr="00580FD8">
              <w:t>ful project outcomes in accordance with organisational guidelines and objectives.</w:t>
            </w:r>
          </w:p>
        </w:tc>
      </w:tr>
    </w:tbl>
    <w:p w:rsidR="005B49C0" w:rsidP="00580FD8">
      <w:pPr>
        <w:pStyle w:val="BodyText"/>
      </w:pPr>
    </w:p>
    <w:p w:rsidR="005B49C0" w:rsidP="00580FD8">
      <w:pPr>
        <w:pStyle w:val="BodyText"/>
      </w:pPr>
    </w:p>
    <w:p w:rsidR="00000000" w:rsidRPr="00580FD8" w:rsidP="00580FD8">
      <w:pPr>
        <w:pStyle w:val="Heading1"/>
      </w:pPr>
      <w:bookmarkStart w:id="3" w:name="O_197098"/>
      <w:bookmarkEnd w:id="3"/>
      <w:r w:rsidRPr="00580FD8">
        <w:t>Application of the Unit</w:t>
      </w:r>
    </w:p>
    <w:tbl>
      <w:tblPr>
        <w:tblW w:w="0" w:type="auto"/>
        <w:tblLayout w:type="fixed"/>
        <w:tblCellMar>
          <w:left w:w="62" w:type="dxa"/>
          <w:right w:w="62" w:type="dxa"/>
        </w:tblCellMar>
        <w:tblLook w:val="0000"/>
      </w:tblPr>
      <w:tblGrid>
        <w:gridCol w:w="2728"/>
        <w:gridCol w:w="5794"/>
      </w:tblGrid>
      <w:tr w:rsidTr="005B49C0">
        <w:tblPrEx>
          <w:tblW w:w="0" w:type="auto"/>
          <w:tblLayout w:type="fixed"/>
          <w:tblCellMar>
            <w:left w:w="62" w:type="dxa"/>
            <w:right w:w="62" w:type="dxa"/>
          </w:tblCellMar>
          <w:tblLook w:val="0000"/>
        </w:tblPrEx>
        <w:trPr>
          <w:tblHeader/>
        </w:trPr>
        <w:tc>
          <w:tcPr>
            <w:tcW w:w="2728" w:type="dxa"/>
            <w:tcBorders>
              <w:top w:val="nil"/>
              <w:left w:val="nil"/>
              <w:bottom w:val="nil"/>
              <w:right w:val="nil"/>
            </w:tcBorders>
            <w:tcMar>
              <w:top w:w="0" w:type="dxa"/>
              <w:left w:w="62" w:type="dxa"/>
              <w:bottom w:w="0" w:type="dxa"/>
              <w:right w:w="62" w:type="dxa"/>
            </w:tcMar>
          </w:tcPr>
          <w:p w:rsidR="00000000" w:rsidP="00580FD8">
            <w:pPr>
              <w:pStyle w:val="BodyText"/>
              <w:rPr>
                <w:lang w:val="en-NZ"/>
              </w:rPr>
            </w:pPr>
            <w:r w:rsidRPr="00580FD8">
              <w:rPr>
                <w:rStyle w:val="SpecialBold"/>
              </w:rPr>
              <w:t>Application of the unit</w:t>
            </w:r>
          </w:p>
        </w:tc>
        <w:tc>
          <w:tcPr>
            <w:tcW w:w="5794" w:type="dxa"/>
            <w:tcBorders>
              <w:top w:val="nil"/>
              <w:left w:val="nil"/>
              <w:bottom w:val="nil"/>
              <w:right w:val="nil"/>
            </w:tcBorders>
            <w:tcMar>
              <w:top w:w="0" w:type="dxa"/>
              <w:left w:w="62" w:type="dxa"/>
              <w:bottom w:w="0" w:type="dxa"/>
              <w:right w:w="62" w:type="dxa"/>
            </w:tcMar>
          </w:tcPr>
          <w:p w:rsidR="00000000" w:rsidRPr="00580FD8" w:rsidP="00580FD8">
            <w:pPr>
              <w:pStyle w:val="BodyText"/>
            </w:pPr>
            <w:r w:rsidRPr="00580FD8">
              <w:t xml:space="preserve">This unit of competency supports builders, project managers and related construction industry professionals responsible for coordinating and managing building or construction projects. </w:t>
            </w:r>
          </w:p>
        </w:tc>
      </w:tr>
    </w:tbl>
    <w:p w:rsidR="005B49C0" w:rsidP="00580FD8">
      <w:pPr>
        <w:pStyle w:val="BodyText"/>
      </w:pPr>
    </w:p>
    <w:p w:rsidR="005B49C0" w:rsidP="00580FD8">
      <w:pPr>
        <w:pStyle w:val="BodyText"/>
      </w:pPr>
    </w:p>
    <w:p w:rsidR="00000000" w:rsidRPr="00580FD8" w:rsidP="00580FD8">
      <w:pPr>
        <w:pStyle w:val="Heading1"/>
      </w:pPr>
      <w:bookmarkStart w:id="4" w:name="O_277722"/>
      <w:bookmarkEnd w:id="4"/>
      <w:r w:rsidRPr="00580FD8">
        <w:t>Licensing/Regulatory Information</w:t>
      </w:r>
    </w:p>
    <w:p w:rsidR="00000000" w:rsidRPr="00580FD8" w:rsidP="00580FD8">
      <w:pPr>
        <w:pStyle w:val="BodyText"/>
      </w:pPr>
      <w:r w:rsidRPr="00580FD8">
        <w:t>Not Applicable</w:t>
      </w:r>
    </w:p>
    <w:p w:rsidR="00000000" w:rsidRPr="00580FD8" w:rsidP="00580FD8">
      <w:pPr>
        <w:pStyle w:val="AllowPageBreak"/>
      </w:pPr>
    </w:p>
    <w:p w:rsidR="00000000" w:rsidRPr="00580FD8" w:rsidP="00580FD8">
      <w:pPr>
        <w:pStyle w:val="Heading1"/>
      </w:pPr>
      <w:bookmarkStart w:id="5" w:name="O_197096"/>
      <w:bookmarkEnd w:id="5"/>
      <w:r w:rsidRPr="00580FD8">
        <w:t>Pre-Requisites</w:t>
      </w:r>
    </w:p>
    <w:tbl>
      <w:tblPr>
        <w:tblW w:w="0" w:type="auto"/>
        <w:tblLayout w:type="fixed"/>
        <w:tblCellMar>
          <w:left w:w="62" w:type="dxa"/>
          <w:right w:w="62" w:type="dxa"/>
        </w:tblCellMar>
        <w:tblLook w:val="0000"/>
      </w:tblPr>
      <w:tblGrid>
        <w:gridCol w:w="2739"/>
        <w:gridCol w:w="5783"/>
      </w:tblGrid>
      <w:tr w:rsidTr="005B49C0">
        <w:tblPrEx>
          <w:tblW w:w="0" w:type="auto"/>
          <w:tblLayout w:type="fixed"/>
          <w:tblCellMar>
            <w:left w:w="62" w:type="dxa"/>
            <w:right w:w="62" w:type="dxa"/>
          </w:tblCellMar>
          <w:tblLook w:val="0000"/>
        </w:tblPrEx>
        <w:trPr>
          <w:tblHeader/>
        </w:trPr>
        <w:tc>
          <w:tcPr>
            <w:tcW w:w="2739" w:type="dxa"/>
            <w:tcBorders>
              <w:top w:val="nil"/>
              <w:left w:val="nil"/>
              <w:bottom w:val="nil"/>
              <w:right w:val="nil"/>
            </w:tcBorders>
            <w:tcMar>
              <w:top w:w="0" w:type="dxa"/>
              <w:left w:w="62" w:type="dxa"/>
              <w:bottom w:w="0" w:type="dxa"/>
              <w:right w:w="62" w:type="dxa"/>
            </w:tcMar>
          </w:tcPr>
          <w:p w:rsidR="00000000" w:rsidP="00580FD8">
            <w:pPr>
              <w:pStyle w:val="BodyText"/>
              <w:rPr>
                <w:lang w:val="en-NZ"/>
              </w:rPr>
            </w:pPr>
            <w:r w:rsidRPr="00580FD8">
              <w:rPr>
                <w:rStyle w:val="SpecialBold"/>
              </w:rPr>
              <w:t>Prerequisite units</w:t>
            </w:r>
          </w:p>
        </w:tc>
        <w:tc>
          <w:tcPr>
            <w:tcW w:w="5783" w:type="dxa"/>
            <w:tcBorders>
              <w:top w:val="nil"/>
              <w:left w:val="nil"/>
              <w:bottom w:val="nil"/>
              <w:right w:val="nil"/>
            </w:tcBorders>
            <w:tcMar>
              <w:top w:w="0" w:type="dxa"/>
              <w:left w:w="62" w:type="dxa"/>
              <w:bottom w:w="0" w:type="dxa"/>
              <w:right w:w="62" w:type="dxa"/>
            </w:tcMar>
          </w:tcPr>
          <w:p w:rsidR="00000000" w:rsidRPr="00580FD8" w:rsidP="00580FD8">
            <w:pPr>
              <w:pStyle w:val="BodyText"/>
            </w:pPr>
            <w:r w:rsidRPr="00580FD8">
              <w:t>Nil</w:t>
            </w:r>
          </w:p>
        </w:tc>
      </w:tr>
    </w:tbl>
    <w:p w:rsidR="005B49C0" w:rsidP="00580FD8">
      <w:pPr>
        <w:pStyle w:val="BodyText"/>
      </w:pPr>
    </w:p>
    <w:p w:rsidR="005B49C0" w:rsidP="00580FD8">
      <w:pPr>
        <w:pStyle w:val="BodyText"/>
      </w:pPr>
    </w:p>
    <w:p w:rsidR="00000000" w:rsidRPr="00580FD8" w:rsidP="00580FD8">
      <w:pPr>
        <w:pStyle w:val="Heading1"/>
      </w:pPr>
      <w:bookmarkStart w:id="6" w:name="O_197095"/>
      <w:bookmarkEnd w:id="6"/>
      <w:r w:rsidRPr="00580FD8">
        <w:t>Employability Skills Information</w:t>
      </w:r>
    </w:p>
    <w:tbl>
      <w:tblPr>
        <w:tblW w:w="0" w:type="auto"/>
        <w:tblLayout w:type="fixed"/>
        <w:tblCellMar>
          <w:left w:w="62" w:type="dxa"/>
          <w:right w:w="62" w:type="dxa"/>
        </w:tblCellMar>
        <w:tblLook w:val="0000"/>
      </w:tblPr>
      <w:tblGrid>
        <w:gridCol w:w="2772"/>
        <w:gridCol w:w="5750"/>
      </w:tblGrid>
      <w:tr w:rsidTr="005B49C0">
        <w:tblPrEx>
          <w:tblW w:w="0" w:type="auto"/>
          <w:tblLayout w:type="fixed"/>
          <w:tblCellMar>
            <w:left w:w="62" w:type="dxa"/>
            <w:right w:w="62" w:type="dxa"/>
          </w:tblCellMar>
          <w:tblLook w:val="0000"/>
        </w:tblPrEx>
        <w:trPr>
          <w:tblHeader/>
        </w:trPr>
        <w:tc>
          <w:tcPr>
            <w:tcW w:w="2772" w:type="dxa"/>
            <w:tcBorders>
              <w:top w:val="nil"/>
              <w:left w:val="nil"/>
              <w:bottom w:val="nil"/>
              <w:right w:val="nil"/>
            </w:tcBorders>
            <w:tcMar>
              <w:top w:w="0" w:type="dxa"/>
              <w:left w:w="62" w:type="dxa"/>
              <w:bottom w:w="0" w:type="dxa"/>
              <w:right w:w="62" w:type="dxa"/>
            </w:tcMar>
          </w:tcPr>
          <w:p w:rsidR="00000000" w:rsidP="00580FD8">
            <w:pPr>
              <w:pStyle w:val="BodyText"/>
              <w:rPr>
                <w:lang w:val="en-NZ"/>
              </w:rPr>
            </w:pPr>
            <w:r w:rsidRPr="00580FD8">
              <w:rPr>
                <w:rStyle w:val="SpecialBold"/>
              </w:rPr>
              <w:t>Employability skills</w:t>
            </w:r>
          </w:p>
        </w:tc>
        <w:tc>
          <w:tcPr>
            <w:tcW w:w="5750" w:type="dxa"/>
            <w:tcBorders>
              <w:top w:val="nil"/>
              <w:left w:val="nil"/>
              <w:bottom w:val="nil"/>
              <w:right w:val="nil"/>
            </w:tcBorders>
            <w:tcMar>
              <w:top w:w="0" w:type="dxa"/>
              <w:left w:w="62" w:type="dxa"/>
              <w:bottom w:w="0" w:type="dxa"/>
              <w:right w:w="62" w:type="dxa"/>
            </w:tcMar>
          </w:tcPr>
          <w:p w:rsidR="00000000" w:rsidRPr="00580FD8" w:rsidP="00580FD8">
            <w:pPr>
              <w:pStyle w:val="BodyText"/>
            </w:pPr>
            <w:r w:rsidRPr="00580FD8">
              <w:t>This unit contains employability skills.</w:t>
            </w:r>
          </w:p>
        </w:tc>
      </w:tr>
    </w:tbl>
    <w:p w:rsidR="005B49C0" w:rsidP="00580FD8">
      <w:pPr>
        <w:pStyle w:val="BodyText"/>
      </w:pPr>
    </w:p>
    <w:p w:rsidR="005B49C0" w:rsidP="00580FD8">
      <w:pPr>
        <w:pStyle w:val="BodyText"/>
      </w:pPr>
    </w:p>
    <w:p w:rsidR="00000000" w:rsidRPr="00580FD8" w:rsidP="00580FD8">
      <w:pPr>
        <w:pStyle w:val="Heading1"/>
      </w:pPr>
      <w:bookmarkStart w:id="7" w:name="O_287508"/>
      <w:bookmarkEnd w:id="7"/>
      <w:r w:rsidRPr="00580FD8">
        <w:t>Elements and Performance Criteria Pre-Content</w:t>
      </w:r>
    </w:p>
    <w:tbl>
      <w:tblPr>
        <w:tblW w:w="0" w:type="auto"/>
        <w:tblLayout w:type="fixed"/>
        <w:tblCellMar>
          <w:left w:w="62" w:type="dxa"/>
          <w:right w:w="62" w:type="dxa"/>
        </w:tblCellMar>
        <w:tblLook w:val="0000"/>
      </w:tblPr>
      <w:tblGrid>
        <w:gridCol w:w="2586"/>
        <w:gridCol w:w="5936"/>
      </w:tblGrid>
      <w:tr w:rsidTr="005B49C0">
        <w:tblPrEx>
          <w:tblW w:w="0" w:type="auto"/>
          <w:tblLayout w:type="fixed"/>
          <w:tblCellMar>
            <w:left w:w="62" w:type="dxa"/>
            <w:right w:w="62" w:type="dxa"/>
          </w:tblCellMar>
          <w:tblLook w:val="0000"/>
        </w:tblPrEx>
        <w:tc>
          <w:tcPr>
            <w:tcW w:w="2586" w:type="dxa"/>
            <w:tcBorders>
              <w:top w:val="single" w:sz="6" w:space="0" w:color="auto"/>
              <w:left w:val="nil"/>
              <w:bottom w:val="nil"/>
              <w:right w:val="nil"/>
            </w:tcBorders>
            <w:tcMar>
              <w:top w:w="0" w:type="dxa"/>
              <w:left w:w="62" w:type="dxa"/>
              <w:bottom w:w="0" w:type="dxa"/>
              <w:right w:w="62" w:type="dxa"/>
            </w:tcMar>
          </w:tcPr>
          <w:p w:rsidR="00000000" w:rsidP="00580FD8">
            <w:pPr>
              <w:pStyle w:val="BodyText"/>
              <w:rPr>
                <w:lang w:val="en-NZ"/>
              </w:rPr>
            </w:pPr>
            <w:r w:rsidRPr="00580FD8">
              <w:t>Elements describe the essential outcomes of a unit of competency.</w:t>
            </w:r>
          </w:p>
        </w:tc>
        <w:tc>
          <w:tcPr>
            <w:tcW w:w="5936" w:type="dxa"/>
            <w:tcBorders>
              <w:top w:val="single" w:sz="6" w:space="0" w:color="auto"/>
              <w:left w:val="nil"/>
              <w:bottom w:val="nil"/>
              <w:right w:val="nil"/>
            </w:tcBorders>
            <w:tcMar>
              <w:top w:w="0" w:type="dxa"/>
              <w:left w:w="62" w:type="dxa"/>
              <w:bottom w:w="0" w:type="dxa"/>
              <w:right w:w="62" w:type="dxa"/>
            </w:tcMar>
          </w:tcPr>
          <w:p w:rsidR="00000000" w:rsidRPr="00580FD8" w:rsidP="00580FD8">
            <w:pPr>
              <w:pStyle w:val="BodyText"/>
            </w:pPr>
            <w:r w:rsidRPr="00580FD8">
              <w:t>Performance criteria describe the performance needed to demonstrate achievement of the element. Where bold italicised text is used, further information is detailed in the required skills and</w:t>
            </w:r>
            <w:r w:rsidRPr="00580FD8">
              <w:t xml:space="preserve"> knowledge section and the range statement. Assessment of performance is to be consistent with the evidence guide.</w:t>
            </w:r>
          </w:p>
        </w:tc>
      </w:tr>
    </w:tbl>
    <w:p w:rsidR="00000000" w:rsidRPr="00580FD8" w:rsidP="00580FD8">
      <w:pPr>
        <w:pStyle w:val="BodyText"/>
      </w:pPr>
    </w:p>
    <w:p w:rsidR="00000000" w:rsidRPr="00580FD8" w:rsidP="00580FD8">
      <w:pPr>
        <w:pStyle w:val="AllowPageBreak"/>
      </w:pPr>
    </w:p>
    <w:p w:rsidR="00000000" w:rsidRPr="00580FD8" w:rsidP="00580FD8">
      <w:pPr>
        <w:pStyle w:val="Heading1"/>
      </w:pPr>
      <w:bookmarkStart w:id="8" w:name="O_234175"/>
      <w:bookmarkEnd w:id="8"/>
      <w:r w:rsidRPr="00580FD8">
        <w:t>Elements and Performance Criteria</w:t>
      </w:r>
    </w:p>
    <w:tbl>
      <w:tblPr>
        <w:tblW w:w="0" w:type="auto"/>
        <w:tblLayout w:type="fixed"/>
        <w:tblCellMar>
          <w:left w:w="62" w:type="dxa"/>
          <w:right w:w="62" w:type="dxa"/>
        </w:tblCellMar>
        <w:tblLook w:val="0000"/>
      </w:tblPr>
      <w:tblGrid>
        <w:gridCol w:w="2586"/>
        <w:gridCol w:w="5936"/>
      </w:tblGrid>
      <w:tr w:rsidTr="005B49C0">
        <w:tblPrEx>
          <w:tblW w:w="0" w:type="auto"/>
          <w:tblLayout w:type="fixed"/>
          <w:tblCellMar>
            <w:left w:w="62" w:type="dxa"/>
            <w:right w:w="62" w:type="dxa"/>
          </w:tblCellMar>
          <w:tblLook w:val="0000"/>
        </w:tblPrEx>
        <w:trPr>
          <w:tblHeader/>
        </w:trPr>
        <w:tc>
          <w:tcPr>
            <w:tcW w:w="2586" w:type="dxa"/>
            <w:tcBorders>
              <w:top w:val="nil"/>
              <w:left w:val="nil"/>
              <w:bottom w:val="single" w:sz="6" w:space="0" w:color="auto"/>
              <w:right w:val="nil"/>
            </w:tcBorders>
            <w:tcMar>
              <w:top w:w="0" w:type="dxa"/>
              <w:left w:w="62" w:type="dxa"/>
              <w:bottom w:w="0" w:type="dxa"/>
              <w:right w:w="62" w:type="dxa"/>
            </w:tcMar>
          </w:tcPr>
          <w:p w:rsidR="00000000" w:rsidRPr="00580FD8" w:rsidP="00580FD8">
            <w:pPr>
              <w:pStyle w:val="BodyText"/>
            </w:pPr>
            <w:r w:rsidRPr="00580FD8">
              <w:rPr>
                <w:rStyle w:val="SpecialBold"/>
              </w:rPr>
              <w:t>ELEMENT</w:t>
            </w:r>
          </w:p>
        </w:tc>
        <w:tc>
          <w:tcPr>
            <w:tcW w:w="5936" w:type="dxa"/>
            <w:tcBorders>
              <w:top w:val="nil"/>
              <w:left w:val="nil"/>
              <w:bottom w:val="single" w:sz="6" w:space="0" w:color="auto"/>
              <w:right w:val="nil"/>
            </w:tcBorders>
            <w:tcMar>
              <w:top w:w="0" w:type="dxa"/>
              <w:left w:w="62" w:type="dxa"/>
              <w:bottom w:w="0" w:type="dxa"/>
              <w:right w:w="62" w:type="dxa"/>
            </w:tcMar>
          </w:tcPr>
          <w:p w:rsidR="00000000" w:rsidP="00580FD8">
            <w:pPr>
              <w:pStyle w:val="BodyText"/>
              <w:rPr>
                <w:lang w:val="en-NZ"/>
              </w:rPr>
            </w:pPr>
            <w:r w:rsidRPr="00580FD8">
              <w:rPr>
                <w:rStyle w:val="SpecialBold"/>
              </w:rPr>
              <w:t>PERFORMANCE CRITERIA</w:t>
            </w:r>
          </w:p>
        </w:tc>
      </w:tr>
      <w:tr w:rsidTr="005B49C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80FD8">
            <w:pPr>
              <w:pStyle w:val="List"/>
              <w:rPr>
                <w:lang w:val="en-NZ"/>
              </w:rPr>
            </w:pPr>
            <w:r w:rsidRPr="00580FD8">
              <w:t>1.</w:t>
            </w:r>
            <w:r w:rsidRPr="00580FD8">
              <w:tab/>
              <w:t>Identify potential new projects.</w:t>
            </w:r>
          </w:p>
        </w:tc>
        <w:tc>
          <w:tcPr>
            <w:tcW w:w="5936" w:type="dxa"/>
            <w:tcBorders>
              <w:top w:val="nil"/>
              <w:left w:val="nil"/>
              <w:bottom w:val="nil"/>
              <w:right w:val="nil"/>
            </w:tcBorders>
            <w:tcMar>
              <w:top w:w="0" w:type="dxa"/>
              <w:left w:w="62" w:type="dxa"/>
              <w:bottom w:w="0" w:type="dxa"/>
              <w:right w:w="62" w:type="dxa"/>
            </w:tcMar>
          </w:tcPr>
          <w:p w:rsidR="00000000" w:rsidRPr="00580FD8" w:rsidP="00580FD8">
            <w:pPr>
              <w:pStyle w:val="List2"/>
            </w:pPr>
            <w:r w:rsidRPr="00580FD8">
              <w:t>1.1.</w:t>
            </w:r>
            <w:r w:rsidRPr="00580FD8">
              <w:tab/>
            </w:r>
            <w:r w:rsidRPr="00580FD8">
              <w:t>Organisation's project history is examined to identify projects with successful or above average outcomes for characteristic evaluation.</w:t>
            </w:r>
          </w:p>
          <w:p w:rsidR="00000000" w:rsidRPr="00580FD8" w:rsidP="00580FD8">
            <w:pPr>
              <w:pStyle w:val="List2"/>
            </w:pPr>
            <w:r w:rsidRPr="00580FD8">
              <w:t>1.2.</w:t>
            </w:r>
            <w:r w:rsidRPr="00580FD8">
              <w:tab/>
              <w:t>Property and construction market is reviewed for available sites and buildings with development potential.</w:t>
            </w:r>
          </w:p>
          <w:p w:rsidR="00000000" w:rsidRPr="00580FD8" w:rsidP="00580FD8">
            <w:pPr>
              <w:pStyle w:val="List2"/>
            </w:pPr>
            <w:r w:rsidRPr="00580FD8">
              <w:t>1.3.</w:t>
            </w:r>
            <w:r w:rsidRPr="00580FD8">
              <w:tab/>
            </w:r>
            <w:r w:rsidRPr="00580FD8">
              <w:t>New trends in development and construction are monitored.</w:t>
            </w:r>
          </w:p>
          <w:p w:rsidR="00000000" w:rsidRPr="00580FD8" w:rsidP="00580FD8">
            <w:pPr>
              <w:pStyle w:val="List2"/>
            </w:pPr>
            <w:r w:rsidRPr="00580FD8">
              <w:t>1.4.</w:t>
            </w:r>
            <w:r w:rsidRPr="00580FD8">
              <w:tab/>
              <w:t>Available statistical data on possible areas of project development is analysed.</w:t>
            </w:r>
          </w:p>
          <w:p w:rsidR="00000000" w:rsidRPr="00580FD8" w:rsidP="00580FD8">
            <w:pPr>
              <w:pStyle w:val="List2"/>
            </w:pPr>
            <w:r w:rsidRPr="00580FD8">
              <w:t>1.5.</w:t>
            </w:r>
            <w:r w:rsidRPr="00580FD8">
              <w:tab/>
              <w:t>Network contacts are used to source businesses requiring new or upgraded facilities.</w:t>
            </w:r>
          </w:p>
          <w:p w:rsidR="00000000" w:rsidP="00580FD8">
            <w:pPr>
              <w:pStyle w:val="List2"/>
              <w:rPr>
                <w:lang w:val="en-NZ"/>
              </w:rPr>
            </w:pPr>
            <w:r w:rsidRPr="00580FD8">
              <w:t>1.6.</w:t>
            </w:r>
            <w:r w:rsidRPr="00580FD8">
              <w:tab/>
              <w:t xml:space="preserve">Most promising </w:t>
            </w:r>
            <w:r w:rsidRPr="00580FD8">
              <w:rPr>
                <w:rStyle w:val="BoldandItalics"/>
              </w:rPr>
              <w:t>pr</w:t>
            </w:r>
            <w:r w:rsidRPr="00580FD8">
              <w:rPr>
                <w:rStyle w:val="BoldandItalics"/>
              </w:rPr>
              <w:t>ojects</w:t>
            </w:r>
            <w:r w:rsidRPr="00580FD8">
              <w:t xml:space="preserve"> are short-listed and preliminary costings and returns are prepared. </w:t>
            </w:r>
          </w:p>
        </w:tc>
      </w:tr>
      <w:tr w:rsidTr="005B49C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80FD8">
            <w:pPr>
              <w:pStyle w:val="List"/>
              <w:rPr>
                <w:lang w:val="en-NZ"/>
              </w:rPr>
            </w:pPr>
            <w:r w:rsidRPr="00580FD8">
              <w:t>2.</w:t>
            </w:r>
            <w:r w:rsidRPr="00580FD8">
              <w:tab/>
              <w:t>Formulate development proposals and feasibility studies.</w:t>
            </w:r>
          </w:p>
        </w:tc>
        <w:tc>
          <w:tcPr>
            <w:tcW w:w="5936" w:type="dxa"/>
            <w:tcBorders>
              <w:top w:val="nil"/>
              <w:left w:val="nil"/>
              <w:bottom w:val="nil"/>
              <w:right w:val="nil"/>
            </w:tcBorders>
            <w:tcMar>
              <w:top w:w="0" w:type="dxa"/>
              <w:left w:w="62" w:type="dxa"/>
              <w:bottom w:w="0" w:type="dxa"/>
              <w:right w:w="62" w:type="dxa"/>
            </w:tcMar>
          </w:tcPr>
          <w:p w:rsidR="00000000" w:rsidRPr="00580FD8" w:rsidP="00580FD8">
            <w:pPr>
              <w:pStyle w:val="List2"/>
            </w:pPr>
            <w:r w:rsidRPr="00580FD8">
              <w:t>2.1.</w:t>
            </w:r>
            <w:r w:rsidRPr="00580FD8">
              <w:tab/>
              <w:t>Short-listed projects are reviewed to facilitate selection of preferred options for detailed design work.</w:t>
            </w:r>
          </w:p>
          <w:p w:rsidR="00000000" w:rsidRPr="00580FD8" w:rsidP="00580FD8">
            <w:pPr>
              <w:pStyle w:val="List2"/>
            </w:pPr>
            <w:r w:rsidRPr="00580FD8">
              <w:t>2.2.</w:t>
            </w:r>
            <w:r w:rsidRPr="00580FD8">
              <w:tab/>
              <w:t>Pro</w:t>
            </w:r>
            <w:r w:rsidRPr="00580FD8">
              <w:t>ject briefs are developed.</w:t>
            </w:r>
          </w:p>
          <w:p w:rsidR="00000000" w:rsidRPr="00580FD8" w:rsidP="00580FD8">
            <w:pPr>
              <w:pStyle w:val="List2"/>
            </w:pPr>
            <w:r w:rsidRPr="00580FD8">
              <w:t>2.3.</w:t>
            </w:r>
            <w:r w:rsidRPr="00580FD8">
              <w:tab/>
              <w:t>Environmental impact of projects is reviewed and any existing Environmental Impact Statement is assessed.</w:t>
            </w:r>
          </w:p>
          <w:p w:rsidR="00000000" w:rsidRPr="00580FD8" w:rsidP="00580FD8">
            <w:pPr>
              <w:pStyle w:val="List2"/>
            </w:pPr>
            <w:r w:rsidRPr="00580FD8">
              <w:t>2.4.</w:t>
            </w:r>
            <w:r w:rsidRPr="00580FD8">
              <w:tab/>
            </w:r>
            <w:r w:rsidRPr="00580FD8">
              <w:rPr>
                <w:rStyle w:val="BoldandItalics"/>
              </w:rPr>
              <w:t>Feasibility studies</w:t>
            </w:r>
            <w:r w:rsidRPr="00580FD8">
              <w:t xml:space="preserve"> are carried out on the project's commercial viability, and capacity to generate income throug</w:t>
            </w:r>
            <w:r w:rsidRPr="00580FD8">
              <w:t xml:space="preserve">h the various alternatives is ascertained. </w:t>
            </w:r>
          </w:p>
          <w:p w:rsidR="00000000" w:rsidRPr="00580FD8" w:rsidP="00580FD8">
            <w:pPr>
              <w:pStyle w:val="List2"/>
            </w:pPr>
            <w:r w:rsidRPr="00580FD8">
              <w:t>2.5.</w:t>
            </w:r>
            <w:r w:rsidRPr="00580FD8">
              <w:tab/>
              <w:t>Accurate costings are generated for each proposal.</w:t>
            </w:r>
          </w:p>
          <w:p w:rsidR="00000000" w:rsidRPr="00580FD8" w:rsidP="00580FD8">
            <w:pPr>
              <w:pStyle w:val="List2"/>
            </w:pPr>
            <w:r w:rsidRPr="00580FD8">
              <w:t>2.6.</w:t>
            </w:r>
            <w:r w:rsidRPr="00580FD8">
              <w:tab/>
              <w:t>Discussions are held with potential clients and investors and the benefits and risks of each project are explained.</w:t>
            </w:r>
          </w:p>
          <w:p w:rsidR="00000000" w:rsidP="00580FD8">
            <w:pPr>
              <w:pStyle w:val="List2"/>
              <w:rPr>
                <w:lang w:val="en-NZ"/>
              </w:rPr>
            </w:pPr>
            <w:r w:rsidRPr="00580FD8">
              <w:t>2.7.</w:t>
            </w:r>
            <w:r w:rsidRPr="00580FD8">
              <w:tab/>
              <w:t>Decision to proceed is taken o</w:t>
            </w:r>
            <w:r w:rsidRPr="00580FD8">
              <w:t>nce client and investor agreement is obtained.</w:t>
            </w:r>
          </w:p>
        </w:tc>
      </w:tr>
      <w:tr w:rsidTr="005B49C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80FD8">
            <w:pPr>
              <w:pStyle w:val="List"/>
              <w:rPr>
                <w:lang w:val="en-NZ"/>
              </w:rPr>
            </w:pPr>
            <w:r w:rsidRPr="00580FD8">
              <w:t>3.</w:t>
            </w:r>
            <w:r w:rsidRPr="00580FD8">
              <w:tab/>
              <w:t>Negotiate project approvals.</w:t>
            </w:r>
          </w:p>
        </w:tc>
        <w:tc>
          <w:tcPr>
            <w:tcW w:w="5936" w:type="dxa"/>
            <w:tcBorders>
              <w:top w:val="nil"/>
              <w:left w:val="nil"/>
              <w:bottom w:val="nil"/>
              <w:right w:val="nil"/>
            </w:tcBorders>
            <w:tcMar>
              <w:top w:w="0" w:type="dxa"/>
              <w:left w:w="62" w:type="dxa"/>
              <w:bottom w:w="0" w:type="dxa"/>
              <w:right w:w="62" w:type="dxa"/>
            </w:tcMar>
          </w:tcPr>
          <w:p w:rsidR="00000000" w:rsidRPr="00580FD8" w:rsidP="00580FD8">
            <w:pPr>
              <w:pStyle w:val="List2"/>
            </w:pPr>
            <w:r w:rsidRPr="00580FD8">
              <w:t>3.1.</w:t>
            </w:r>
            <w:r w:rsidRPr="00580FD8">
              <w:tab/>
              <w:t>Project plans are submitted to relevant authorities to seek their reaction to project and any impediments to approval.</w:t>
            </w:r>
          </w:p>
          <w:p w:rsidR="00000000" w:rsidRPr="00580FD8" w:rsidP="00580FD8">
            <w:pPr>
              <w:pStyle w:val="List2"/>
            </w:pPr>
            <w:r w:rsidRPr="00580FD8">
              <w:t>3.2.</w:t>
            </w:r>
            <w:r w:rsidRPr="00580FD8">
              <w:tab/>
              <w:t>Project plan is revised to comply with authorit</w:t>
            </w:r>
            <w:r w:rsidRPr="00580FD8">
              <w:t>ies' directives.</w:t>
            </w:r>
          </w:p>
          <w:p w:rsidR="00000000" w:rsidP="00580FD8">
            <w:pPr>
              <w:pStyle w:val="List2"/>
              <w:rPr>
                <w:lang w:val="en-NZ"/>
              </w:rPr>
            </w:pPr>
            <w:r w:rsidRPr="00580FD8">
              <w:t>3.3.</w:t>
            </w:r>
            <w:r w:rsidRPr="00580FD8">
              <w:tab/>
              <w:t>Plans are resubmitted for formal planning approval as necessary.</w:t>
            </w:r>
          </w:p>
        </w:tc>
      </w:tr>
      <w:tr w:rsidTr="005B49C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80FD8">
            <w:pPr>
              <w:pStyle w:val="List"/>
              <w:rPr>
                <w:lang w:val="en-NZ"/>
              </w:rPr>
            </w:pPr>
            <w:r w:rsidRPr="00580FD8">
              <w:t>4.</w:t>
            </w:r>
            <w:r w:rsidRPr="00580FD8">
              <w:tab/>
              <w:t>Obtain project finance.</w:t>
            </w:r>
          </w:p>
        </w:tc>
        <w:tc>
          <w:tcPr>
            <w:tcW w:w="5936" w:type="dxa"/>
            <w:tcBorders>
              <w:top w:val="nil"/>
              <w:left w:val="nil"/>
              <w:bottom w:val="nil"/>
              <w:right w:val="nil"/>
            </w:tcBorders>
            <w:tcMar>
              <w:top w:w="0" w:type="dxa"/>
              <w:left w:w="62" w:type="dxa"/>
              <w:bottom w:w="0" w:type="dxa"/>
              <w:right w:w="62" w:type="dxa"/>
            </w:tcMar>
          </w:tcPr>
          <w:p w:rsidR="00000000" w:rsidRPr="00580FD8" w:rsidP="00580FD8">
            <w:pPr>
              <w:pStyle w:val="List2"/>
            </w:pPr>
            <w:r w:rsidRPr="00580FD8">
              <w:t>4.1.</w:t>
            </w:r>
            <w:r w:rsidRPr="00580FD8">
              <w:tab/>
              <w:t>Finance institutions or investors are approached for financial support.</w:t>
            </w:r>
          </w:p>
          <w:p w:rsidR="00000000" w:rsidRPr="00580FD8" w:rsidP="00580FD8">
            <w:pPr>
              <w:pStyle w:val="List2"/>
            </w:pPr>
            <w:r w:rsidRPr="00580FD8">
              <w:t>4.2.</w:t>
            </w:r>
            <w:r w:rsidRPr="00580FD8">
              <w:tab/>
            </w:r>
            <w:r w:rsidRPr="00580FD8">
              <w:rPr>
                <w:rStyle w:val="BoldandItalics"/>
              </w:rPr>
              <w:t>Suitable finance package</w:t>
            </w:r>
            <w:r w:rsidRPr="00580FD8">
              <w:t xml:space="preserve"> is obtained for the p</w:t>
            </w:r>
            <w:r w:rsidRPr="00580FD8">
              <w:t xml:space="preserve">roject from institutions or investors. </w:t>
            </w:r>
          </w:p>
          <w:p w:rsidR="00000000" w:rsidP="00580FD8">
            <w:pPr>
              <w:pStyle w:val="List2"/>
              <w:rPr>
                <w:lang w:val="en-NZ"/>
              </w:rPr>
            </w:pPr>
            <w:r w:rsidRPr="00580FD8">
              <w:t>4.3.</w:t>
            </w:r>
            <w:r w:rsidRPr="00580FD8">
              <w:tab/>
              <w:t>Possible joint partners for the project are identified and approached, and interest is determined.</w:t>
            </w:r>
          </w:p>
        </w:tc>
      </w:tr>
      <w:tr w:rsidTr="005B49C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580FD8">
            <w:pPr>
              <w:pStyle w:val="List"/>
              <w:rPr>
                <w:lang w:val="en-NZ"/>
              </w:rPr>
            </w:pPr>
            <w:r w:rsidRPr="00580FD8">
              <w:t>5.</w:t>
            </w:r>
            <w:r w:rsidRPr="00580FD8">
              <w:tab/>
              <w:t>Manage the commissioning of a project.</w:t>
            </w:r>
          </w:p>
        </w:tc>
        <w:tc>
          <w:tcPr>
            <w:tcW w:w="5936" w:type="dxa"/>
            <w:tcBorders>
              <w:top w:val="nil"/>
              <w:left w:val="nil"/>
              <w:bottom w:val="nil"/>
              <w:right w:val="nil"/>
            </w:tcBorders>
            <w:tcMar>
              <w:top w:w="0" w:type="dxa"/>
              <w:left w:w="62" w:type="dxa"/>
              <w:bottom w:w="0" w:type="dxa"/>
              <w:right w:w="62" w:type="dxa"/>
            </w:tcMar>
          </w:tcPr>
          <w:p w:rsidR="00000000" w:rsidRPr="00580FD8" w:rsidP="00580FD8">
            <w:pPr>
              <w:pStyle w:val="List2"/>
            </w:pPr>
            <w:r w:rsidRPr="00580FD8">
              <w:t>5.1.</w:t>
            </w:r>
            <w:r w:rsidRPr="00580FD8">
              <w:tab/>
              <w:t>Project consultants are appointed and retained.</w:t>
            </w:r>
          </w:p>
          <w:p w:rsidR="00000000" w:rsidRPr="00580FD8" w:rsidP="00580FD8">
            <w:pPr>
              <w:pStyle w:val="List2"/>
            </w:pPr>
            <w:r w:rsidRPr="00580FD8">
              <w:t>5.2.</w:t>
            </w:r>
            <w:r w:rsidRPr="00580FD8">
              <w:tab/>
              <w:t>Documentati</w:t>
            </w:r>
            <w:r w:rsidRPr="00580FD8">
              <w:t>on for proposed project is prepared, checked against the brief and sent for formal building approval.</w:t>
            </w:r>
          </w:p>
          <w:p w:rsidR="00000000" w:rsidRPr="00580FD8" w:rsidP="00580FD8">
            <w:pPr>
              <w:pStyle w:val="List2"/>
            </w:pPr>
            <w:r w:rsidRPr="00580FD8">
              <w:t>5.3.</w:t>
            </w:r>
            <w:r w:rsidRPr="00580FD8">
              <w:tab/>
              <w:t>Detailed costing of approved documentation is completed.</w:t>
            </w:r>
          </w:p>
          <w:p w:rsidR="00000000" w:rsidRPr="00580FD8" w:rsidP="00580FD8">
            <w:pPr>
              <w:pStyle w:val="List2"/>
            </w:pPr>
            <w:r w:rsidRPr="00580FD8">
              <w:t>5.4.</w:t>
            </w:r>
            <w:r w:rsidRPr="00580FD8">
              <w:tab/>
              <w:t>Modifications are made to the project to bring it within or under budget if required.</w:t>
            </w:r>
          </w:p>
          <w:p w:rsidR="00000000" w:rsidRPr="00580FD8" w:rsidP="00580FD8">
            <w:pPr>
              <w:pStyle w:val="List2"/>
            </w:pPr>
            <w:r w:rsidRPr="00580FD8">
              <w:t>5</w:t>
            </w:r>
            <w:r w:rsidRPr="00580FD8">
              <w:t>.5.</w:t>
            </w:r>
            <w:r w:rsidRPr="00580FD8">
              <w:tab/>
              <w:t>Final decision is made to proceed with the project or defer to a future date.</w:t>
            </w:r>
          </w:p>
        </w:tc>
      </w:tr>
    </w:tbl>
    <w:p w:rsidR="005B49C0" w:rsidP="00580FD8">
      <w:pPr>
        <w:pStyle w:val="BodyText"/>
      </w:pPr>
    </w:p>
    <w:p w:rsidR="005B49C0" w:rsidP="00580FD8">
      <w:pPr>
        <w:pStyle w:val="BodyText"/>
      </w:pPr>
    </w:p>
    <w:p w:rsidR="00000000" w:rsidRPr="00580FD8" w:rsidP="00580FD8">
      <w:pPr>
        <w:pStyle w:val="Heading1"/>
      </w:pPr>
      <w:bookmarkStart w:id="9" w:name="O_258125"/>
      <w:bookmarkEnd w:id="9"/>
      <w:r w:rsidRPr="00580FD8">
        <w:t>Required Skills and Knowledge</w:t>
      </w:r>
    </w:p>
    <w:tbl>
      <w:tblPr>
        <w:tblW w:w="0" w:type="auto"/>
        <w:tblLayout w:type="fixed"/>
        <w:tblCellMar>
          <w:left w:w="62" w:type="dxa"/>
          <w:right w:w="62" w:type="dxa"/>
        </w:tblCellMar>
        <w:tblLook w:val="0000"/>
      </w:tblPr>
      <w:tblGrid>
        <w:gridCol w:w="8522"/>
      </w:tblGrid>
      <w:tr w:rsidTr="005B49C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80FD8">
            <w:pPr>
              <w:pStyle w:val="BodyText"/>
              <w:rPr>
                <w:lang w:val="en-NZ"/>
              </w:rPr>
            </w:pPr>
            <w:r w:rsidRPr="00580FD8">
              <w:rPr>
                <w:rStyle w:val="SpecialBold"/>
              </w:rPr>
              <w:t>REQUIRED SKILLS AND KNOWLEDGE</w:t>
            </w:r>
          </w:p>
        </w:tc>
      </w:tr>
      <w:tr w:rsidTr="005B49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0FD8">
            <w:pPr>
              <w:pStyle w:val="BodyText"/>
              <w:rPr>
                <w:lang w:val="en-NZ"/>
              </w:rPr>
            </w:pPr>
            <w:r w:rsidRPr="00580FD8">
              <w:t>This section describes the skills and knowledge required for this unit.</w:t>
            </w:r>
          </w:p>
        </w:tc>
      </w:tr>
      <w:tr w:rsidTr="005B49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0FD8">
            <w:pPr>
              <w:pStyle w:val="BodyText"/>
              <w:rPr>
                <w:lang w:val="en-NZ"/>
              </w:rPr>
            </w:pPr>
            <w:r w:rsidRPr="00580FD8">
              <w:rPr>
                <w:rStyle w:val="SpecialBold"/>
              </w:rPr>
              <w:t>Required skills</w:t>
            </w:r>
          </w:p>
        </w:tc>
      </w:tr>
      <w:tr w:rsidTr="005B49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0FD8" w:rsidP="00580FD8">
            <w:pPr>
              <w:pStyle w:val="BodyText"/>
            </w:pPr>
            <w:r w:rsidRPr="00580FD8">
              <w:t>Required skills for this unit are:</w:t>
            </w:r>
          </w:p>
          <w:p w:rsidR="00000000" w:rsidRPr="00580FD8" w:rsidP="00580FD8">
            <w:pPr>
              <w:pStyle w:val="ListBullet"/>
            </w:pPr>
            <w:r w:rsidRPr="00580FD8">
              <w:t>communication skills to:</w:t>
            </w:r>
          </w:p>
          <w:p w:rsidR="00000000" w:rsidRPr="00580FD8" w:rsidP="00580FD8">
            <w:pPr>
              <w:pStyle w:val="ListBullet2"/>
            </w:pPr>
            <w:r w:rsidRPr="00580FD8">
              <w:t>approach institutions and investors</w:t>
            </w:r>
          </w:p>
          <w:p w:rsidR="00000000" w:rsidRPr="00580FD8" w:rsidP="00580FD8">
            <w:pPr>
              <w:pStyle w:val="ListBullet2"/>
            </w:pPr>
            <w:r w:rsidRPr="00580FD8">
              <w:t>conduct discussions with clients and investors</w:t>
            </w:r>
          </w:p>
          <w:p w:rsidR="00000000" w:rsidRPr="00580FD8" w:rsidP="00580FD8">
            <w:pPr>
              <w:pStyle w:val="ListBullet2"/>
            </w:pPr>
            <w:r w:rsidRPr="00580FD8">
              <w:t>ena</w:t>
            </w:r>
            <w:r w:rsidRPr="00580FD8">
              <w:t>ble clear and direct communication, using questioning to identify and confirm requirements, share information, listen and understand</w:t>
            </w:r>
          </w:p>
          <w:p w:rsidR="00000000" w:rsidRPr="00580FD8" w:rsidP="00580FD8">
            <w:pPr>
              <w:pStyle w:val="ListBullet2"/>
            </w:pPr>
            <w:r w:rsidRPr="00580FD8">
              <w:t>network with others</w:t>
            </w:r>
          </w:p>
          <w:p w:rsidR="00000000" w:rsidRPr="00580FD8" w:rsidP="00580FD8">
            <w:pPr>
              <w:pStyle w:val="ListBullet2"/>
            </w:pPr>
            <w:r w:rsidRPr="00580FD8">
              <w:t>read and interpret documents from a variety of sources</w:t>
            </w:r>
          </w:p>
          <w:p w:rsidR="00000000" w:rsidRPr="00580FD8" w:rsidP="00580FD8">
            <w:pPr>
              <w:pStyle w:val="ListBullet2"/>
            </w:pPr>
            <w:r w:rsidRPr="00580FD8">
              <w:t>use and interpret non-verbal communication</w:t>
            </w:r>
          </w:p>
          <w:p w:rsidR="00000000" w:rsidRPr="00580FD8" w:rsidP="00580FD8">
            <w:pPr>
              <w:pStyle w:val="ListBullet2"/>
            </w:pPr>
            <w:r w:rsidRPr="00580FD8">
              <w:t>use l</w:t>
            </w:r>
            <w:r w:rsidRPr="00580FD8">
              <w:t>anguage and concepts appropriate to cultural differences</w:t>
            </w:r>
          </w:p>
          <w:p w:rsidR="00000000" w:rsidRPr="00580FD8" w:rsidP="00580FD8">
            <w:pPr>
              <w:pStyle w:val="ListBullet2"/>
            </w:pPr>
            <w:r w:rsidRPr="00580FD8">
              <w:t>written skills to:</w:t>
            </w:r>
          </w:p>
          <w:p w:rsidR="00000000" w:rsidRPr="00580FD8" w:rsidP="00580FD8">
            <w:pPr>
              <w:pStyle w:val="ListBullet3"/>
            </w:pPr>
            <w:r w:rsidRPr="00580FD8">
              <w:t>document relevant information</w:t>
            </w:r>
          </w:p>
          <w:p w:rsidR="00000000" w:rsidRPr="00580FD8" w:rsidP="00580FD8">
            <w:pPr>
              <w:pStyle w:val="ListBullet3"/>
            </w:pPr>
            <w:r w:rsidRPr="00580FD8">
              <w:t>prepare project briefs and plans</w:t>
            </w:r>
          </w:p>
          <w:p w:rsidR="00000000" w:rsidRPr="00580FD8" w:rsidP="00580FD8">
            <w:pPr>
              <w:pStyle w:val="ListBullet"/>
            </w:pPr>
            <w:r w:rsidRPr="00580FD8">
              <w:t>conceptualisation of unique solutions to complex problems and situations</w:t>
            </w:r>
          </w:p>
          <w:p w:rsidR="00000000" w:rsidRPr="00580FD8" w:rsidP="00580FD8">
            <w:pPr>
              <w:pStyle w:val="ListBullet"/>
            </w:pPr>
            <w:r w:rsidRPr="00580FD8">
              <w:t>facilitation skills to develop new projects</w:t>
            </w:r>
          </w:p>
          <w:p w:rsidR="00000000" w:rsidRPr="00580FD8" w:rsidP="00580FD8">
            <w:pPr>
              <w:pStyle w:val="ListBullet"/>
            </w:pPr>
            <w:r w:rsidRPr="00580FD8">
              <w:t>interpretation of strategic and often ambiguous information to ensure logical and practical decisions</w:t>
            </w:r>
          </w:p>
          <w:p w:rsidR="00000000" w:rsidRPr="00580FD8" w:rsidP="00580FD8">
            <w:pPr>
              <w:pStyle w:val="ListBullet"/>
            </w:pPr>
            <w:r w:rsidRPr="00580FD8">
              <w:t>management skills, including the ability to delegate tasks within specific functional guidelines and direct th</w:t>
            </w:r>
            <w:r w:rsidRPr="00580FD8">
              <w:t>e activities of personnel involved in the new project development process</w:t>
            </w:r>
          </w:p>
          <w:p w:rsidR="00000000" w:rsidRPr="00580FD8" w:rsidP="00580FD8">
            <w:pPr>
              <w:pStyle w:val="ListBullet"/>
            </w:pPr>
            <w:r w:rsidRPr="00580FD8">
              <w:t>numeracy skills to interpret statistical data and apply calculations</w:t>
            </w:r>
          </w:p>
          <w:p w:rsidR="00000000" w:rsidRPr="00580FD8" w:rsidP="00580FD8">
            <w:pPr>
              <w:pStyle w:val="ListBullet"/>
            </w:pPr>
            <w:r w:rsidRPr="00580FD8">
              <w:t>supervisory skills to monitor and oversee the performance of the project development systems and individuals invo</w:t>
            </w:r>
            <w:r w:rsidRPr="00580FD8">
              <w:t>lved in the process</w:t>
            </w:r>
          </w:p>
          <w:p w:rsidR="00000000" w:rsidP="00580FD8">
            <w:pPr>
              <w:pStyle w:val="ListBullet"/>
              <w:rPr>
                <w:lang w:val="en-NZ"/>
              </w:rPr>
            </w:pPr>
            <w:r w:rsidRPr="00580FD8">
              <w:t>technological skills to facilitate use of the organisation's software and office equipment.</w:t>
            </w:r>
          </w:p>
        </w:tc>
      </w:tr>
      <w:tr w:rsidTr="005B49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0FD8">
            <w:pPr>
              <w:pStyle w:val="BodyText"/>
              <w:rPr>
                <w:lang w:val="en-NZ"/>
              </w:rPr>
            </w:pPr>
            <w:r w:rsidRPr="00580FD8">
              <w:rPr>
                <w:rStyle w:val="SpecialBold"/>
              </w:rPr>
              <w:t>Required knowledge</w:t>
            </w:r>
          </w:p>
        </w:tc>
      </w:tr>
      <w:tr w:rsidTr="005B49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0FD8" w:rsidP="00580FD8">
            <w:pPr>
              <w:pStyle w:val="BodyText"/>
            </w:pPr>
            <w:r w:rsidRPr="00580FD8">
              <w:t>Required knowledge for this unit is:</w:t>
            </w:r>
          </w:p>
          <w:p w:rsidR="00000000" w:rsidRPr="00580FD8" w:rsidP="00580FD8">
            <w:pPr>
              <w:pStyle w:val="ListBullet"/>
            </w:pPr>
            <w:r w:rsidRPr="00580FD8">
              <w:t>appropriate sec</w:t>
            </w:r>
            <w:r w:rsidRPr="00580FD8">
              <w:t>tor of the building and construction industry and nature of the contracts upon which its activities are based</w:t>
            </w:r>
          </w:p>
          <w:p w:rsidR="00000000" w:rsidRPr="00580FD8" w:rsidP="00580FD8">
            <w:pPr>
              <w:pStyle w:val="ListBullet"/>
            </w:pPr>
            <w:r w:rsidRPr="00580FD8">
              <w:t>factors to be considered in assessing the risk inherent in different types of building and construction projects</w:t>
            </w:r>
          </w:p>
          <w:p w:rsidR="00000000" w:rsidRPr="00580FD8" w:rsidP="00580FD8">
            <w:pPr>
              <w:pStyle w:val="ListBullet"/>
            </w:pPr>
            <w:r w:rsidRPr="00580FD8">
              <w:t>financial and business administra</w:t>
            </w:r>
            <w:r w:rsidRPr="00580FD8">
              <w:t>tion principles commensurate with organisational needs</w:t>
            </w:r>
          </w:p>
          <w:p w:rsidR="00000000" w:rsidRPr="00580FD8" w:rsidP="00580FD8">
            <w:pPr>
              <w:pStyle w:val="ListBullet"/>
            </w:pPr>
            <w:r w:rsidRPr="00580FD8">
              <w:t>industry's industrial relations climate and practices</w:t>
            </w:r>
          </w:p>
          <w:p w:rsidR="00000000" w:rsidRPr="00580FD8" w:rsidP="00580FD8">
            <w:pPr>
              <w:pStyle w:val="ListBullet"/>
            </w:pPr>
            <w:r w:rsidRPr="00580FD8">
              <w:t xml:space="preserve">legislative, regulatory, and administrative obligations incumbent on the building and construction industry for OHS, environmental, employment and </w:t>
            </w:r>
            <w:r w:rsidRPr="00580FD8">
              <w:t>financial practices.</w:t>
            </w:r>
          </w:p>
        </w:tc>
      </w:tr>
    </w:tbl>
    <w:p w:rsidR="005B49C0" w:rsidP="00580FD8">
      <w:pPr>
        <w:pStyle w:val="BodyText"/>
      </w:pPr>
    </w:p>
    <w:p w:rsidR="005B49C0" w:rsidP="00580FD8">
      <w:pPr>
        <w:pStyle w:val="BodyText"/>
      </w:pPr>
    </w:p>
    <w:p w:rsidR="00000000" w:rsidRPr="00580FD8" w:rsidP="00580FD8">
      <w:pPr>
        <w:pStyle w:val="Heading1"/>
      </w:pPr>
      <w:bookmarkStart w:id="10" w:name="O_242159"/>
      <w:bookmarkEnd w:id="10"/>
      <w:r w:rsidRPr="00580FD8">
        <w:t>Evidence Guide</w:t>
      </w:r>
    </w:p>
    <w:tbl>
      <w:tblPr>
        <w:tblW w:w="0" w:type="auto"/>
        <w:tblLayout w:type="fixed"/>
        <w:tblCellMar>
          <w:left w:w="62" w:type="dxa"/>
          <w:right w:w="62" w:type="dxa"/>
        </w:tblCellMar>
        <w:tblLook w:val="0000"/>
      </w:tblPr>
      <w:tblGrid>
        <w:gridCol w:w="3500"/>
        <w:gridCol w:w="5022"/>
      </w:tblGrid>
      <w:tr w:rsidTr="005B49C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80FD8">
            <w:pPr>
              <w:pStyle w:val="BodyText"/>
              <w:rPr>
                <w:lang w:val="en-NZ"/>
              </w:rPr>
            </w:pPr>
            <w:r w:rsidRPr="00580FD8">
              <w:rPr>
                <w:rStyle w:val="SpecialBold"/>
              </w:rPr>
              <w:t>EVIDENCE GUIDE</w:t>
            </w:r>
          </w:p>
        </w:tc>
      </w:tr>
      <w:tr w:rsidTr="005B49C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80FD8">
            <w:pPr>
              <w:pStyle w:val="BodyText"/>
              <w:rPr>
                <w:lang w:val="en-NZ"/>
              </w:rPr>
            </w:pPr>
            <w:r w:rsidRPr="00580FD8">
              <w:t xml:space="preserve">The evidence guide provides advice on assessment and must be read in conjunction with the performance criteria, required skills and knowledge, </w:t>
            </w:r>
            <w:r w:rsidRPr="00580FD8">
              <w:t>range statement and the Assessment Guidelines for the Training Package.</w:t>
            </w:r>
          </w:p>
        </w:tc>
      </w:tr>
      <w:tr w:rsidTr="005B49C0">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80FD8">
            <w:pPr>
              <w:pStyle w:val="BodyText"/>
              <w:rPr>
                <w:lang w:val="en-NZ"/>
              </w:rPr>
            </w:pPr>
            <w:r w:rsidRPr="00580FD8">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580FD8" w:rsidP="00580FD8">
            <w:pPr>
              <w:pStyle w:val="BodyText"/>
            </w:pPr>
            <w:r w:rsidRPr="00580FD8">
              <w:t xml:space="preserve">This unit of competency could be assessed by the generation of new project developments and their effective direction. Effective performance </w:t>
            </w:r>
            <w:r w:rsidRPr="00580FD8">
              <w:t>includes the ability to ensure ongoing positive organisation and customer relationships that result in increased contractual success.</w:t>
            </w:r>
          </w:p>
          <w:p w:rsidR="00000000" w:rsidP="00580FD8">
            <w:pPr>
              <w:pStyle w:val="BodyText"/>
              <w:rPr>
                <w:lang w:val="en-NZ"/>
              </w:rPr>
            </w:pPr>
            <w:r w:rsidRPr="00580FD8">
              <w:t>This unit of competency can be assessed in the workplace or a close simulation of the workplace environment, provided that</w:t>
            </w:r>
            <w:r w:rsidRPr="00580FD8">
              <w:t xml:space="preserve"> simulated or project-based assessment techniques fully replicate construction workplace conditions, materials, activities, responsibilities and procedures. </w:t>
            </w:r>
          </w:p>
        </w:tc>
      </w:tr>
      <w:tr w:rsidTr="005B49C0">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80FD8">
            <w:pPr>
              <w:pStyle w:val="BodyText"/>
              <w:rPr>
                <w:lang w:val="en-NZ"/>
              </w:rPr>
            </w:pPr>
            <w:r w:rsidRPr="00580FD8">
              <w:rPr>
                <w:rStyle w:val="SpecialBold"/>
              </w:rPr>
              <w:t>Critical aspects for assessment and evidence required to demonstrate competency in this unit</w:t>
            </w:r>
          </w:p>
        </w:tc>
        <w:tc>
          <w:tcPr>
            <w:tcW w:w="5022" w:type="dxa"/>
            <w:tcBorders>
              <w:top w:val="nil"/>
              <w:left w:val="nil"/>
              <w:bottom w:val="nil"/>
              <w:right w:val="nil"/>
            </w:tcBorders>
            <w:tcMar>
              <w:top w:w="0" w:type="dxa"/>
              <w:left w:w="62" w:type="dxa"/>
              <w:bottom w:w="0" w:type="dxa"/>
              <w:right w:w="62" w:type="dxa"/>
            </w:tcMar>
          </w:tcPr>
          <w:p w:rsidR="00000000" w:rsidRPr="00580FD8" w:rsidP="00580FD8">
            <w:pPr>
              <w:pStyle w:val="BodyText"/>
            </w:pPr>
            <w:r w:rsidRPr="00580FD8">
              <w:t>A pe</w:t>
            </w:r>
            <w:r w:rsidRPr="00580FD8">
              <w:t>rson who demonstrates competency in this unit must be able to provide evidence of the ability to:</w:t>
            </w:r>
          </w:p>
          <w:p w:rsidR="00000000" w:rsidRPr="00580FD8" w:rsidP="00580FD8">
            <w:pPr>
              <w:pStyle w:val="ListBullet"/>
            </w:pPr>
            <w:r w:rsidRPr="00580FD8">
              <w:t>tender for and construct a variety of new projects</w:t>
            </w:r>
          </w:p>
          <w:p w:rsidR="00000000" w:rsidRPr="00580FD8" w:rsidP="00580FD8">
            <w:pPr>
              <w:pStyle w:val="ListBullet"/>
            </w:pPr>
            <w:r w:rsidRPr="00580FD8">
              <w:t xml:space="preserve">use effective project development procedures and frameworks supported and directed by strong and decisive </w:t>
            </w:r>
            <w:r w:rsidRPr="00580FD8">
              <w:t>leadership</w:t>
            </w:r>
          </w:p>
          <w:p w:rsidR="00000000" w:rsidRPr="00580FD8" w:rsidP="00580FD8">
            <w:pPr>
              <w:pStyle w:val="ListBullet"/>
            </w:pPr>
            <w:r w:rsidRPr="00580FD8">
              <w:t>select and deploy correct human and physical resources, which enable new projects to be developed</w:t>
            </w:r>
          </w:p>
          <w:p w:rsidR="00000000" w:rsidRPr="00580FD8" w:rsidP="00580FD8">
            <w:pPr>
              <w:pStyle w:val="ListBullet"/>
            </w:pPr>
            <w:r w:rsidRPr="00580FD8">
              <w:t>implement project management practices, which result in a high level of staff productivity</w:t>
            </w:r>
          </w:p>
          <w:p w:rsidR="00000000" w:rsidRPr="00580FD8" w:rsidP="00580FD8">
            <w:pPr>
              <w:pStyle w:val="ListBullet"/>
            </w:pPr>
            <w:r w:rsidRPr="00580FD8">
              <w:t>interact effectively with personnel both within and exte</w:t>
            </w:r>
            <w:r w:rsidRPr="00580FD8">
              <w:t>rnal to the organisation</w:t>
            </w:r>
          </w:p>
          <w:p w:rsidR="00000000" w:rsidRPr="00580FD8" w:rsidP="00580FD8">
            <w:pPr>
              <w:pStyle w:val="ListBullet"/>
            </w:pPr>
            <w:r w:rsidRPr="00580FD8">
              <w:t>demonstrate conceptual and strategic problem solving and systems development</w:t>
            </w:r>
          </w:p>
          <w:p w:rsidR="00000000" w:rsidP="00580FD8">
            <w:pPr>
              <w:pStyle w:val="ListBullet"/>
              <w:rPr>
                <w:lang w:val="en-NZ"/>
              </w:rPr>
            </w:pPr>
            <w:r w:rsidRPr="00580FD8">
              <w:t>communicate effectively both verbally and in writing with senior management, employees, clients, regulatory authorities and legal representatives.</w:t>
            </w:r>
          </w:p>
        </w:tc>
      </w:tr>
      <w:tr w:rsidTr="005B49C0">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80FD8">
            <w:pPr>
              <w:pStyle w:val="BodyText"/>
              <w:rPr>
                <w:lang w:val="en-NZ"/>
              </w:rPr>
            </w:pPr>
            <w:r w:rsidRPr="00580FD8">
              <w:rPr>
                <w:rStyle w:val="SpecialBold"/>
              </w:rPr>
              <w:t>Contex</w:t>
            </w:r>
            <w:r w:rsidRPr="00580FD8">
              <w:rPr>
                <w:rStyle w:val="SpecialBold"/>
              </w:rPr>
              <w:t>t of and specific resources for assessment</w:t>
            </w:r>
          </w:p>
        </w:tc>
        <w:tc>
          <w:tcPr>
            <w:tcW w:w="5022" w:type="dxa"/>
            <w:tcBorders>
              <w:top w:val="nil"/>
              <w:left w:val="nil"/>
              <w:bottom w:val="nil"/>
              <w:right w:val="nil"/>
            </w:tcBorders>
            <w:tcMar>
              <w:top w:w="0" w:type="dxa"/>
              <w:left w:w="62" w:type="dxa"/>
              <w:bottom w:w="0" w:type="dxa"/>
              <w:right w:w="62" w:type="dxa"/>
            </w:tcMar>
          </w:tcPr>
          <w:p w:rsidR="00000000" w:rsidRPr="00580FD8" w:rsidP="00580FD8">
            <w:pPr>
              <w:pStyle w:val="BodyText"/>
            </w:pPr>
            <w:r w:rsidRPr="00580FD8">
              <w:t>This competency is to be assessed using standard and authorised work practices, safety requirements and environmental constraints.</w:t>
            </w:r>
          </w:p>
          <w:p w:rsidR="00000000" w:rsidRPr="00580FD8" w:rsidP="00580FD8">
            <w:pPr>
              <w:pStyle w:val="BodyText"/>
            </w:pPr>
            <w:r w:rsidRPr="00580FD8">
              <w:t>Assessment of essential underpinning knowledge will usually be conducted in an off-site context.</w:t>
            </w:r>
          </w:p>
          <w:p w:rsidR="00000000" w:rsidRPr="00580FD8" w:rsidP="00580FD8">
            <w:pPr>
              <w:pStyle w:val="BodyText"/>
            </w:pPr>
            <w:r w:rsidRPr="00580FD8">
              <w:t>Assessment is to comply with relevant regulatory or Australian standards' requirements.</w:t>
            </w:r>
          </w:p>
          <w:p w:rsidR="00000000" w:rsidRPr="00580FD8" w:rsidP="00580FD8">
            <w:pPr>
              <w:pStyle w:val="BodyText"/>
            </w:pPr>
            <w:r w:rsidRPr="00580FD8">
              <w:t>Resource implications for assessment include:</w:t>
            </w:r>
          </w:p>
          <w:p w:rsidR="00000000" w:rsidRPr="00580FD8" w:rsidP="00580FD8">
            <w:pPr>
              <w:pStyle w:val="ListBullet"/>
            </w:pPr>
            <w:r w:rsidRPr="00580FD8">
              <w:t>documentation that shoul</w:t>
            </w:r>
            <w:r w:rsidRPr="00580FD8">
              <w:t>d normally be available in either a building or construction office</w:t>
            </w:r>
          </w:p>
          <w:p w:rsidR="00000000" w:rsidRPr="00580FD8" w:rsidP="00580FD8">
            <w:pPr>
              <w:pStyle w:val="ListBullet"/>
            </w:pPr>
            <w:r w:rsidRPr="00580FD8">
              <w:t>relevant codes, standards and regulations</w:t>
            </w:r>
          </w:p>
          <w:p w:rsidR="00000000" w:rsidRPr="00580FD8" w:rsidP="00580FD8">
            <w:pPr>
              <w:pStyle w:val="ListBullet"/>
            </w:pPr>
            <w:r w:rsidRPr="00580FD8">
              <w:t>office equipment, including calculators, photocopiers and telephone systems</w:t>
            </w:r>
          </w:p>
          <w:p w:rsidR="00000000" w:rsidRPr="00580FD8" w:rsidP="00580FD8">
            <w:pPr>
              <w:pStyle w:val="ListBullet"/>
            </w:pPr>
            <w:r w:rsidRPr="00580FD8">
              <w:t>computers with appropriate software to view 2-D CAD drawings, run cost</w:t>
            </w:r>
            <w:r w:rsidRPr="00580FD8">
              <w:t>ing programs and print copies</w:t>
            </w:r>
          </w:p>
          <w:p w:rsidR="00000000" w:rsidRPr="00580FD8" w:rsidP="00580FD8">
            <w:pPr>
              <w:pStyle w:val="ListBullet"/>
            </w:pPr>
            <w:r w:rsidRPr="00580FD8">
              <w:t>a technical reference library with current publications on measurement, design, building construction and manufacturers' product literature</w:t>
            </w:r>
          </w:p>
          <w:p w:rsidR="00000000" w:rsidRPr="00580FD8" w:rsidP="00580FD8">
            <w:pPr>
              <w:pStyle w:val="ListBullet"/>
            </w:pPr>
            <w:r w:rsidRPr="00580FD8">
              <w:t>copies of appropriate awards and workplace agreements</w:t>
            </w:r>
          </w:p>
          <w:p w:rsidR="00000000" w:rsidRPr="00580FD8" w:rsidP="00580FD8">
            <w:pPr>
              <w:pStyle w:val="ListBullet"/>
            </w:pPr>
            <w:r w:rsidRPr="00580FD8">
              <w:t>a suitable work area appropriate</w:t>
            </w:r>
            <w:r w:rsidRPr="00580FD8">
              <w:t xml:space="preserve"> to the construction process.</w:t>
            </w:r>
          </w:p>
          <w:p w:rsidR="00000000" w:rsidP="00580FD8">
            <w:pPr>
              <w:pStyle w:val="BodyText"/>
              <w:rPr>
                <w:lang w:val="en-NZ"/>
              </w:rPr>
            </w:pPr>
            <w:r w:rsidRPr="00580FD8">
              <w:t>Reasonable adjustments for people with disabilities must be made to assessment processes where required. This could include access to modified equipment and other physical resources, and the provision of appropriate assessment</w:t>
            </w:r>
            <w:r w:rsidRPr="00580FD8">
              <w:t xml:space="preserve"> support. </w:t>
            </w:r>
          </w:p>
        </w:tc>
      </w:tr>
      <w:tr w:rsidTr="005B49C0">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580FD8">
            <w:pPr>
              <w:pStyle w:val="BodyText"/>
              <w:rPr>
                <w:lang w:val="en-NZ"/>
              </w:rPr>
            </w:pPr>
            <w:r w:rsidRPr="00580FD8">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580FD8" w:rsidP="00580FD8">
            <w:pPr>
              <w:pStyle w:val="BodyText"/>
            </w:pPr>
            <w:r w:rsidRPr="00580FD8">
              <w:t>Assessment methods must:</w:t>
            </w:r>
          </w:p>
          <w:p w:rsidR="00000000" w:rsidRPr="00580FD8" w:rsidP="00580FD8">
            <w:pPr>
              <w:pStyle w:val="ListBullet"/>
            </w:pPr>
            <w:r w:rsidRPr="00580FD8">
              <w:t>satisfy the endorsed Assessment Guidelines of the Construction, Plumbing and Services Training Package</w:t>
            </w:r>
          </w:p>
          <w:p w:rsidR="00000000" w:rsidRPr="00580FD8" w:rsidP="00580FD8">
            <w:pPr>
              <w:pStyle w:val="ListBullet"/>
            </w:pPr>
            <w:r w:rsidRPr="00580FD8">
              <w:t>include direc</w:t>
            </w:r>
            <w:r w:rsidRPr="00580FD8">
              <w:t>t observation of tasks in real or simulated work conditions, with questioning to confirm the ability to consistently identify and correctly interpret the essential underpinning knowledge required for practical application</w:t>
            </w:r>
          </w:p>
          <w:p w:rsidR="00000000" w:rsidRPr="00580FD8" w:rsidP="00580FD8">
            <w:pPr>
              <w:pStyle w:val="ListBullet"/>
            </w:pPr>
            <w:r w:rsidRPr="00580FD8">
              <w:t>reinforce the integration of emplo</w:t>
            </w:r>
            <w:r w:rsidRPr="00580FD8">
              <w:t>yability skills with workplace tasks and job roles</w:t>
            </w:r>
          </w:p>
          <w:p w:rsidR="00000000" w:rsidRPr="00580FD8" w:rsidP="00580FD8">
            <w:pPr>
              <w:pStyle w:val="ListBullet"/>
            </w:pPr>
            <w:r w:rsidRPr="00580FD8">
              <w:t>confirm that competency is verified and able to be transferred to other circumstances and environments.</w:t>
            </w:r>
          </w:p>
          <w:p w:rsidR="00000000" w:rsidRPr="00580FD8" w:rsidP="00580FD8">
            <w:pPr>
              <w:pStyle w:val="BodyText"/>
            </w:pPr>
            <w:r w:rsidRPr="00580FD8">
              <w:t>Validity and sufficiency of evidence requires that:</w:t>
            </w:r>
          </w:p>
          <w:p w:rsidR="00000000" w:rsidRPr="00580FD8" w:rsidP="00580FD8">
            <w:pPr>
              <w:pStyle w:val="ListBullet"/>
            </w:pPr>
            <w:r w:rsidRPr="00580FD8">
              <w:t>competency will need to be demonstrated over a p</w:t>
            </w:r>
            <w:r w:rsidRPr="00580FD8">
              <w:t>eriod of time reflecting the scope of the role and the practical requirements of the workplace</w:t>
            </w:r>
          </w:p>
          <w:p w:rsidR="00000000" w:rsidRPr="00580FD8" w:rsidP="00580FD8">
            <w:pPr>
              <w:pStyle w:val="ListBullet"/>
            </w:pPr>
            <w:r w:rsidRPr="00580FD8">
              <w:t>where the assessment is part of a structured learning experience the evidence collected must relate to a number of performances assessed at different points in t</w:t>
            </w:r>
            <w:r w:rsidRPr="00580FD8">
              <w:t>ime and separated by further learning and practice, with a decision on competency only taken at the point when the assessor has complete confidence in the person's demonstrated ability and applied knowledge</w:t>
            </w:r>
          </w:p>
          <w:p w:rsidR="00000000" w:rsidRPr="00580FD8" w:rsidP="00580FD8">
            <w:pPr>
              <w:pStyle w:val="ListBullet"/>
            </w:pPr>
            <w:r w:rsidRPr="00580FD8">
              <w:t>all assessment that is part of a structured learn</w:t>
            </w:r>
            <w:r w:rsidRPr="00580FD8">
              <w:t>ing experience must include a combination of direct, indirect and supplementary evidence.</w:t>
            </w:r>
          </w:p>
          <w:p w:rsidR="00000000" w:rsidRPr="00580FD8" w:rsidP="00580FD8">
            <w:pPr>
              <w:pStyle w:val="BodyText"/>
            </w:pPr>
            <w:r w:rsidRPr="00580FD8">
              <w:t>Assessment processes and techniques should as far as is practical take into account the language, literacy and numeracy capacity of the candidate in relation to the c</w:t>
            </w:r>
            <w:r w:rsidRPr="00580FD8">
              <w:t>ompetency being assessed.</w:t>
            </w:r>
          </w:p>
          <w:p w:rsidR="00000000" w:rsidRPr="00580FD8" w:rsidP="00580FD8">
            <w:pPr>
              <w:pStyle w:val="BodyText"/>
            </w:pPr>
            <w:r w:rsidRPr="00580FD8">
              <w:t xml:space="preserve">Supplementary evidence of competency may be obtained from relevant authenticated documentation from third parties, such as existing supervisors, team leaders or specialist training staff. </w:t>
            </w:r>
          </w:p>
        </w:tc>
      </w:tr>
    </w:tbl>
    <w:p w:rsidR="005B49C0" w:rsidP="00580FD8">
      <w:pPr>
        <w:pStyle w:val="BodyText"/>
      </w:pPr>
    </w:p>
    <w:p w:rsidR="005B49C0" w:rsidP="00580FD8">
      <w:pPr>
        <w:pStyle w:val="BodyText"/>
      </w:pPr>
    </w:p>
    <w:p w:rsidR="00000000" w:rsidRPr="00580FD8" w:rsidP="00580FD8">
      <w:pPr>
        <w:pStyle w:val="Heading1"/>
      </w:pPr>
      <w:bookmarkStart w:id="11" w:name="O_250142"/>
      <w:bookmarkEnd w:id="11"/>
      <w:r w:rsidRPr="00580FD8">
        <w:t>Range Statement</w:t>
      </w:r>
    </w:p>
    <w:tbl>
      <w:tblPr>
        <w:tblW w:w="0" w:type="auto"/>
        <w:tblLayout w:type="fixed"/>
        <w:tblCellMar>
          <w:left w:w="62" w:type="dxa"/>
          <w:right w:w="62" w:type="dxa"/>
        </w:tblCellMar>
        <w:tblLook w:val="0000"/>
      </w:tblPr>
      <w:tblGrid>
        <w:gridCol w:w="3475"/>
        <w:gridCol w:w="5047"/>
      </w:tblGrid>
      <w:tr w:rsidTr="005B49C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80FD8">
            <w:pPr>
              <w:pStyle w:val="BodyText"/>
              <w:rPr>
                <w:lang w:val="en-NZ"/>
              </w:rPr>
            </w:pPr>
            <w:r w:rsidRPr="00580FD8">
              <w:rPr>
                <w:rStyle w:val="SpecialBold"/>
              </w:rPr>
              <w:t>RANGE STATEMENT</w:t>
            </w:r>
          </w:p>
        </w:tc>
      </w:tr>
      <w:tr w:rsidTr="005B49C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80FD8">
            <w:pPr>
              <w:pStyle w:val="BodyText"/>
              <w:rPr>
                <w:lang w:val="en-NZ"/>
              </w:rPr>
            </w:pPr>
            <w:r w:rsidRPr="00580FD8">
              <w:t>The range statement relates to the unit of competency as a whole. It allows for different work environments and situations that may affect performance. Bold italicised wording, if used in the performance criteria, is detailed below. Essen</w:t>
            </w:r>
            <w:r w:rsidRPr="00580FD8">
              <w:t>tial operating conditions that may be present with training and assessment (depending on the work situation, needs of the candidate, accessibility of the item, and local industry and regional contexts) may also be included.</w:t>
            </w:r>
          </w:p>
        </w:tc>
      </w:tr>
      <w:tr w:rsidTr="005B49C0">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580FD8">
            <w:pPr>
              <w:pStyle w:val="BodyText"/>
              <w:rPr>
                <w:lang w:val="en-NZ"/>
              </w:rPr>
            </w:pPr>
            <w:r w:rsidRPr="00580FD8">
              <w:rPr>
                <w:rStyle w:val="BoldandItalics"/>
              </w:rPr>
              <w:t>Projects</w:t>
            </w:r>
            <w:r w:rsidRPr="00580FD8">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580FD8" w:rsidP="00580FD8">
            <w:pPr>
              <w:pStyle w:val="ListBullet"/>
            </w:pPr>
            <w:r w:rsidRPr="00580FD8">
              <w:t>commercial</w:t>
            </w:r>
            <w:r w:rsidRPr="00580FD8">
              <w:t xml:space="preserve"> constructions</w:t>
            </w:r>
          </w:p>
          <w:p w:rsidR="00000000" w:rsidRPr="00580FD8" w:rsidP="00580FD8">
            <w:pPr>
              <w:pStyle w:val="ListBullet"/>
            </w:pPr>
            <w:r w:rsidRPr="00580FD8">
              <w:t>earthworks</w:t>
            </w:r>
          </w:p>
          <w:p w:rsidR="00000000" w:rsidRPr="00580FD8" w:rsidP="00580FD8">
            <w:pPr>
              <w:pStyle w:val="ListBullet"/>
            </w:pPr>
            <w:r w:rsidRPr="00580FD8">
              <w:t>high and low rise structures</w:t>
            </w:r>
          </w:p>
          <w:p w:rsidR="00000000" w:rsidRPr="00580FD8" w:rsidP="00580FD8">
            <w:pPr>
              <w:pStyle w:val="ListBullet"/>
            </w:pPr>
            <w:r w:rsidRPr="00580FD8">
              <w:t>provision of electrical, plumbing and gas, waste disposal, environmental clean-up and other services</w:t>
            </w:r>
          </w:p>
          <w:p w:rsidR="00000000" w:rsidP="00580FD8">
            <w:pPr>
              <w:pStyle w:val="ListBullet"/>
              <w:rPr>
                <w:lang w:val="en-NZ"/>
              </w:rPr>
            </w:pPr>
            <w:r w:rsidRPr="00580FD8">
              <w:t>residential construction.</w:t>
            </w:r>
          </w:p>
        </w:tc>
      </w:tr>
      <w:tr w:rsidTr="005B49C0">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580FD8">
            <w:pPr>
              <w:pStyle w:val="BodyText"/>
              <w:rPr>
                <w:lang w:val="en-NZ"/>
              </w:rPr>
            </w:pPr>
            <w:r w:rsidRPr="00580FD8">
              <w:rPr>
                <w:rStyle w:val="BoldandItalics"/>
              </w:rPr>
              <w:t>Feasibility studies</w:t>
            </w:r>
            <w:r w:rsidRPr="00580FD8">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580FD8" w:rsidP="00580FD8">
            <w:pPr>
              <w:pStyle w:val="ListBullet"/>
            </w:pPr>
            <w:r w:rsidRPr="00580FD8">
              <w:t>detailed analyses of markets and opportunities</w:t>
            </w:r>
          </w:p>
          <w:p w:rsidR="00000000" w:rsidRPr="00580FD8" w:rsidP="00580FD8">
            <w:pPr>
              <w:pStyle w:val="ListBullet"/>
            </w:pPr>
            <w:r w:rsidRPr="00580FD8">
              <w:t>examination of possible extensions to existing projects</w:t>
            </w:r>
          </w:p>
          <w:p w:rsidR="00000000" w:rsidRPr="00580FD8" w:rsidP="00580FD8">
            <w:pPr>
              <w:pStyle w:val="ListBullet"/>
            </w:pPr>
            <w:r w:rsidRPr="00580FD8">
              <w:t>gathering data from government or private sector publications</w:t>
            </w:r>
          </w:p>
          <w:p w:rsidR="00000000" w:rsidRPr="00580FD8" w:rsidP="00580FD8">
            <w:pPr>
              <w:pStyle w:val="ListBullet"/>
            </w:pPr>
            <w:r w:rsidRPr="00580FD8">
              <w:t>personal investigation of opportunities</w:t>
            </w:r>
          </w:p>
          <w:p w:rsidR="00000000" w:rsidP="00580FD8">
            <w:pPr>
              <w:pStyle w:val="ListBullet"/>
              <w:rPr>
                <w:lang w:val="en-NZ"/>
              </w:rPr>
            </w:pPr>
            <w:r w:rsidRPr="00580FD8">
              <w:t>socioeconomic and urban studies.</w:t>
            </w:r>
          </w:p>
        </w:tc>
      </w:tr>
      <w:tr w:rsidTr="005B49C0">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580FD8">
            <w:pPr>
              <w:pStyle w:val="BodyText"/>
              <w:rPr>
                <w:lang w:val="en-NZ"/>
              </w:rPr>
            </w:pPr>
            <w:r w:rsidRPr="00580FD8">
              <w:rPr>
                <w:rStyle w:val="BoldandItalics"/>
              </w:rPr>
              <w:t xml:space="preserve">Suitable finance </w:t>
            </w:r>
            <w:r w:rsidRPr="00580FD8">
              <w:rPr>
                <w:rStyle w:val="BoldandItalics"/>
              </w:rPr>
              <w:t>package</w:t>
            </w:r>
            <w:r w:rsidRPr="00580FD8">
              <w:t xml:space="preserve"> includes: </w:t>
            </w:r>
          </w:p>
        </w:tc>
        <w:tc>
          <w:tcPr>
            <w:tcW w:w="5047" w:type="dxa"/>
            <w:tcBorders>
              <w:top w:val="nil"/>
              <w:left w:val="nil"/>
              <w:bottom w:val="nil"/>
              <w:right w:val="nil"/>
            </w:tcBorders>
            <w:tcMar>
              <w:top w:w="0" w:type="dxa"/>
              <w:left w:w="62" w:type="dxa"/>
              <w:bottom w:w="0" w:type="dxa"/>
              <w:right w:w="62" w:type="dxa"/>
            </w:tcMar>
          </w:tcPr>
          <w:p w:rsidR="00000000" w:rsidRPr="00580FD8" w:rsidP="00580FD8">
            <w:pPr>
              <w:pStyle w:val="ListBullet"/>
            </w:pPr>
            <w:r w:rsidRPr="00580FD8">
              <w:t>bank or finance company loans</w:t>
            </w:r>
          </w:p>
          <w:p w:rsidR="00000000" w:rsidRPr="00580FD8" w:rsidP="00580FD8">
            <w:pPr>
              <w:pStyle w:val="ListBullet"/>
            </w:pPr>
            <w:r w:rsidRPr="00580FD8">
              <w:t>customer or client funding</w:t>
            </w:r>
          </w:p>
          <w:p w:rsidR="00000000" w:rsidRPr="00580FD8" w:rsidP="00580FD8">
            <w:pPr>
              <w:pStyle w:val="ListBullet"/>
            </w:pPr>
            <w:r w:rsidRPr="00580FD8">
              <w:t>overdrafts</w:t>
            </w:r>
          </w:p>
          <w:p w:rsidR="00000000" w:rsidRPr="00580FD8" w:rsidP="00580FD8">
            <w:pPr>
              <w:pStyle w:val="ListBullet"/>
            </w:pPr>
            <w:r w:rsidRPr="00580FD8">
              <w:t>personal venture capital</w:t>
            </w:r>
          </w:p>
          <w:p w:rsidR="00000000" w:rsidRPr="00580FD8" w:rsidP="00580FD8">
            <w:pPr>
              <w:pStyle w:val="ListBullet"/>
            </w:pPr>
            <w:r w:rsidRPr="00580FD8">
              <w:t>speculative funds provided for investment.</w:t>
            </w:r>
          </w:p>
        </w:tc>
      </w:tr>
    </w:tbl>
    <w:p w:rsidR="005B49C0" w:rsidP="00580FD8">
      <w:pPr>
        <w:pStyle w:val="BodyText"/>
      </w:pPr>
    </w:p>
    <w:p w:rsidR="005B49C0" w:rsidP="00580FD8">
      <w:pPr>
        <w:pStyle w:val="BodyText"/>
      </w:pPr>
    </w:p>
    <w:p w:rsidR="00000000" w:rsidRPr="00580FD8" w:rsidP="00580FD8">
      <w:pPr>
        <w:pStyle w:val="Heading1"/>
      </w:pPr>
      <w:bookmarkStart w:id="12" w:name="O_197100"/>
      <w:bookmarkEnd w:id="12"/>
      <w:r w:rsidRPr="00580FD8">
        <w:t>Unit Sector(s)</w:t>
      </w:r>
    </w:p>
    <w:tbl>
      <w:tblPr>
        <w:tblW w:w="0" w:type="auto"/>
        <w:tblLayout w:type="fixed"/>
        <w:tblCellMar>
          <w:left w:w="62" w:type="dxa"/>
          <w:right w:w="62" w:type="dxa"/>
        </w:tblCellMar>
        <w:tblLook w:val="0000"/>
      </w:tblPr>
      <w:tblGrid>
        <w:gridCol w:w="2591"/>
        <w:gridCol w:w="5931"/>
      </w:tblGrid>
      <w:tr w:rsidTr="005B49C0">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P="00580FD8">
            <w:pPr>
              <w:pStyle w:val="BodyText"/>
              <w:rPr>
                <w:lang w:val="en-NZ"/>
              </w:rPr>
            </w:pPr>
            <w:r w:rsidRPr="00580FD8">
              <w:rPr>
                <w:rStyle w:val="SpecialBold"/>
              </w:rPr>
              <w:t>Unit sector</w:t>
            </w:r>
          </w:p>
        </w:tc>
        <w:tc>
          <w:tcPr>
            <w:tcW w:w="5931" w:type="dxa"/>
            <w:tcBorders>
              <w:top w:val="nil"/>
              <w:left w:val="nil"/>
              <w:bottom w:val="nil"/>
              <w:right w:val="nil"/>
            </w:tcBorders>
            <w:tcMar>
              <w:top w:w="0" w:type="dxa"/>
              <w:left w:w="62" w:type="dxa"/>
              <w:bottom w:w="0" w:type="dxa"/>
              <w:right w:w="62" w:type="dxa"/>
            </w:tcMar>
          </w:tcPr>
          <w:p w:rsidR="00000000" w:rsidRPr="00580FD8" w:rsidP="00580FD8">
            <w:pPr>
              <w:pStyle w:val="BodyText"/>
            </w:pPr>
            <w:r w:rsidRPr="00580FD8">
              <w:t>Construction</w:t>
            </w:r>
          </w:p>
        </w:tc>
      </w:tr>
    </w:tbl>
    <w:p w:rsidR="005B49C0" w:rsidP="00580FD8">
      <w:pPr>
        <w:pStyle w:val="BodyText"/>
      </w:pPr>
    </w:p>
    <w:p w:rsidR="005B49C0" w:rsidP="00580FD8">
      <w:pPr>
        <w:pStyle w:val="BodyText"/>
      </w:pPr>
    </w:p>
    <w:p w:rsidR="00000000" w:rsidRPr="00580FD8" w:rsidP="00580FD8">
      <w:pPr>
        <w:pStyle w:val="Heading1"/>
      </w:pPr>
      <w:bookmarkStart w:id="13" w:name="O_197097"/>
      <w:bookmarkEnd w:id="13"/>
      <w:r w:rsidRPr="00580FD8">
        <w:t>Co-requisite units</w:t>
      </w:r>
    </w:p>
    <w:tbl>
      <w:tblPr>
        <w:tblW w:w="0" w:type="auto"/>
        <w:tblLayout w:type="fixed"/>
        <w:tblCellMar>
          <w:left w:w="62" w:type="dxa"/>
          <w:right w:w="62" w:type="dxa"/>
        </w:tblCellMar>
        <w:tblLook w:val="0000"/>
      </w:tblPr>
      <w:tblGrid>
        <w:gridCol w:w="2611"/>
        <w:gridCol w:w="5911"/>
      </w:tblGrid>
      <w:tr w:rsidTr="005B49C0">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P="00580FD8">
            <w:pPr>
              <w:pStyle w:val="BodyText"/>
              <w:rPr>
                <w:lang w:val="en-NZ"/>
              </w:rPr>
            </w:pPr>
            <w:r w:rsidRPr="00580FD8">
              <w:rPr>
                <w:rStyle w:val="SpecialBold"/>
              </w:rPr>
              <w:t>Co-requisite units</w:t>
            </w:r>
          </w:p>
        </w:tc>
        <w:tc>
          <w:tcPr>
            <w:tcW w:w="5911" w:type="dxa"/>
            <w:tcBorders>
              <w:top w:val="nil"/>
              <w:left w:val="nil"/>
              <w:bottom w:val="nil"/>
              <w:right w:val="nil"/>
            </w:tcBorders>
            <w:tcMar>
              <w:top w:w="0" w:type="dxa"/>
              <w:left w:w="62" w:type="dxa"/>
              <w:bottom w:w="0" w:type="dxa"/>
              <w:right w:w="62" w:type="dxa"/>
            </w:tcMar>
          </w:tcPr>
          <w:p w:rsidR="00000000" w:rsidRPr="00580FD8" w:rsidP="00580FD8">
            <w:pPr>
              <w:pStyle w:val="BodyText"/>
            </w:pPr>
            <w:r w:rsidRPr="00580FD8">
              <w:t>Nil</w:t>
            </w:r>
          </w:p>
        </w:tc>
      </w:tr>
    </w:tbl>
    <w:p w:rsidR="005B49C0" w:rsidP="00580FD8">
      <w:pPr>
        <w:pStyle w:val="BodyText"/>
      </w:pPr>
    </w:p>
    <w:p w:rsidR="005B49C0" w:rsidP="00580FD8">
      <w:pPr>
        <w:pStyle w:val="BodyText"/>
      </w:pPr>
    </w:p>
    <w:p w:rsidR="00000000" w:rsidRPr="00580FD8" w:rsidP="00580FD8">
      <w:pPr>
        <w:pStyle w:val="Heading1"/>
      </w:pPr>
      <w:bookmarkStart w:id="14" w:name="O_197099"/>
      <w:bookmarkEnd w:id="14"/>
      <w:r w:rsidRPr="00580FD8">
        <w:t>Functional area</w:t>
      </w:r>
    </w:p>
    <w:tbl>
      <w:tblPr>
        <w:tblW w:w="0" w:type="auto"/>
        <w:tblLayout w:type="fixed"/>
        <w:tblCellMar>
          <w:left w:w="62" w:type="dxa"/>
          <w:right w:w="62" w:type="dxa"/>
        </w:tblCellMar>
        <w:tblLook w:val="0000"/>
      </w:tblPr>
      <w:tblGrid>
        <w:gridCol w:w="2729"/>
        <w:gridCol w:w="5793"/>
      </w:tblGrid>
      <w:tr w:rsidTr="005B49C0">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580FD8">
            <w:pPr>
              <w:pStyle w:val="BodyText"/>
              <w:rPr>
                <w:lang w:val="en-NZ"/>
              </w:rPr>
            </w:pPr>
            <w:r w:rsidRPr="00580FD8">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580FD8" w:rsidP="00580FD8">
            <w:pPr>
              <w:pStyle w:val="BodyText"/>
            </w:pPr>
          </w:p>
        </w:tc>
      </w:tr>
    </w:tbl>
    <w:p w:rsidR="005B49C0" w:rsidP="00580FD8">
      <w:pPr>
        <w:pStyle w:val="BodyText"/>
      </w:pPr>
    </w:p>
    <w:p w:rsidR="005B49C0" w:rsidP="00580FD8">
      <w:pPr>
        <w:pStyle w:val="BodyText"/>
      </w:pPr>
    </w:p>
    <w:p w:rsidR="00000000" w:rsidRPr="00580FD8" w:rsidP="00580FD8"/>
    <w:sectPr w:rsidSect="00580F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F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9C0" w:rsidP="005B49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F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C0" w:rsidP="00580F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B49C0" w:rsidP="00580F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B49C0" w:rsidP="00580F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F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9C0" w:rsidP="005B49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F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C0" w:rsidP="00580FD8">
    <w:pPr>
      <w:pStyle w:val="Header"/>
      <w:framePr w:wrap="around"/>
    </w:pPr>
    <w:r>
      <w:fldChar w:fldCharType="begin"/>
    </w:r>
    <w:r>
      <w:instrText xml:space="preserve"> TITLE   \* MERGEFORMAT </w:instrText>
    </w:r>
    <w:r>
      <w:fldChar w:fldCharType="separate"/>
    </w:r>
    <w:r>
      <w:t>CPCCBC6002A Generate and direct the development of new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49C0" w:rsidP="00580F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1E44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6623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4E24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F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0FD8"/>
    <w:pPr>
      <w:spacing w:before="360" w:after="60"/>
      <w:outlineLvl w:val="0"/>
    </w:pPr>
    <w:rPr>
      <w:sz w:val="32"/>
    </w:rPr>
  </w:style>
  <w:style w:type="paragraph" w:styleId="Heading2">
    <w:name w:val="heading 2"/>
    <w:basedOn w:val="HeadingBase"/>
    <w:next w:val="BodyText"/>
    <w:link w:val="Heading2Char"/>
    <w:qFormat/>
    <w:rsid w:val="00580FD8"/>
    <w:pPr>
      <w:keepLines/>
      <w:spacing w:before="240" w:after="120"/>
      <w:outlineLvl w:val="1"/>
    </w:pPr>
    <w:rPr>
      <w:sz w:val="28"/>
      <w:szCs w:val="40"/>
    </w:rPr>
  </w:style>
  <w:style w:type="paragraph" w:styleId="Heading3">
    <w:name w:val="heading 3"/>
    <w:basedOn w:val="HeadingBase"/>
    <w:next w:val="BodyText"/>
    <w:link w:val="Heading3Char"/>
    <w:qFormat/>
    <w:rsid w:val="00580FD8"/>
    <w:pPr>
      <w:spacing w:before="180" w:after="120"/>
      <w:outlineLvl w:val="2"/>
    </w:pPr>
    <w:rPr>
      <w:spacing w:val="-10"/>
      <w:kern w:val="32"/>
    </w:rPr>
  </w:style>
  <w:style w:type="paragraph" w:styleId="Heading4">
    <w:name w:val="heading 4"/>
    <w:basedOn w:val="HeadingBase"/>
    <w:next w:val="BodyText"/>
    <w:link w:val="Heading4Char"/>
    <w:qFormat/>
    <w:rsid w:val="00580FD8"/>
    <w:pPr>
      <w:spacing w:before="160" w:after="120"/>
      <w:outlineLvl w:val="3"/>
    </w:pPr>
    <w:rPr>
      <w:sz w:val="22"/>
    </w:rPr>
  </w:style>
  <w:style w:type="paragraph" w:styleId="Heading5">
    <w:name w:val="heading 5"/>
    <w:basedOn w:val="HeadingBase"/>
    <w:next w:val="Normal"/>
    <w:link w:val="Heading5Char"/>
    <w:qFormat/>
    <w:rsid w:val="00580FD8"/>
    <w:pPr>
      <w:spacing w:before="80"/>
      <w:outlineLvl w:val="4"/>
    </w:pPr>
    <w:rPr>
      <w:color w:val="918585"/>
      <w:sz w:val="20"/>
    </w:rPr>
  </w:style>
  <w:style w:type="paragraph" w:styleId="Heading6">
    <w:name w:val="heading 6"/>
    <w:basedOn w:val="HeadingBase"/>
    <w:next w:val="Normal"/>
    <w:link w:val="Heading6Char"/>
    <w:qFormat/>
    <w:rsid w:val="00580FD8"/>
    <w:pPr>
      <w:spacing w:before="60"/>
      <w:outlineLvl w:val="5"/>
    </w:pPr>
    <w:rPr>
      <w:color w:val="918585"/>
      <w:sz w:val="20"/>
    </w:rPr>
  </w:style>
  <w:style w:type="paragraph" w:styleId="Heading7">
    <w:name w:val="heading 7"/>
    <w:basedOn w:val="Normal"/>
    <w:next w:val="Normal"/>
    <w:link w:val="Heading7Char"/>
    <w:qFormat/>
    <w:rsid w:val="00580FD8"/>
    <w:pPr>
      <w:ind w:left="720"/>
      <w:outlineLvl w:val="6"/>
    </w:pPr>
    <w:rPr>
      <w:i/>
    </w:rPr>
  </w:style>
  <w:style w:type="paragraph" w:styleId="Heading8">
    <w:name w:val="heading 8"/>
    <w:basedOn w:val="Normal"/>
    <w:next w:val="Normal"/>
    <w:link w:val="Heading8Char"/>
    <w:qFormat/>
    <w:rsid w:val="00580FD8"/>
    <w:pPr>
      <w:ind w:left="720"/>
      <w:outlineLvl w:val="7"/>
    </w:pPr>
    <w:rPr>
      <w:i/>
    </w:rPr>
  </w:style>
  <w:style w:type="paragraph" w:styleId="Heading9">
    <w:name w:val="heading 9"/>
    <w:basedOn w:val="Normal"/>
    <w:next w:val="Normal"/>
    <w:link w:val="Heading9Char"/>
    <w:qFormat/>
    <w:rsid w:val="00580FD8"/>
    <w:pPr>
      <w:ind w:left="720"/>
      <w:outlineLvl w:val="8"/>
    </w:pPr>
    <w:rPr>
      <w:i/>
    </w:rPr>
  </w:style>
  <w:style w:type="character" w:default="1" w:styleId="DefaultParagraphFont">
    <w:name w:val="Default Paragraph Font"/>
    <w:uiPriority w:val="1"/>
    <w:unhideWhenUsed/>
    <w:rsid w:val="00580F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FD8"/>
  </w:style>
  <w:style w:type="character" w:customStyle="1" w:styleId="Heading1Char">
    <w:name w:val="Heading 1 Char"/>
    <w:basedOn w:val="DefaultParagraphFont"/>
    <w:link w:val="Heading1"/>
    <w:rsid w:val="00580FD8"/>
    <w:rPr>
      <w:rFonts w:ascii="Times New Roman" w:eastAsia="Times New Roman" w:hAnsi="Times New Roman" w:cs="Times New Roman"/>
      <w:b/>
      <w:sz w:val="32"/>
      <w:szCs w:val="20"/>
      <w:lang w:eastAsia="en-US"/>
    </w:rPr>
  </w:style>
  <w:style w:type="paragraph" w:styleId="BodyText">
    <w:name w:val="Body Text"/>
    <w:basedOn w:val="Normal"/>
    <w:link w:val="BodyTextChar"/>
    <w:rsid w:val="00580F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0FD8"/>
    <w:rPr>
      <w:rFonts w:ascii="Times New Roman" w:eastAsia="Times New Roman" w:hAnsi="Times New Roman" w:cs="Times New Roman"/>
      <w:sz w:val="24"/>
      <w:lang w:val="en-US" w:eastAsia="en-US"/>
    </w:rPr>
  </w:style>
  <w:style w:type="paragraph" w:styleId="Footer">
    <w:name w:val="footer"/>
    <w:basedOn w:val="Normal"/>
    <w:link w:val="FooterChar"/>
    <w:rsid w:val="00580F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FD8"/>
    <w:rPr>
      <w:rFonts w:ascii="Times New Roman" w:eastAsia="Times New Roman" w:hAnsi="Times New Roman" w:cs="Times New Roman"/>
      <w:sz w:val="16"/>
      <w:lang w:val="en-US" w:eastAsia="en-US"/>
    </w:rPr>
  </w:style>
  <w:style w:type="paragraph" w:styleId="List">
    <w:name w:val="List"/>
    <w:basedOn w:val="BodyText"/>
    <w:next w:val="BodyText"/>
    <w:rsid w:val="00580FD8"/>
    <w:pPr>
      <w:tabs>
        <w:tab w:val="left" w:pos="340"/>
      </w:tabs>
      <w:spacing w:before="60" w:after="60"/>
      <w:ind w:left="340" w:hanging="340"/>
    </w:pPr>
  </w:style>
  <w:style w:type="paragraph" w:styleId="ListBullet">
    <w:name w:val="List Bullet"/>
    <w:basedOn w:val="List"/>
    <w:rsid w:val="00580FD8"/>
    <w:pPr>
      <w:numPr>
        <w:numId w:val="14"/>
      </w:numPr>
      <w:tabs>
        <w:tab w:val="clear" w:pos="340"/>
      </w:tabs>
      <w:spacing w:before="40" w:after="40"/>
    </w:pPr>
  </w:style>
  <w:style w:type="character" w:customStyle="1" w:styleId="SpecialBold">
    <w:name w:val="Special Bold"/>
    <w:basedOn w:val="DefaultParagraphFont"/>
    <w:rsid w:val="00580FD8"/>
    <w:rPr>
      <w:b/>
      <w:spacing w:val="0"/>
    </w:rPr>
  </w:style>
  <w:style w:type="paragraph" w:styleId="ListBullet2">
    <w:name w:val="List Bullet 2"/>
    <w:basedOn w:val="List2"/>
    <w:rsid w:val="00580FD8"/>
    <w:pPr>
      <w:numPr>
        <w:numId w:val="15"/>
      </w:numPr>
      <w:tabs>
        <w:tab w:val="clear" w:pos="680"/>
      </w:tabs>
    </w:pPr>
  </w:style>
  <w:style w:type="paragraph" w:styleId="Header">
    <w:name w:val="header"/>
    <w:basedOn w:val="Normal"/>
    <w:link w:val="HeaderChar"/>
    <w:rsid w:val="00580F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F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0FD8"/>
    <w:pPr>
      <w:spacing w:before="240" w:after="120"/>
      <w:outlineLvl w:val="0"/>
    </w:pPr>
    <w:rPr>
      <w:rFonts w:ascii="Times New Roman" w:hAnsi="Times New Roman"/>
      <w:b/>
      <w:sz w:val="28"/>
    </w:rPr>
  </w:style>
  <w:style w:type="paragraph" w:customStyle="1" w:styleId="AllowPageBreak">
    <w:name w:val="AllowPageBreak"/>
    <w:rsid w:val="00580F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0FD8"/>
    <w:pPr>
      <w:tabs>
        <w:tab w:val="left" w:pos="680"/>
      </w:tabs>
      <w:spacing w:before="60" w:after="60"/>
      <w:ind w:left="680" w:hanging="340"/>
    </w:pPr>
  </w:style>
  <w:style w:type="paragraph" w:styleId="ListBullet3">
    <w:name w:val="List Bullet 3"/>
    <w:basedOn w:val="List3"/>
    <w:rsid w:val="00580FD8"/>
    <w:pPr>
      <w:numPr>
        <w:numId w:val="3"/>
      </w:numPr>
      <w:tabs>
        <w:tab w:val="clear" w:pos="1021"/>
      </w:tabs>
      <w:ind w:left="1037" w:hanging="357"/>
    </w:pPr>
  </w:style>
  <w:style w:type="character" w:customStyle="1" w:styleId="BoldandItalics">
    <w:name w:val="Bold and Italics"/>
    <w:qFormat/>
    <w:rsid w:val="00580FD8"/>
    <w:rPr>
      <w:b/>
      <w:i/>
      <w:u w:val="none"/>
    </w:rPr>
  </w:style>
  <w:style w:type="character" w:customStyle="1" w:styleId="Heading2Char">
    <w:name w:val="Heading 2 Char"/>
    <w:basedOn w:val="DefaultParagraphFont"/>
    <w:link w:val="Heading2"/>
    <w:rsid w:val="00580F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F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F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F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F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F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0F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0FD8"/>
    <w:rPr>
      <w:rFonts w:ascii="Courier New" w:eastAsia="Times New Roman" w:hAnsi="Courier New" w:cs="Times New Roman"/>
      <w:i/>
      <w:szCs w:val="20"/>
      <w:lang w:val="en-US" w:eastAsia="en-US"/>
    </w:rPr>
  </w:style>
  <w:style w:type="paragraph" w:customStyle="1" w:styleId="HeadingBase">
    <w:name w:val="Heading Base"/>
    <w:rsid w:val="00580F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FD8"/>
    <w:pPr>
      <w:tabs>
        <w:tab w:val="right" w:leader="dot" w:pos="9072"/>
      </w:tabs>
      <w:ind w:left="567"/>
    </w:pPr>
    <w:rPr>
      <w:szCs w:val="22"/>
    </w:rPr>
  </w:style>
  <w:style w:type="paragraph" w:customStyle="1" w:styleId="TOCBase">
    <w:name w:val="TOC Base"/>
    <w:rsid w:val="00580F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FD8"/>
    <w:pPr>
      <w:tabs>
        <w:tab w:val="right" w:leader="dot" w:pos="9072"/>
      </w:tabs>
      <w:spacing w:before="40" w:after="40"/>
      <w:ind w:left="284"/>
    </w:pPr>
    <w:rPr>
      <w:rFonts w:ascii="Times New Roman" w:hAnsi="Times New Roman"/>
    </w:rPr>
  </w:style>
  <w:style w:type="paragraph" w:styleId="TOC1">
    <w:name w:val="toc 1"/>
    <w:basedOn w:val="TOCBase"/>
    <w:next w:val="Normal"/>
    <w:rsid w:val="00580F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0FD8"/>
    <w:pPr>
      <w:spacing w:before="5040"/>
      <w:jc w:val="center"/>
    </w:pPr>
    <w:rPr>
      <w:sz w:val="48"/>
      <w:szCs w:val="72"/>
      <w:lang w:val="en-US"/>
    </w:rPr>
  </w:style>
  <w:style w:type="character" w:customStyle="1" w:styleId="TitleChar">
    <w:name w:val="Title Char"/>
    <w:basedOn w:val="DefaultParagraphFont"/>
    <w:link w:val="Title"/>
    <w:rsid w:val="00580F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FD8"/>
    <w:pPr>
      <w:tabs>
        <w:tab w:val="left" w:pos="3600"/>
        <w:tab w:val="left" w:pos="3958"/>
      </w:tabs>
    </w:pPr>
  </w:style>
  <w:style w:type="paragraph" w:customStyle="1" w:styleId="Note">
    <w:name w:val="Note"/>
    <w:basedOn w:val="BodyText"/>
    <w:rsid w:val="00580F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0FD8"/>
    <w:pPr>
      <w:framePr w:wrap="auto" w:hAnchor="text" w:y="6049"/>
    </w:pPr>
    <w:rPr>
      <w:color w:val="000000"/>
      <w:sz w:val="40"/>
    </w:rPr>
  </w:style>
  <w:style w:type="paragraph" w:customStyle="1" w:styleId="TOCTitle">
    <w:name w:val="TOCTitle"/>
    <w:basedOn w:val="Heading1"/>
    <w:rsid w:val="00580FD8"/>
    <w:pPr>
      <w:spacing w:after="240"/>
      <w:jc w:val="center"/>
      <w:outlineLvl w:val="9"/>
    </w:pPr>
    <w:rPr>
      <w:caps/>
    </w:rPr>
  </w:style>
  <w:style w:type="paragraph" w:customStyle="1" w:styleId="Version">
    <w:name w:val="Version"/>
    <w:rsid w:val="00580F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0FD8"/>
    <w:pPr>
      <w:keepNext w:val="0"/>
      <w:tabs>
        <w:tab w:val="right" w:pos="4176"/>
      </w:tabs>
      <w:ind w:left="198" w:hanging="198"/>
    </w:pPr>
    <w:rPr>
      <w:rFonts w:ascii="Garamond" w:hAnsi="Garamond"/>
    </w:rPr>
  </w:style>
  <w:style w:type="paragraph" w:styleId="IndexHeading">
    <w:name w:val="index heading"/>
    <w:basedOn w:val="Normal"/>
    <w:next w:val="Index1"/>
    <w:semiHidden/>
    <w:rsid w:val="00580FD8"/>
    <w:pPr>
      <w:spacing w:before="120" w:after="120"/>
    </w:pPr>
    <w:rPr>
      <w:rFonts w:ascii="Arial" w:hAnsi="Arial"/>
      <w:b/>
      <w:color w:val="918585"/>
      <w:sz w:val="24"/>
    </w:rPr>
  </w:style>
  <w:style w:type="paragraph" w:customStyle="1" w:styleId="Chapter">
    <w:name w:val="Chapter"/>
    <w:basedOn w:val="Normal"/>
    <w:rsid w:val="00580FD8"/>
    <w:pPr>
      <w:spacing w:before="240"/>
    </w:pPr>
    <w:rPr>
      <w:rFonts w:ascii="Times New Roman" w:hAnsi="Times New Roman"/>
      <w:smallCaps/>
      <w:spacing w:val="80"/>
      <w:sz w:val="28"/>
    </w:rPr>
  </w:style>
  <w:style w:type="paragraph" w:customStyle="1" w:styleId="InChapter">
    <w:name w:val="InChapter"/>
    <w:basedOn w:val="Heading3"/>
    <w:rsid w:val="00580FD8"/>
    <w:pPr>
      <w:spacing w:after="240"/>
      <w:outlineLvl w:val="9"/>
    </w:pPr>
    <w:rPr>
      <w:noProof/>
    </w:rPr>
  </w:style>
  <w:style w:type="paragraph" w:styleId="Index2">
    <w:name w:val="index 2"/>
    <w:basedOn w:val="Normal"/>
    <w:next w:val="Normal"/>
    <w:semiHidden/>
    <w:rsid w:val="00580FD8"/>
    <w:pPr>
      <w:tabs>
        <w:tab w:val="right" w:pos="4176"/>
      </w:tabs>
      <w:ind w:left="568" w:hanging="284"/>
    </w:pPr>
    <w:rPr>
      <w:rFonts w:ascii="Garamond" w:hAnsi="Garamond"/>
    </w:rPr>
  </w:style>
  <w:style w:type="paragraph" w:customStyle="1" w:styleId="Byline">
    <w:name w:val="Byline"/>
    <w:rsid w:val="00580F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FD8"/>
    <w:pPr>
      <w:tabs>
        <w:tab w:val="clear" w:pos="3600"/>
        <w:tab w:val="clear" w:pos="3958"/>
      </w:tabs>
      <w:jc w:val="right"/>
    </w:pPr>
  </w:style>
  <w:style w:type="character" w:styleId="Emphasis">
    <w:name w:val="Emphasis"/>
    <w:basedOn w:val="DefaultParagraphFont"/>
    <w:qFormat/>
    <w:rsid w:val="00580FD8"/>
    <w:rPr>
      <w:i/>
    </w:rPr>
  </w:style>
  <w:style w:type="paragraph" w:styleId="Caption">
    <w:name w:val="caption"/>
    <w:basedOn w:val="BodyText"/>
    <w:next w:val="Normal"/>
    <w:qFormat/>
    <w:rsid w:val="00580FD8"/>
    <w:pPr>
      <w:framePr w:w="2268" w:hSpace="181" w:vSpace="181" w:wrap="around" w:vAnchor="text" w:hAnchor="page" w:x="1135" w:y="285" w:anchorLock="1"/>
    </w:pPr>
    <w:rPr>
      <w:i/>
    </w:rPr>
  </w:style>
  <w:style w:type="paragraph" w:customStyle="1" w:styleId="MiniTOCTitle">
    <w:name w:val="MiniTOCTitle"/>
    <w:basedOn w:val="Heading4"/>
    <w:rsid w:val="00580FD8"/>
    <w:pPr>
      <w:spacing w:before="240"/>
      <w:outlineLvl w:val="9"/>
    </w:pPr>
    <w:rPr>
      <w:noProof/>
      <w:sz w:val="24"/>
    </w:rPr>
  </w:style>
  <w:style w:type="paragraph" w:customStyle="1" w:styleId="MiniTOCItem">
    <w:name w:val="MiniTOCItem"/>
    <w:basedOn w:val="ListBullet"/>
    <w:rsid w:val="00580FD8"/>
    <w:pPr>
      <w:numPr>
        <w:numId w:val="0"/>
      </w:numPr>
      <w:tabs>
        <w:tab w:val="right" w:leader="dot" w:pos="6521"/>
      </w:tabs>
      <w:spacing w:before="0" w:after="0"/>
    </w:pPr>
  </w:style>
  <w:style w:type="paragraph" w:customStyle="1" w:styleId="TOFTitle">
    <w:name w:val="TOFTitle"/>
    <w:basedOn w:val="TOCTitle"/>
    <w:rsid w:val="00580FD8"/>
  </w:style>
  <w:style w:type="paragraph" w:styleId="TableofFigures">
    <w:name w:val="table of figures"/>
    <w:basedOn w:val="Normal"/>
    <w:next w:val="Normal"/>
    <w:semiHidden/>
    <w:rsid w:val="00580FD8"/>
    <w:pPr>
      <w:tabs>
        <w:tab w:val="right" w:leader="dot" w:pos="9072"/>
      </w:tabs>
      <w:ind w:left="970" w:hanging="403"/>
    </w:pPr>
    <w:rPr>
      <w:rFonts w:ascii="Times New Roman" w:hAnsi="Times New Roman"/>
      <w:b/>
    </w:rPr>
  </w:style>
  <w:style w:type="paragraph" w:styleId="ListNumber">
    <w:name w:val="List Number"/>
    <w:basedOn w:val="List"/>
    <w:rsid w:val="00580FD8"/>
    <w:pPr>
      <w:numPr>
        <w:numId w:val="12"/>
      </w:numPr>
    </w:pPr>
  </w:style>
  <w:style w:type="character" w:customStyle="1" w:styleId="WingdingSymbols">
    <w:name w:val="Wingding Symbols"/>
    <w:rsid w:val="00580FD8"/>
    <w:rPr>
      <w:rFonts w:ascii="Wingdings" w:hAnsi="Wingdings"/>
    </w:rPr>
  </w:style>
  <w:style w:type="paragraph" w:customStyle="1" w:styleId="TableHeading">
    <w:name w:val="Table Heading"/>
    <w:basedOn w:val="HeadingBase"/>
    <w:rsid w:val="00580FD8"/>
    <w:pPr>
      <w:keepLines/>
      <w:pBdr>
        <w:bottom w:val="single" w:sz="6" w:space="1" w:color="918585"/>
      </w:pBdr>
      <w:spacing w:before="240"/>
    </w:pPr>
  </w:style>
  <w:style w:type="character" w:customStyle="1" w:styleId="HotSpot">
    <w:name w:val="HotSpot"/>
    <w:rsid w:val="00580FD8"/>
    <w:rPr>
      <w:color w:val="0033CC"/>
      <w:u w:val="none"/>
    </w:rPr>
  </w:style>
  <w:style w:type="paragraph" w:customStyle="1" w:styleId="BodyTextRight">
    <w:name w:val="Body Text Right"/>
    <w:basedOn w:val="BodyText"/>
    <w:rsid w:val="00580FD8"/>
    <w:pPr>
      <w:spacing w:before="0" w:after="0"/>
      <w:jc w:val="right"/>
    </w:pPr>
  </w:style>
  <w:style w:type="paragraph" w:styleId="Index3">
    <w:name w:val="index 3"/>
    <w:basedOn w:val="ListNumber2"/>
    <w:next w:val="Normal"/>
    <w:semiHidden/>
    <w:rsid w:val="00580FD8"/>
    <w:pPr>
      <w:numPr>
        <w:numId w:val="0"/>
      </w:numPr>
      <w:tabs>
        <w:tab w:val="right" w:leader="dot" w:pos="4176"/>
      </w:tabs>
    </w:pPr>
  </w:style>
  <w:style w:type="paragraph" w:styleId="ListNumber2">
    <w:name w:val="List Number 2"/>
    <w:basedOn w:val="List2"/>
    <w:rsid w:val="00580FD8"/>
    <w:pPr>
      <w:numPr>
        <w:numId w:val="11"/>
      </w:numPr>
      <w:tabs>
        <w:tab w:val="clear" w:pos="1060"/>
      </w:tabs>
    </w:pPr>
  </w:style>
  <w:style w:type="paragraph" w:customStyle="1" w:styleId="MarginNote">
    <w:name w:val="Margin Note"/>
    <w:basedOn w:val="BodyText"/>
    <w:rsid w:val="00580F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F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F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0FD8"/>
    <w:rPr>
      <w:sz w:val="32"/>
    </w:rPr>
  </w:style>
  <w:style w:type="paragraph" w:customStyle="1" w:styleId="HeadingProcedure">
    <w:name w:val="Heading Procedure"/>
    <w:basedOn w:val="HeadingBase"/>
    <w:next w:val="Normal"/>
    <w:rsid w:val="00580FD8"/>
    <w:pPr>
      <w:tabs>
        <w:tab w:val="left" w:pos="0"/>
      </w:tabs>
      <w:spacing w:before="120" w:after="60"/>
    </w:pPr>
    <w:rPr>
      <w:i/>
      <w:color w:val="918585"/>
      <w:sz w:val="22"/>
    </w:rPr>
  </w:style>
  <w:style w:type="paragraph" w:customStyle="1" w:styleId="TableBodyText">
    <w:name w:val="Table Body Text"/>
    <w:basedOn w:val="BodyText"/>
    <w:rsid w:val="00580FD8"/>
    <w:pPr>
      <w:spacing w:before="60" w:after="60"/>
    </w:pPr>
  </w:style>
  <w:style w:type="paragraph" w:styleId="ListContinue">
    <w:name w:val="List Continue"/>
    <w:basedOn w:val="List"/>
    <w:rsid w:val="00580FD8"/>
    <w:pPr>
      <w:ind w:firstLine="0"/>
    </w:pPr>
  </w:style>
  <w:style w:type="paragraph" w:customStyle="1" w:styleId="ListNote">
    <w:name w:val="List Note"/>
    <w:basedOn w:val="List"/>
    <w:rsid w:val="00580FD8"/>
    <w:pPr>
      <w:pBdr>
        <w:top w:val="single" w:sz="6" w:space="2" w:color="918585"/>
        <w:bottom w:val="single" w:sz="6" w:space="2" w:color="918585"/>
      </w:pBdr>
      <w:tabs>
        <w:tab w:val="left" w:pos="1021"/>
      </w:tabs>
      <w:ind w:firstLine="0"/>
    </w:pPr>
  </w:style>
  <w:style w:type="paragraph" w:customStyle="1" w:styleId="Warning">
    <w:name w:val="Warning"/>
    <w:basedOn w:val="BodyText"/>
    <w:rsid w:val="00580FD8"/>
    <w:pPr>
      <w:shd w:val="clear" w:color="auto" w:fill="D9D9D9"/>
      <w:tabs>
        <w:tab w:val="left" w:pos="992"/>
      </w:tabs>
      <w:ind w:left="119" w:right="119"/>
    </w:pPr>
    <w:rPr>
      <w:sz w:val="20"/>
    </w:rPr>
  </w:style>
  <w:style w:type="paragraph" w:customStyle="1" w:styleId="MarginIcons">
    <w:name w:val="Margin Icons"/>
    <w:basedOn w:val="BodyText"/>
    <w:rsid w:val="00580F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FD8"/>
    <w:rPr>
      <w:rFonts w:ascii="Courier New" w:hAnsi="Courier New"/>
    </w:rPr>
  </w:style>
  <w:style w:type="paragraph" w:customStyle="1" w:styleId="NoteBullet">
    <w:name w:val="Note Bullet"/>
    <w:basedOn w:val="Note"/>
    <w:rsid w:val="00580FD8"/>
    <w:pPr>
      <w:tabs>
        <w:tab w:val="clear" w:pos="680"/>
      </w:tabs>
      <w:spacing w:before="60" w:after="60"/>
    </w:pPr>
  </w:style>
  <w:style w:type="paragraph" w:customStyle="1" w:styleId="SubHeading2">
    <w:name w:val="SubHeading2"/>
    <w:basedOn w:val="HeadingBase"/>
    <w:rsid w:val="00580FD8"/>
    <w:pPr>
      <w:spacing w:before="240" w:after="60"/>
    </w:pPr>
    <w:rPr>
      <w:sz w:val="20"/>
    </w:rPr>
  </w:style>
  <w:style w:type="paragraph" w:customStyle="1" w:styleId="SubHeading1">
    <w:name w:val="SubHeading1"/>
    <w:basedOn w:val="HeadingBase"/>
    <w:rsid w:val="00580FD8"/>
    <w:pPr>
      <w:spacing w:before="240" w:after="60"/>
    </w:pPr>
    <w:rPr>
      <w:color w:val="918585"/>
      <w:sz w:val="22"/>
    </w:rPr>
  </w:style>
  <w:style w:type="paragraph" w:customStyle="1" w:styleId="SideHeading">
    <w:name w:val="Side Heading"/>
    <w:basedOn w:val="HeadingBase"/>
    <w:rsid w:val="00580F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FD8"/>
    <w:pPr>
      <w:numPr>
        <w:numId w:val="13"/>
      </w:numPr>
    </w:pPr>
  </w:style>
  <w:style w:type="paragraph" w:styleId="PlainText">
    <w:name w:val="Plain Text"/>
    <w:basedOn w:val="Normal"/>
    <w:link w:val="PlainTextChar"/>
    <w:rsid w:val="00580FD8"/>
    <w:rPr>
      <w:sz w:val="20"/>
    </w:rPr>
  </w:style>
  <w:style w:type="character" w:customStyle="1" w:styleId="PlainTextChar">
    <w:name w:val="Plain Text Char"/>
    <w:basedOn w:val="DefaultParagraphFont"/>
    <w:link w:val="PlainText"/>
    <w:rsid w:val="00580F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0FD8"/>
    <w:rPr>
      <w:b/>
      <w:smallCaps/>
    </w:rPr>
  </w:style>
  <w:style w:type="paragraph" w:customStyle="1" w:styleId="TableListNumber">
    <w:name w:val="Table List Number"/>
    <w:basedOn w:val="ListNumber"/>
    <w:rsid w:val="00580FD8"/>
    <w:pPr>
      <w:numPr>
        <w:numId w:val="0"/>
      </w:numPr>
    </w:pPr>
  </w:style>
  <w:style w:type="paragraph" w:styleId="TOC4">
    <w:name w:val="toc 4"/>
    <w:basedOn w:val="TOCBase"/>
    <w:next w:val="Normal"/>
    <w:semiHidden/>
    <w:rsid w:val="00580FD8"/>
    <w:pPr>
      <w:tabs>
        <w:tab w:val="right" w:leader="dot" w:pos="9071"/>
      </w:tabs>
      <w:ind w:left="1701"/>
    </w:pPr>
  </w:style>
  <w:style w:type="paragraph" w:customStyle="1" w:styleId="ListAlpha">
    <w:name w:val="List Alpha"/>
    <w:basedOn w:val="List"/>
    <w:rsid w:val="00580FD8"/>
    <w:pPr>
      <w:numPr>
        <w:numId w:val="10"/>
      </w:numPr>
    </w:pPr>
  </w:style>
  <w:style w:type="paragraph" w:customStyle="1" w:styleId="ListAlpha2">
    <w:name w:val="List Alpha 2"/>
    <w:basedOn w:val="List2"/>
    <w:rsid w:val="00580FD8"/>
    <w:pPr>
      <w:numPr>
        <w:numId w:val="9"/>
      </w:numPr>
    </w:pPr>
  </w:style>
  <w:style w:type="paragraph" w:styleId="List3">
    <w:name w:val="List 3"/>
    <w:basedOn w:val="BodyText"/>
    <w:rsid w:val="00580FD8"/>
    <w:pPr>
      <w:tabs>
        <w:tab w:val="left" w:pos="1021"/>
      </w:tabs>
      <w:spacing w:before="60" w:after="60"/>
      <w:ind w:left="1020" w:hanging="340"/>
    </w:pPr>
  </w:style>
  <w:style w:type="paragraph" w:styleId="List4">
    <w:name w:val="List 4"/>
    <w:basedOn w:val="BodyText"/>
    <w:rsid w:val="00580FD8"/>
    <w:pPr>
      <w:tabs>
        <w:tab w:val="left" w:pos="1361"/>
      </w:tabs>
      <w:spacing w:before="60" w:after="60"/>
      <w:ind w:left="1361" w:hanging="340"/>
    </w:pPr>
  </w:style>
  <w:style w:type="paragraph" w:styleId="List5">
    <w:name w:val="List 5"/>
    <w:basedOn w:val="BodyText"/>
    <w:rsid w:val="00580FD8"/>
    <w:pPr>
      <w:tabs>
        <w:tab w:val="left" w:pos="1701"/>
      </w:tabs>
      <w:spacing w:before="60" w:after="60"/>
      <w:ind w:left="1701" w:hanging="340"/>
    </w:pPr>
  </w:style>
  <w:style w:type="paragraph" w:styleId="ListBullet4">
    <w:name w:val="List Bullet 4"/>
    <w:basedOn w:val="List4"/>
    <w:rsid w:val="00580FD8"/>
    <w:pPr>
      <w:numPr>
        <w:numId w:val="4"/>
      </w:numPr>
    </w:pPr>
  </w:style>
  <w:style w:type="paragraph" w:styleId="ListBullet5">
    <w:name w:val="List Bullet 5"/>
    <w:basedOn w:val="List5"/>
    <w:rsid w:val="00580FD8"/>
    <w:pPr>
      <w:numPr>
        <w:numId w:val="5"/>
      </w:numPr>
    </w:pPr>
  </w:style>
  <w:style w:type="paragraph" w:styleId="ListContinue2">
    <w:name w:val="List Continue 2"/>
    <w:basedOn w:val="List2"/>
    <w:rsid w:val="00580FD8"/>
    <w:pPr>
      <w:ind w:firstLine="0"/>
    </w:pPr>
  </w:style>
  <w:style w:type="paragraph" w:styleId="ListContinue3">
    <w:name w:val="List Continue 3"/>
    <w:basedOn w:val="List3"/>
    <w:rsid w:val="00580FD8"/>
    <w:pPr>
      <w:ind w:left="1021" w:firstLine="0"/>
    </w:pPr>
  </w:style>
  <w:style w:type="paragraph" w:styleId="ListContinue4">
    <w:name w:val="List Continue 4"/>
    <w:basedOn w:val="List4"/>
    <w:rsid w:val="00580FD8"/>
    <w:pPr>
      <w:ind w:firstLine="0"/>
    </w:pPr>
  </w:style>
  <w:style w:type="paragraph" w:styleId="ListContinue5">
    <w:name w:val="List Continue 5"/>
    <w:basedOn w:val="List5"/>
    <w:rsid w:val="00580FD8"/>
    <w:pPr>
      <w:ind w:firstLine="0"/>
    </w:pPr>
  </w:style>
  <w:style w:type="paragraph" w:styleId="ListNumber3">
    <w:name w:val="List Number 3"/>
    <w:basedOn w:val="List3"/>
    <w:rsid w:val="00580FD8"/>
    <w:pPr>
      <w:numPr>
        <w:numId w:val="6"/>
      </w:numPr>
    </w:pPr>
  </w:style>
  <w:style w:type="paragraph" w:styleId="ListNumber4">
    <w:name w:val="List Number 4"/>
    <w:basedOn w:val="List4"/>
    <w:rsid w:val="00580FD8"/>
    <w:pPr>
      <w:numPr>
        <w:numId w:val="7"/>
      </w:numPr>
    </w:pPr>
  </w:style>
  <w:style w:type="paragraph" w:styleId="ListNumber5">
    <w:name w:val="List Number 5"/>
    <w:basedOn w:val="List5"/>
    <w:rsid w:val="00580FD8"/>
    <w:pPr>
      <w:numPr>
        <w:numId w:val="8"/>
      </w:numPr>
    </w:pPr>
  </w:style>
  <w:style w:type="paragraph" w:styleId="BlockText">
    <w:name w:val="Block Text"/>
    <w:basedOn w:val="Normal"/>
    <w:rsid w:val="00580FD8"/>
    <w:pPr>
      <w:spacing w:after="120"/>
      <w:ind w:left="1440" w:right="1440"/>
    </w:pPr>
  </w:style>
  <w:style w:type="character" w:customStyle="1" w:styleId="Subscript">
    <w:name w:val="Subscript"/>
    <w:basedOn w:val="DefaultParagraphFont"/>
    <w:rsid w:val="00580FD8"/>
    <w:rPr>
      <w:sz w:val="16"/>
      <w:vertAlign w:val="subscript"/>
    </w:rPr>
  </w:style>
  <w:style w:type="character" w:customStyle="1" w:styleId="Superscript">
    <w:name w:val="Superscript"/>
    <w:basedOn w:val="DefaultParagraphFont"/>
    <w:rsid w:val="00580FD8"/>
    <w:rPr>
      <w:sz w:val="16"/>
      <w:vertAlign w:val="superscript"/>
    </w:rPr>
  </w:style>
  <w:style w:type="character" w:customStyle="1" w:styleId="Symbols">
    <w:name w:val="Symbols"/>
    <w:basedOn w:val="DefaultParagraphFont"/>
    <w:rsid w:val="00580FD8"/>
    <w:rPr>
      <w:rFonts w:ascii="Symbol" w:hAnsi="Symbol"/>
    </w:rPr>
  </w:style>
  <w:style w:type="character" w:customStyle="1" w:styleId="MenuOptions">
    <w:name w:val="Menu Options"/>
    <w:basedOn w:val="DefaultParagraphFont"/>
    <w:rsid w:val="00580FD8"/>
    <w:rPr>
      <w:rFonts w:ascii="Arial Narrow" w:hAnsi="Arial Narrow"/>
      <w:smallCaps/>
    </w:rPr>
  </w:style>
  <w:style w:type="character" w:customStyle="1" w:styleId="Buttons">
    <w:name w:val="Buttons"/>
    <w:basedOn w:val="DefaultParagraphFont"/>
    <w:rsid w:val="00580FD8"/>
    <w:rPr>
      <w:b/>
    </w:rPr>
  </w:style>
  <w:style w:type="character" w:customStyle="1" w:styleId="Underlined">
    <w:name w:val="Underlined"/>
    <w:basedOn w:val="DefaultParagraphFont"/>
    <w:rsid w:val="00580FD8"/>
    <w:rPr>
      <w:u w:val="single"/>
    </w:rPr>
  </w:style>
  <w:style w:type="paragraph" w:customStyle="1" w:styleId="TableBodyTextRight">
    <w:name w:val="Table Body Text Right"/>
    <w:basedOn w:val="TableBodyText"/>
    <w:rsid w:val="00580FD8"/>
    <w:pPr>
      <w:widowControl w:val="0"/>
      <w:autoSpaceDE w:val="0"/>
      <w:autoSpaceDN w:val="0"/>
      <w:adjustRightInd w:val="0"/>
      <w:jc w:val="right"/>
    </w:pPr>
    <w:rPr>
      <w:rFonts w:cs="Arial"/>
      <w:szCs w:val="18"/>
    </w:rPr>
  </w:style>
  <w:style w:type="paragraph" w:customStyle="1" w:styleId="CopyrightText">
    <w:name w:val="Copyright Text"/>
    <w:basedOn w:val="BodyText"/>
    <w:rsid w:val="00580FD8"/>
    <w:rPr>
      <w:sz w:val="18"/>
    </w:rPr>
  </w:style>
  <w:style w:type="paragraph" w:customStyle="1" w:styleId="BodySmallRight">
    <w:name w:val="Body Small Right"/>
    <w:basedOn w:val="BodyTextRight"/>
    <w:rsid w:val="00580FD8"/>
    <w:rPr>
      <w:sz w:val="18"/>
      <w:szCs w:val="18"/>
    </w:rPr>
  </w:style>
  <w:style w:type="paragraph" w:customStyle="1" w:styleId="MarginEdition">
    <w:name w:val="Margin Edition"/>
    <w:basedOn w:val="MarginNote"/>
    <w:rsid w:val="00580FD8"/>
    <w:pPr>
      <w:spacing w:before="0" w:after="0"/>
    </w:pPr>
    <w:rPr>
      <w:rFonts w:ascii="Times New Roman" w:hAnsi="Times New Roman"/>
      <w:color w:val="999999"/>
    </w:rPr>
  </w:style>
  <w:style w:type="paragraph" w:customStyle="1" w:styleId="Spacer">
    <w:name w:val="Spacer"/>
    <w:basedOn w:val="Normal"/>
    <w:rsid w:val="00580FD8"/>
    <w:rPr>
      <w:sz w:val="2"/>
      <w:szCs w:val="2"/>
    </w:rPr>
  </w:style>
  <w:style w:type="character" w:customStyle="1" w:styleId="Small">
    <w:name w:val="Small"/>
    <w:basedOn w:val="DefaultParagraphFont"/>
    <w:rsid w:val="00580FD8"/>
    <w:rPr>
      <w:sz w:val="16"/>
    </w:rPr>
  </w:style>
  <w:style w:type="paragraph" w:customStyle="1" w:styleId="WideTable">
    <w:name w:val="Wide Table"/>
    <w:basedOn w:val="Normal"/>
    <w:rsid w:val="00580FD8"/>
    <w:pPr>
      <w:ind w:left="-1418"/>
    </w:pPr>
    <w:rPr>
      <w:sz w:val="2"/>
      <w:szCs w:val="2"/>
    </w:rPr>
  </w:style>
  <w:style w:type="character" w:styleId="PageNumber">
    <w:name w:val="page number"/>
    <w:basedOn w:val="DefaultParagraphFont"/>
    <w:rsid w:val="00580FD8"/>
  </w:style>
  <w:style w:type="paragraph" w:styleId="Quote">
    <w:name w:val="Quote"/>
    <w:basedOn w:val="Heading1"/>
    <w:link w:val="QuoteChar"/>
    <w:qFormat/>
    <w:rsid w:val="00580FD8"/>
    <w:rPr>
      <w:b w:val="0"/>
      <w:sz w:val="72"/>
      <w:szCs w:val="72"/>
      <w:lang w:val="en-NZ"/>
    </w:rPr>
  </w:style>
  <w:style w:type="character" w:customStyle="1" w:styleId="QuoteChar">
    <w:name w:val="Quote Char"/>
    <w:basedOn w:val="DefaultParagraphFont"/>
    <w:link w:val="Quote"/>
    <w:rsid w:val="00580F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FD8"/>
    <w:pPr>
      <w:pageBreakBefore/>
    </w:pPr>
  </w:style>
  <w:style w:type="paragraph" w:customStyle="1" w:styleId="Border">
    <w:name w:val="Border"/>
    <w:basedOn w:val="Normal"/>
    <w:qFormat/>
    <w:rsid w:val="00580F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FD8"/>
    <w:rPr>
      <w:b/>
      <w:bCs/>
      <w:i/>
      <w:iCs/>
      <w:color w:val="auto"/>
    </w:rPr>
  </w:style>
  <w:style w:type="paragraph" w:styleId="IntenseQuote">
    <w:name w:val="Intense Quote"/>
    <w:basedOn w:val="Normal"/>
    <w:next w:val="Normal"/>
    <w:link w:val="IntenseQuoteChar"/>
    <w:uiPriority w:val="30"/>
    <w:qFormat/>
    <w:rsid w:val="00580F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F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0FD8"/>
    <w:rPr>
      <w:smallCaps/>
      <w:color w:val="auto"/>
      <w:u w:val="single"/>
    </w:rPr>
  </w:style>
  <w:style w:type="character" w:styleId="IntenseReference">
    <w:name w:val="Intense Reference"/>
    <w:basedOn w:val="DefaultParagraphFont"/>
    <w:uiPriority w:val="32"/>
    <w:qFormat/>
    <w:rsid w:val="00580FD8"/>
    <w:rPr>
      <w:b/>
      <w:bCs/>
      <w:smallCaps/>
      <w:color w:val="auto"/>
      <w:spacing w:val="5"/>
      <w:u w:val="single"/>
    </w:rPr>
  </w:style>
  <w:style w:type="paragraph" w:customStyle="1" w:styleId="2ColumnHeading">
    <w:name w:val="2Column Heading"/>
    <w:basedOn w:val="BodyText"/>
    <w:qFormat/>
    <w:rsid w:val="00580FD8"/>
    <w:pPr>
      <w:spacing w:after="60"/>
      <w:ind w:left="-2268"/>
    </w:pPr>
    <w:rPr>
      <w:b/>
    </w:rPr>
  </w:style>
  <w:style w:type="paragraph" w:customStyle="1" w:styleId="Heading1TOC">
    <w:name w:val="Heading1 TOC"/>
    <w:basedOn w:val="Normal"/>
    <w:qFormat/>
    <w:rsid w:val="00580FD8"/>
    <w:pPr>
      <w:spacing w:before="240" w:after="120"/>
    </w:pPr>
    <w:rPr>
      <w:rFonts w:ascii="Times New Roman" w:hAnsi="Times New Roman"/>
      <w:b/>
      <w:sz w:val="32"/>
    </w:rPr>
  </w:style>
  <w:style w:type="paragraph" w:customStyle="1" w:styleId="Heading2TOC">
    <w:name w:val="Heading2 TOC"/>
    <w:basedOn w:val="Normal"/>
    <w:qFormat/>
    <w:rsid w:val="00580FD8"/>
    <w:pPr>
      <w:spacing w:before="240" w:after="60"/>
    </w:pPr>
    <w:rPr>
      <w:rFonts w:ascii="Times New Roman" w:hAnsi="Times New Roman"/>
      <w:b/>
      <w:sz w:val="28"/>
    </w:rPr>
  </w:style>
  <w:style w:type="character" w:customStyle="1" w:styleId="Underline">
    <w:name w:val="Underline"/>
    <w:basedOn w:val="DefaultParagraphFont"/>
    <w:qFormat/>
    <w:rsid w:val="00580FD8"/>
    <w:rPr>
      <w:u w:val="single"/>
    </w:rPr>
  </w:style>
  <w:style w:type="paragraph" w:styleId="BalloonText">
    <w:name w:val="Balloon Text"/>
    <w:basedOn w:val="Normal"/>
    <w:link w:val="BalloonTextChar"/>
    <w:rsid w:val="00580FD8"/>
    <w:rPr>
      <w:rFonts w:ascii="Tahoma" w:hAnsi="Tahoma" w:cs="Tahoma"/>
      <w:sz w:val="16"/>
      <w:szCs w:val="16"/>
    </w:rPr>
  </w:style>
  <w:style w:type="character" w:customStyle="1" w:styleId="BalloonTextChar">
    <w:name w:val="Balloon Text Char"/>
    <w:basedOn w:val="DefaultParagraphFont"/>
    <w:link w:val="BalloonText"/>
    <w:rsid w:val="00580F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0F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0F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1602</Words>
  <Characters>10181</Characters>
  <Application>Microsoft Office Word</Application>
  <DocSecurity>0</DocSecurity>
  <Lines>338</Lines>
  <Paragraphs>154</Paragraphs>
  <ScaleCrop>false</ScaleCrop>
  <Company>Author-it Software Corporation Ltd.</Company>
  <LinksUpToDate>false</LinksUpToDate>
  <CharactersWithSpaces>11697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CPCCBC6002A Generate and direct the development of new projects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2012-05-26T05:20:00Z</dcterms:created>
  <dcterms:modified xsi:type="dcterms:W3CDTF">2012-05-26T05:20:00Z</dcterms:modified>
</cp:coreProperties>
</file>