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012" w:rsidP="00E63012">
      <w:pPr>
        <w:pStyle w:val="Title"/>
      </w:pPr>
      <w:r>
        <w:fldChar w:fldCharType="begin"/>
      </w:r>
      <w:r>
        <w:instrText xml:space="preserve"> TITLE   \* MERGEFORMAT </w:instrText>
      </w:r>
      <w:r>
        <w:fldChar w:fldCharType="separate"/>
      </w:r>
      <w:r>
        <w:t>CPCCBC5010B Manage construction work</w:t>
      </w:r>
      <w:r>
        <w:fldChar w:fldCharType="end"/>
      </w:r>
    </w:p>
    <w:p w:rsidR="00E63012" w:rsidP="00E63012">
      <w:pPr>
        <w:pStyle w:val="Version"/>
        <w:sectPr w:rsidSect="007D26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64D" w:rsidP="007D264D">
      <w:pPr>
        <w:pStyle w:val="SuperHeading"/>
      </w:pPr>
      <w:r w:rsidRPr="007D264D">
        <w:t>CPCCBC5010B Manage construction work</w:t>
      </w:r>
    </w:p>
    <w:p w:rsidR="00000000" w:rsidRPr="007D264D" w:rsidP="007D264D">
      <w:pPr>
        <w:pStyle w:val="Heading1"/>
      </w:pPr>
      <w:bookmarkStart w:id="1" w:name="O_269456"/>
      <w:bookmarkEnd w:id="1"/>
      <w:r w:rsidRPr="007D264D">
        <w:t>Modification History</w:t>
      </w:r>
    </w:p>
    <w:p w:rsidR="00000000" w:rsidRPr="007D264D" w:rsidP="007D264D">
      <w:pPr>
        <w:pStyle w:val="BodyText"/>
      </w:pPr>
      <w:r w:rsidRPr="007D264D">
        <w:t>Not Applicable</w:t>
      </w:r>
    </w:p>
    <w:p w:rsidR="00000000" w:rsidRPr="007D264D" w:rsidP="007D264D">
      <w:pPr>
        <w:pStyle w:val="AllowPageBreak"/>
      </w:pPr>
    </w:p>
    <w:p w:rsidR="00000000" w:rsidRPr="007D264D" w:rsidP="007D264D">
      <w:pPr>
        <w:pStyle w:val="Heading1"/>
      </w:pPr>
      <w:bookmarkStart w:id="2" w:name="O_197052"/>
      <w:bookmarkEnd w:id="2"/>
      <w:r w:rsidRPr="007D264D">
        <w:t>Unit Descriptor</w:t>
      </w:r>
    </w:p>
    <w:tbl>
      <w:tblPr>
        <w:tblW w:w="0" w:type="auto"/>
        <w:tblLayout w:type="fixed"/>
        <w:tblCellMar>
          <w:left w:w="62" w:type="dxa"/>
          <w:right w:w="62" w:type="dxa"/>
        </w:tblCellMar>
        <w:tblLook w:val="0000"/>
      </w:tblPr>
      <w:tblGrid>
        <w:gridCol w:w="2591"/>
        <w:gridCol w:w="5931"/>
      </w:tblGrid>
      <w:tr w:rsidTr="00E63012">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Unit descriptor</w:t>
            </w:r>
          </w:p>
        </w:tc>
        <w:tc>
          <w:tcPr>
            <w:tcW w:w="5931"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This unit of competency specifies the outcomes required to manage construction work and/or projects, w</w:t>
            </w:r>
            <w:r w:rsidRPr="007D264D">
              <w:t xml:space="preserve">hich may involve fulfilling single or multi-site commercial contractual obligations. </w:t>
            </w:r>
          </w:p>
          <w:p w:rsidR="00000000" w:rsidRPr="007D264D" w:rsidP="007D264D">
            <w:pPr>
              <w:pStyle w:val="BodyText"/>
            </w:pPr>
            <w:r w:rsidRPr="007D264D">
              <w:t>To successfully manage construction projects requires knowledge of relevant industry legislation, codes, standards, methods, procedures and practices as well as the abili</w:t>
            </w:r>
            <w:r w:rsidRPr="007D264D">
              <w:t>ty to communicate effectively with others.</w:t>
            </w:r>
          </w:p>
        </w:tc>
      </w:tr>
    </w:tbl>
    <w:p w:rsidR="00E63012" w:rsidP="007D264D">
      <w:pPr>
        <w:pStyle w:val="BodyText"/>
      </w:pPr>
    </w:p>
    <w:p w:rsidR="00E63012" w:rsidP="007D264D">
      <w:pPr>
        <w:pStyle w:val="BodyText"/>
      </w:pPr>
    </w:p>
    <w:p w:rsidR="00000000" w:rsidRPr="007D264D" w:rsidP="007D264D">
      <w:pPr>
        <w:pStyle w:val="Heading1"/>
      </w:pPr>
      <w:bookmarkStart w:id="3" w:name="O_197056"/>
      <w:bookmarkEnd w:id="3"/>
      <w:r w:rsidRPr="007D264D">
        <w:t>Application of the Unit</w:t>
      </w:r>
    </w:p>
    <w:tbl>
      <w:tblPr>
        <w:tblW w:w="0" w:type="auto"/>
        <w:tblLayout w:type="fixed"/>
        <w:tblCellMar>
          <w:left w:w="62" w:type="dxa"/>
          <w:right w:w="62" w:type="dxa"/>
        </w:tblCellMar>
        <w:tblLook w:val="0000"/>
      </w:tblPr>
      <w:tblGrid>
        <w:gridCol w:w="2679"/>
        <w:gridCol w:w="5843"/>
      </w:tblGrid>
      <w:tr w:rsidTr="00E63012">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 xml:space="preserve">This unit of competency supports builders, related construction industry professionals and senior managers within building and construction </w:t>
            </w:r>
            <w:r w:rsidRPr="007D264D">
              <w:t xml:space="preserve">firms responsible for managing medium rise construction work and/or projects for commercial building projects. </w:t>
            </w:r>
          </w:p>
        </w:tc>
      </w:tr>
    </w:tbl>
    <w:p w:rsidR="00E63012" w:rsidP="007D264D">
      <w:pPr>
        <w:pStyle w:val="BodyText"/>
      </w:pPr>
    </w:p>
    <w:p w:rsidR="00E63012" w:rsidP="007D264D">
      <w:pPr>
        <w:pStyle w:val="BodyText"/>
      </w:pPr>
    </w:p>
    <w:p w:rsidR="00000000" w:rsidRPr="007D264D" w:rsidP="007D264D">
      <w:pPr>
        <w:pStyle w:val="Heading1"/>
      </w:pPr>
      <w:bookmarkStart w:id="4" w:name="O_277716"/>
      <w:bookmarkEnd w:id="4"/>
      <w:r w:rsidRPr="007D264D">
        <w:t>Licensing/Regulatory Information</w:t>
      </w:r>
    </w:p>
    <w:p w:rsidR="00000000" w:rsidRPr="007D264D" w:rsidP="007D264D">
      <w:pPr>
        <w:pStyle w:val="BodyText"/>
      </w:pPr>
      <w:r w:rsidRPr="007D264D">
        <w:t>Not Applicable</w:t>
      </w:r>
    </w:p>
    <w:p w:rsidR="00000000" w:rsidRPr="007D264D" w:rsidP="007D264D">
      <w:pPr>
        <w:pStyle w:val="AllowPageBreak"/>
      </w:pPr>
    </w:p>
    <w:p w:rsidR="00000000" w:rsidRPr="007D264D" w:rsidP="007D264D">
      <w:pPr>
        <w:pStyle w:val="Heading1"/>
      </w:pPr>
      <w:bookmarkStart w:id="5" w:name="O_197054"/>
      <w:bookmarkEnd w:id="5"/>
      <w:r w:rsidRPr="007D264D">
        <w:t>Pre-Requisites</w:t>
      </w:r>
    </w:p>
    <w:tbl>
      <w:tblPr>
        <w:tblW w:w="0" w:type="auto"/>
        <w:tblLayout w:type="fixed"/>
        <w:tblCellMar>
          <w:left w:w="62" w:type="dxa"/>
          <w:right w:w="62" w:type="dxa"/>
        </w:tblCellMar>
        <w:tblLook w:val="0000"/>
      </w:tblPr>
      <w:tblGrid>
        <w:gridCol w:w="2690"/>
        <w:gridCol w:w="5832"/>
      </w:tblGrid>
      <w:tr w:rsidTr="00E63012">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Nil</w:t>
            </w:r>
          </w:p>
        </w:tc>
      </w:tr>
    </w:tbl>
    <w:p w:rsidR="00E63012" w:rsidP="007D264D">
      <w:pPr>
        <w:pStyle w:val="BodyText"/>
      </w:pPr>
    </w:p>
    <w:p w:rsidR="00E63012" w:rsidP="007D264D">
      <w:pPr>
        <w:pStyle w:val="BodyText"/>
      </w:pPr>
    </w:p>
    <w:p w:rsidR="00000000" w:rsidRPr="007D264D" w:rsidP="007D264D">
      <w:pPr>
        <w:pStyle w:val="Heading1"/>
      </w:pPr>
      <w:bookmarkStart w:id="6" w:name="O_197053"/>
      <w:bookmarkEnd w:id="6"/>
      <w:r w:rsidRPr="007D264D">
        <w:t>Employability Skills Information</w:t>
      </w:r>
    </w:p>
    <w:tbl>
      <w:tblPr>
        <w:tblW w:w="0" w:type="auto"/>
        <w:tblLayout w:type="fixed"/>
        <w:tblCellMar>
          <w:left w:w="62" w:type="dxa"/>
          <w:right w:w="62" w:type="dxa"/>
        </w:tblCellMar>
        <w:tblLook w:val="0000"/>
      </w:tblPr>
      <w:tblGrid>
        <w:gridCol w:w="2724"/>
        <w:gridCol w:w="5798"/>
      </w:tblGrid>
      <w:tr w:rsidTr="00E63012">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This unit contains employability skills.</w:t>
            </w:r>
          </w:p>
        </w:tc>
      </w:tr>
    </w:tbl>
    <w:p w:rsidR="00E63012" w:rsidP="007D264D">
      <w:pPr>
        <w:pStyle w:val="BodyText"/>
      </w:pPr>
    </w:p>
    <w:p w:rsidR="00E63012" w:rsidP="007D264D">
      <w:pPr>
        <w:pStyle w:val="BodyText"/>
      </w:pPr>
    </w:p>
    <w:p w:rsidR="00000000" w:rsidRPr="007D264D" w:rsidP="007D264D">
      <w:pPr>
        <w:pStyle w:val="Heading1"/>
      </w:pPr>
      <w:bookmarkStart w:id="7" w:name="O_287502"/>
      <w:bookmarkEnd w:id="7"/>
      <w:r w:rsidRPr="007D264D">
        <w:t>Elements and Performance Criteria Pre-Content</w:t>
      </w:r>
    </w:p>
    <w:tbl>
      <w:tblPr>
        <w:tblW w:w="0" w:type="auto"/>
        <w:tblLayout w:type="fixed"/>
        <w:tblCellMar>
          <w:left w:w="62" w:type="dxa"/>
          <w:right w:w="62" w:type="dxa"/>
        </w:tblCellMar>
        <w:tblLook w:val="0000"/>
      </w:tblPr>
      <w:tblGrid>
        <w:gridCol w:w="2541"/>
        <w:gridCol w:w="5981"/>
      </w:tblGrid>
      <w:tr w:rsidTr="00E63012">
        <w:tblPrEx>
          <w:tblW w:w="0" w:type="auto"/>
          <w:tblLayout w:type="fixed"/>
          <w:tblCellMar>
            <w:left w:w="62" w:type="dxa"/>
            <w:right w:w="62" w:type="dxa"/>
          </w:tblCellMar>
          <w:tblLook w:val="0000"/>
        </w:tblPrEx>
        <w:tc>
          <w:tcPr>
            <w:tcW w:w="2541" w:type="dxa"/>
            <w:tcBorders>
              <w:top w:val="single" w:sz="6" w:space="0" w:color="auto"/>
              <w:left w:val="nil"/>
              <w:bottom w:val="nil"/>
              <w:right w:val="nil"/>
            </w:tcBorders>
            <w:tcMar>
              <w:top w:w="0" w:type="dxa"/>
              <w:left w:w="62" w:type="dxa"/>
              <w:bottom w:w="0" w:type="dxa"/>
              <w:right w:w="62" w:type="dxa"/>
            </w:tcMar>
          </w:tcPr>
          <w:p w:rsidR="00000000" w:rsidP="007D264D">
            <w:pPr>
              <w:pStyle w:val="BodyText"/>
              <w:rPr>
                <w:lang w:val="en-NZ"/>
              </w:rPr>
            </w:pPr>
            <w:r w:rsidRPr="007D264D">
              <w:t>Elements describe the essential outcomes of a unit of competency.</w:t>
            </w:r>
          </w:p>
        </w:tc>
        <w:tc>
          <w:tcPr>
            <w:tcW w:w="5981" w:type="dxa"/>
            <w:tcBorders>
              <w:top w:val="single" w:sz="6" w:space="0" w:color="auto"/>
              <w:left w:val="nil"/>
              <w:bottom w:val="nil"/>
              <w:right w:val="nil"/>
            </w:tcBorders>
            <w:tcMar>
              <w:top w:w="0" w:type="dxa"/>
              <w:left w:w="62" w:type="dxa"/>
              <w:bottom w:w="0" w:type="dxa"/>
              <w:right w:w="62" w:type="dxa"/>
            </w:tcMar>
          </w:tcPr>
          <w:p w:rsidR="00000000" w:rsidRPr="007D264D" w:rsidP="007D264D">
            <w:pPr>
              <w:pStyle w:val="BodyText"/>
            </w:pPr>
            <w:r w:rsidRPr="007D264D">
              <w:t>Performance criteria describe</w:t>
            </w:r>
            <w:r w:rsidRPr="007D264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D264D">
              <w:t>the evidence guide.</w:t>
            </w:r>
          </w:p>
        </w:tc>
      </w:tr>
    </w:tbl>
    <w:p w:rsidR="00000000" w:rsidRPr="007D264D" w:rsidP="007D264D">
      <w:pPr>
        <w:pStyle w:val="BodyText"/>
      </w:pPr>
    </w:p>
    <w:p w:rsidR="00000000" w:rsidRPr="007D264D" w:rsidP="007D264D">
      <w:pPr>
        <w:pStyle w:val="AllowPageBreak"/>
      </w:pPr>
    </w:p>
    <w:p w:rsidR="00000000" w:rsidRPr="007D264D" w:rsidP="007D264D">
      <w:pPr>
        <w:pStyle w:val="Heading1"/>
      </w:pPr>
      <w:bookmarkStart w:id="8" w:name="O_234169"/>
      <w:bookmarkEnd w:id="8"/>
      <w:r w:rsidRPr="007D264D">
        <w:t>Elements and Performance Criteria</w:t>
      </w:r>
    </w:p>
    <w:tbl>
      <w:tblPr>
        <w:tblW w:w="0" w:type="auto"/>
        <w:tblLayout w:type="fixed"/>
        <w:tblCellMar>
          <w:left w:w="62" w:type="dxa"/>
          <w:right w:w="62" w:type="dxa"/>
        </w:tblCellMar>
        <w:tblLook w:val="0000"/>
      </w:tblPr>
      <w:tblGrid>
        <w:gridCol w:w="2541"/>
        <w:gridCol w:w="5981"/>
      </w:tblGrid>
      <w:tr w:rsidTr="00E63012">
        <w:tblPrEx>
          <w:tblW w:w="0" w:type="auto"/>
          <w:tblLayout w:type="fixed"/>
          <w:tblCellMar>
            <w:left w:w="62" w:type="dxa"/>
            <w:right w:w="62" w:type="dxa"/>
          </w:tblCellMar>
          <w:tblLook w:val="0000"/>
        </w:tblPrEx>
        <w:trPr>
          <w:tblHeader/>
        </w:trPr>
        <w:tc>
          <w:tcPr>
            <w:tcW w:w="2541" w:type="dxa"/>
            <w:tcBorders>
              <w:top w:val="nil"/>
              <w:left w:val="nil"/>
              <w:bottom w:val="single" w:sz="6" w:space="0" w:color="auto"/>
              <w:right w:val="nil"/>
            </w:tcBorders>
            <w:tcMar>
              <w:top w:w="0" w:type="dxa"/>
              <w:left w:w="62" w:type="dxa"/>
              <w:bottom w:w="0" w:type="dxa"/>
              <w:right w:w="62" w:type="dxa"/>
            </w:tcMar>
          </w:tcPr>
          <w:p w:rsidR="00000000" w:rsidRPr="007D264D" w:rsidP="007D264D">
            <w:pPr>
              <w:pStyle w:val="BodyText"/>
            </w:pPr>
            <w:r w:rsidRPr="007D264D">
              <w:rPr>
                <w:rStyle w:val="SpecialBold"/>
              </w:rPr>
              <w:t>ELEMENT</w:t>
            </w:r>
          </w:p>
        </w:tc>
        <w:tc>
          <w:tcPr>
            <w:tcW w:w="5981" w:type="dxa"/>
            <w:tcBorders>
              <w:top w:val="nil"/>
              <w:left w:val="nil"/>
              <w:bottom w:val="single" w:sz="6" w:space="0" w:color="auto"/>
              <w:right w:val="nil"/>
            </w:tcBorders>
            <w:tcMar>
              <w:top w:w="0" w:type="dxa"/>
              <w:left w:w="62" w:type="dxa"/>
              <w:bottom w:w="0" w:type="dxa"/>
              <w:right w:w="62" w:type="dxa"/>
            </w:tcMar>
          </w:tcPr>
          <w:p w:rsidR="00000000" w:rsidP="007D264D">
            <w:pPr>
              <w:pStyle w:val="BodyText"/>
              <w:rPr>
                <w:lang w:val="en-NZ"/>
              </w:rPr>
            </w:pPr>
            <w:r w:rsidRPr="007D264D">
              <w:rPr>
                <w:rStyle w:val="SpecialBold"/>
              </w:rPr>
              <w:t>PERFORMANCE CRITERIA</w:t>
            </w:r>
          </w:p>
        </w:tc>
      </w:tr>
      <w:tr w:rsidTr="00E6301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D264D">
            <w:pPr>
              <w:pStyle w:val="List"/>
              <w:rPr>
                <w:lang w:val="en-NZ"/>
              </w:rPr>
            </w:pPr>
            <w:r w:rsidRPr="007D264D">
              <w:t>1.</w:t>
            </w:r>
            <w:r w:rsidRPr="007D264D">
              <w:tab/>
              <w:t>Establish site communication processes.</w:t>
            </w:r>
          </w:p>
        </w:tc>
        <w:tc>
          <w:tcPr>
            <w:tcW w:w="5981" w:type="dxa"/>
            <w:tcBorders>
              <w:top w:val="nil"/>
              <w:left w:val="nil"/>
              <w:bottom w:val="nil"/>
              <w:right w:val="nil"/>
            </w:tcBorders>
            <w:tcMar>
              <w:top w:w="0" w:type="dxa"/>
              <w:left w:w="62" w:type="dxa"/>
              <w:bottom w:w="0" w:type="dxa"/>
              <w:right w:w="62" w:type="dxa"/>
            </w:tcMar>
          </w:tcPr>
          <w:p w:rsidR="00000000" w:rsidRPr="007D264D" w:rsidP="007D264D">
            <w:pPr>
              <w:pStyle w:val="List2"/>
            </w:pPr>
            <w:r w:rsidRPr="007D264D">
              <w:t>1.1.</w:t>
            </w:r>
            <w:r w:rsidRPr="007D264D">
              <w:tab/>
            </w:r>
            <w:r w:rsidRPr="007D264D">
              <w:rPr>
                <w:rStyle w:val="BoldandItalics"/>
              </w:rPr>
              <w:t>Site communication</w:t>
            </w:r>
            <w:r w:rsidRPr="007D264D">
              <w:t xml:space="preserve"> processes are established and </w:t>
            </w:r>
            <w:r w:rsidRPr="007D264D">
              <w:t xml:space="preserve">managed to comply with organisational quality management requirements. </w:t>
            </w:r>
          </w:p>
          <w:p w:rsidR="00000000" w:rsidP="007D264D">
            <w:pPr>
              <w:pStyle w:val="List2"/>
              <w:rPr>
                <w:lang w:val="en-NZ"/>
              </w:rPr>
            </w:pPr>
            <w:r w:rsidRPr="007D264D">
              <w:t>1.2.</w:t>
            </w:r>
            <w:r w:rsidRPr="007D264D">
              <w:tab/>
              <w:t>Dates and times of site meetings are organised and relevant personnel are notified.</w:t>
            </w:r>
          </w:p>
        </w:tc>
      </w:tr>
      <w:tr w:rsidTr="00E6301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D264D">
            <w:pPr>
              <w:pStyle w:val="List"/>
              <w:rPr>
                <w:lang w:val="en-NZ"/>
              </w:rPr>
            </w:pPr>
            <w:r w:rsidRPr="007D264D">
              <w:t>2.</w:t>
            </w:r>
            <w:r w:rsidRPr="007D264D">
              <w:tab/>
              <w:t>Establish and review OHS, welfare and risk management procedures.</w:t>
            </w:r>
          </w:p>
        </w:tc>
        <w:tc>
          <w:tcPr>
            <w:tcW w:w="5981" w:type="dxa"/>
            <w:tcBorders>
              <w:top w:val="nil"/>
              <w:left w:val="nil"/>
              <w:bottom w:val="nil"/>
              <w:right w:val="nil"/>
            </w:tcBorders>
            <w:tcMar>
              <w:top w:w="0" w:type="dxa"/>
              <w:left w:w="62" w:type="dxa"/>
              <w:bottom w:w="0" w:type="dxa"/>
              <w:right w:w="62" w:type="dxa"/>
            </w:tcMar>
          </w:tcPr>
          <w:p w:rsidR="00000000" w:rsidRPr="007D264D" w:rsidP="007D264D">
            <w:pPr>
              <w:pStyle w:val="List2"/>
            </w:pPr>
            <w:r w:rsidRPr="007D264D">
              <w:t>2.1.</w:t>
            </w:r>
            <w:r w:rsidRPr="007D264D">
              <w:tab/>
            </w:r>
            <w:r w:rsidRPr="007D264D">
              <w:t xml:space="preserve">Organisational requirements for on-site first aid facilities are identified, established and reviewed in accordance with relevant </w:t>
            </w:r>
            <w:r w:rsidRPr="007D264D">
              <w:rPr>
                <w:rStyle w:val="BoldandItalics"/>
              </w:rPr>
              <w:t>OHS</w:t>
            </w:r>
            <w:r w:rsidRPr="007D264D">
              <w:t xml:space="preserve">, </w:t>
            </w:r>
            <w:r w:rsidRPr="007D264D">
              <w:rPr>
                <w:rStyle w:val="BoldandItalics"/>
              </w:rPr>
              <w:t>welfare and risk management</w:t>
            </w:r>
            <w:r w:rsidRPr="007D264D">
              <w:t xml:space="preserve"> legislation and regulations. </w:t>
            </w:r>
          </w:p>
          <w:p w:rsidR="00000000" w:rsidRPr="007D264D" w:rsidP="007D264D">
            <w:pPr>
              <w:pStyle w:val="List2"/>
            </w:pPr>
            <w:r w:rsidRPr="007D264D">
              <w:t>2.2.</w:t>
            </w:r>
            <w:r w:rsidRPr="007D264D">
              <w:tab/>
              <w:t>Plant and equipment usage policy and practices that requir</w:t>
            </w:r>
            <w:r w:rsidRPr="007D264D">
              <w:t>e certificated operators are established and managed to comply with risk management procedures.</w:t>
            </w:r>
          </w:p>
          <w:p w:rsidR="00000000" w:rsidRPr="007D264D" w:rsidP="007D264D">
            <w:pPr>
              <w:pStyle w:val="List2"/>
            </w:pPr>
            <w:r w:rsidRPr="007D264D">
              <w:t>2.3.</w:t>
            </w:r>
            <w:r w:rsidRPr="007D264D">
              <w:tab/>
              <w:t>Hazard management procedures are established and implemented, and precautionary measures are instigated.</w:t>
            </w:r>
          </w:p>
          <w:p w:rsidR="00000000" w:rsidRPr="007D264D" w:rsidP="007D264D">
            <w:pPr>
              <w:pStyle w:val="List2"/>
            </w:pPr>
            <w:r w:rsidRPr="007D264D">
              <w:t>2.4.</w:t>
            </w:r>
            <w:r w:rsidRPr="007D264D">
              <w:tab/>
              <w:t>Responsibilities for safe handling of materia</w:t>
            </w:r>
            <w:r w:rsidRPr="007D264D">
              <w:t>ls are addressed through organisational policy and procedures.</w:t>
            </w:r>
          </w:p>
          <w:p w:rsidR="00000000" w:rsidRPr="007D264D" w:rsidP="007D264D">
            <w:pPr>
              <w:pStyle w:val="List2"/>
            </w:pPr>
            <w:r w:rsidRPr="007D264D">
              <w:t>2.5.</w:t>
            </w:r>
            <w:r w:rsidRPr="007D264D">
              <w:tab/>
              <w:t>Construction safety procedures are established and managed in accordance with OHS, welfare and risk management requirements and key personnel are identified.</w:t>
            </w:r>
          </w:p>
          <w:p w:rsidR="00000000" w:rsidRPr="007D264D" w:rsidP="007D264D">
            <w:pPr>
              <w:pStyle w:val="List2"/>
            </w:pPr>
            <w:r w:rsidRPr="007D264D">
              <w:t>2.6.</w:t>
            </w:r>
            <w:r w:rsidRPr="007D264D">
              <w:tab/>
              <w:t>Safety induction procedur</w:t>
            </w:r>
            <w:r w:rsidRPr="007D264D">
              <w:t>es are established and managed in the event of dangerous incidents, injuries and accidents.</w:t>
            </w:r>
          </w:p>
          <w:p w:rsidR="00000000" w:rsidP="007D264D">
            <w:pPr>
              <w:pStyle w:val="List2"/>
              <w:rPr>
                <w:lang w:val="en-NZ"/>
              </w:rPr>
            </w:pPr>
            <w:r w:rsidRPr="007D264D">
              <w:t>2.7.</w:t>
            </w:r>
            <w:r w:rsidRPr="007D264D">
              <w:tab/>
              <w:t>Safety reporting processes and documentation are developed and implemented in accordance with organisational and legislative requirements.</w:t>
            </w:r>
          </w:p>
        </w:tc>
      </w:tr>
      <w:tr w:rsidTr="00E6301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D264D">
            <w:pPr>
              <w:pStyle w:val="List"/>
              <w:rPr>
                <w:lang w:val="en-NZ"/>
              </w:rPr>
            </w:pPr>
            <w:r w:rsidRPr="007D264D">
              <w:t>3.</w:t>
            </w:r>
            <w:r w:rsidRPr="007D264D">
              <w:tab/>
              <w:t>Manage supply of</w:t>
            </w:r>
            <w:r w:rsidRPr="007D264D">
              <w:t xml:space="preserve"> materials and installation of equipment.</w:t>
            </w:r>
          </w:p>
        </w:tc>
        <w:tc>
          <w:tcPr>
            <w:tcW w:w="5981" w:type="dxa"/>
            <w:tcBorders>
              <w:top w:val="nil"/>
              <w:left w:val="nil"/>
              <w:bottom w:val="nil"/>
              <w:right w:val="nil"/>
            </w:tcBorders>
            <w:tcMar>
              <w:top w:w="0" w:type="dxa"/>
              <w:left w:w="62" w:type="dxa"/>
              <w:bottom w:w="0" w:type="dxa"/>
              <w:right w:w="62" w:type="dxa"/>
            </w:tcMar>
          </w:tcPr>
          <w:p w:rsidR="00000000" w:rsidRPr="007D264D" w:rsidP="007D264D">
            <w:pPr>
              <w:pStyle w:val="List2"/>
            </w:pPr>
            <w:r w:rsidRPr="007D264D">
              <w:t>3.1.</w:t>
            </w:r>
            <w:r w:rsidRPr="007D264D">
              <w:tab/>
              <w:t xml:space="preserve">Process for placing orders for materials is established and managed to ensure the timely and cost effective </w:t>
            </w:r>
            <w:r w:rsidRPr="007D264D">
              <w:rPr>
                <w:rStyle w:val="BoldandItalics"/>
              </w:rPr>
              <w:t>supply of materials and installation of equipment</w:t>
            </w:r>
            <w:r w:rsidRPr="007D264D">
              <w:t xml:space="preserve">. </w:t>
            </w:r>
          </w:p>
          <w:p w:rsidR="00000000" w:rsidP="007D264D">
            <w:pPr>
              <w:pStyle w:val="List2"/>
              <w:rPr>
                <w:lang w:val="en-NZ"/>
              </w:rPr>
            </w:pPr>
            <w:r w:rsidRPr="007D264D">
              <w:t>3.2.</w:t>
            </w:r>
            <w:r w:rsidRPr="007D264D">
              <w:tab/>
              <w:t>Procedures are established, managed and moni</w:t>
            </w:r>
            <w:r w:rsidRPr="007D264D">
              <w:t>tored for equipment hire and maintenance.</w:t>
            </w:r>
          </w:p>
        </w:tc>
      </w:tr>
      <w:tr w:rsidTr="00E6301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D264D">
            <w:pPr>
              <w:pStyle w:val="List"/>
              <w:rPr>
                <w:lang w:val="en-NZ"/>
              </w:rPr>
            </w:pPr>
            <w:r w:rsidRPr="007D264D">
              <w:t>4.</w:t>
            </w:r>
            <w:r w:rsidRPr="007D264D">
              <w:tab/>
              <w:t>Manage on-site operations.</w:t>
            </w:r>
          </w:p>
        </w:tc>
        <w:tc>
          <w:tcPr>
            <w:tcW w:w="5981" w:type="dxa"/>
            <w:tcBorders>
              <w:top w:val="nil"/>
              <w:left w:val="nil"/>
              <w:bottom w:val="nil"/>
              <w:right w:val="nil"/>
            </w:tcBorders>
            <w:tcMar>
              <w:top w:w="0" w:type="dxa"/>
              <w:left w:w="62" w:type="dxa"/>
              <w:bottom w:w="0" w:type="dxa"/>
              <w:right w:w="62" w:type="dxa"/>
            </w:tcMar>
          </w:tcPr>
          <w:p w:rsidR="00000000" w:rsidRPr="007D264D" w:rsidP="007D264D">
            <w:pPr>
              <w:pStyle w:val="List2"/>
            </w:pPr>
            <w:r w:rsidRPr="007D264D">
              <w:t>4.1.</w:t>
            </w:r>
            <w:r w:rsidRPr="007D264D">
              <w:tab/>
            </w:r>
            <w:r w:rsidRPr="007D264D">
              <w:rPr>
                <w:rStyle w:val="BoldandItalics"/>
              </w:rPr>
              <w:t>On</w:t>
            </w:r>
            <w:r w:rsidRPr="007D264D">
              <w:t>-</w:t>
            </w:r>
            <w:r w:rsidRPr="007D264D">
              <w:rPr>
                <w:rStyle w:val="BoldandItalics"/>
              </w:rPr>
              <w:t>site operations</w:t>
            </w:r>
            <w:r w:rsidRPr="007D264D">
              <w:t xml:space="preserve"> are managed to implement and maintain a safe and cost-effective work environment in accordance with appropriate schedules and the contract. </w:t>
            </w:r>
          </w:p>
          <w:p w:rsidR="00000000" w:rsidRPr="007D264D" w:rsidP="007D264D">
            <w:pPr>
              <w:pStyle w:val="List2"/>
            </w:pPr>
            <w:r w:rsidRPr="007D264D">
              <w:t>4.2.</w:t>
            </w:r>
            <w:r w:rsidRPr="007D264D">
              <w:tab/>
              <w:t>Subcontractor</w:t>
            </w:r>
            <w:r w:rsidRPr="007D264D">
              <w:t xml:space="preserve"> operations are managed and coordinated to ensure compliance with company obligations.</w:t>
            </w:r>
          </w:p>
          <w:p w:rsidR="00000000" w:rsidRPr="007D264D" w:rsidP="007D264D">
            <w:pPr>
              <w:pStyle w:val="List2"/>
            </w:pPr>
            <w:r w:rsidRPr="007D264D">
              <w:t>4.3.</w:t>
            </w:r>
            <w:r w:rsidRPr="007D264D">
              <w:tab/>
              <w:t>System to deal with problems and delays affecting performance is established and managed.</w:t>
            </w:r>
          </w:p>
          <w:p w:rsidR="00000000" w:rsidRPr="007D264D" w:rsidP="007D264D">
            <w:pPr>
              <w:pStyle w:val="List2"/>
            </w:pPr>
            <w:r w:rsidRPr="007D264D">
              <w:t>4.4.</w:t>
            </w:r>
            <w:r w:rsidRPr="007D264D">
              <w:tab/>
            </w:r>
            <w:r w:rsidRPr="007D264D">
              <w:t>Processes to manage industrial relations are established in accordance with company policy and regulatory guidelines.</w:t>
            </w:r>
          </w:p>
          <w:p w:rsidR="00000000" w:rsidRPr="007D264D" w:rsidP="007D264D">
            <w:pPr>
              <w:pStyle w:val="List2"/>
            </w:pPr>
            <w:r w:rsidRPr="007D264D">
              <w:t>4.5.</w:t>
            </w:r>
            <w:r w:rsidRPr="007D264D">
              <w:tab/>
              <w:t>Revisions are made to project schedules when required and variations are documented to comply with quality management procedures.</w:t>
            </w:r>
          </w:p>
          <w:p w:rsidR="00000000" w:rsidRPr="007D264D" w:rsidP="007D264D">
            <w:pPr>
              <w:pStyle w:val="List2"/>
            </w:pPr>
            <w:r w:rsidRPr="007D264D">
              <w:t>4.6</w:t>
            </w:r>
            <w:r w:rsidRPr="007D264D">
              <w:t>.</w:t>
            </w:r>
            <w:r w:rsidRPr="007D264D">
              <w:tab/>
              <w:t>Project quality management is effectively implemented to provide for a continuous improvement environment in which safety procedures are monitored continuously, reports are analysed and procedures reviewed as required.</w:t>
            </w:r>
          </w:p>
          <w:p w:rsidR="00000000" w:rsidRPr="007D264D" w:rsidP="007D264D">
            <w:pPr>
              <w:pStyle w:val="List2"/>
            </w:pPr>
            <w:r w:rsidRPr="007D264D">
              <w:t>4.7.</w:t>
            </w:r>
            <w:r w:rsidRPr="007D264D">
              <w:tab/>
              <w:t>Contact with statutory authori</w:t>
            </w:r>
            <w:r w:rsidRPr="007D264D">
              <w:t>ties and parties to the contract are facilitated when variations are made to approved contract drawings and specifications.</w:t>
            </w:r>
          </w:p>
          <w:p w:rsidR="00000000" w:rsidP="007D264D">
            <w:pPr>
              <w:pStyle w:val="List2"/>
              <w:rPr>
                <w:lang w:val="en-NZ"/>
              </w:rPr>
            </w:pPr>
            <w:r w:rsidRPr="007D264D">
              <w:t>4.8.</w:t>
            </w:r>
            <w:r w:rsidRPr="007D264D">
              <w:tab/>
              <w:t>Multi-site management plans are implemented in accordance with organisational policy and site conditions.</w:t>
            </w:r>
          </w:p>
        </w:tc>
      </w:tr>
      <w:tr w:rsidTr="00E6301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D264D">
            <w:pPr>
              <w:pStyle w:val="List"/>
              <w:rPr>
                <w:lang w:val="en-NZ"/>
              </w:rPr>
            </w:pPr>
            <w:r w:rsidRPr="007D264D">
              <w:t>5.</w:t>
            </w:r>
            <w:r w:rsidRPr="007D264D">
              <w:tab/>
              <w:t>Manage the proces</w:t>
            </w:r>
            <w:r w:rsidRPr="007D264D">
              <w:t>sing of progress claims and payments.</w:t>
            </w:r>
          </w:p>
        </w:tc>
        <w:tc>
          <w:tcPr>
            <w:tcW w:w="5981" w:type="dxa"/>
            <w:tcBorders>
              <w:top w:val="nil"/>
              <w:left w:val="nil"/>
              <w:bottom w:val="nil"/>
              <w:right w:val="nil"/>
            </w:tcBorders>
            <w:tcMar>
              <w:top w:w="0" w:type="dxa"/>
              <w:left w:w="62" w:type="dxa"/>
              <w:bottom w:w="0" w:type="dxa"/>
              <w:right w:w="62" w:type="dxa"/>
            </w:tcMar>
          </w:tcPr>
          <w:p w:rsidR="00000000" w:rsidRPr="007D264D" w:rsidP="007D264D">
            <w:pPr>
              <w:pStyle w:val="List2"/>
            </w:pPr>
            <w:r w:rsidRPr="007D264D">
              <w:t>5.1.</w:t>
            </w:r>
            <w:r w:rsidRPr="007D264D">
              <w:tab/>
              <w:t>Progress claims are managed and approved in accordance with contract requirements.</w:t>
            </w:r>
          </w:p>
          <w:p w:rsidR="00000000" w:rsidRPr="007D264D" w:rsidP="007D264D">
            <w:pPr>
              <w:pStyle w:val="List2"/>
            </w:pPr>
            <w:r w:rsidRPr="007D264D">
              <w:t>5.2.</w:t>
            </w:r>
            <w:r w:rsidRPr="007D264D">
              <w:tab/>
              <w:t>Project expenditure is managed and claims against scheduled projected costs are checked for accuracy.</w:t>
            </w:r>
          </w:p>
        </w:tc>
      </w:tr>
    </w:tbl>
    <w:p w:rsidR="00E63012" w:rsidP="007D264D">
      <w:pPr>
        <w:pStyle w:val="BodyText"/>
      </w:pPr>
    </w:p>
    <w:p w:rsidR="00E63012" w:rsidP="007D264D">
      <w:pPr>
        <w:pStyle w:val="BodyText"/>
      </w:pPr>
    </w:p>
    <w:p w:rsidR="00000000" w:rsidRPr="007D264D" w:rsidP="007D264D">
      <w:pPr>
        <w:pStyle w:val="Heading1"/>
      </w:pPr>
      <w:bookmarkStart w:id="9" w:name="O_258119"/>
      <w:bookmarkEnd w:id="9"/>
      <w:r w:rsidRPr="007D264D">
        <w:t>Required Skills and Knowledge</w:t>
      </w:r>
    </w:p>
    <w:tbl>
      <w:tblPr>
        <w:tblW w:w="0" w:type="auto"/>
        <w:tblLayout w:type="fixed"/>
        <w:tblCellMar>
          <w:left w:w="62" w:type="dxa"/>
          <w:right w:w="62" w:type="dxa"/>
        </w:tblCellMar>
        <w:tblLook w:val="0000"/>
      </w:tblPr>
      <w:tblGrid>
        <w:gridCol w:w="8522"/>
      </w:tblGrid>
      <w:tr w:rsidTr="00E630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REQUIRED SKILLS AND KNOWLEDGE</w:t>
            </w:r>
          </w:p>
        </w:tc>
      </w:tr>
      <w:tr w:rsidTr="00E63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t>This section describes the skills and knowledge required for this unit.</w:t>
            </w:r>
          </w:p>
        </w:tc>
      </w:tr>
      <w:tr w:rsidTr="00E63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Required skills</w:t>
            </w:r>
          </w:p>
        </w:tc>
      </w:tr>
      <w:tr w:rsidTr="00E63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Required skills for this unit are:</w:t>
            </w:r>
          </w:p>
          <w:p w:rsidR="00000000" w:rsidRPr="007D264D" w:rsidP="007D264D">
            <w:pPr>
              <w:pStyle w:val="ListBullet"/>
            </w:pPr>
            <w:r w:rsidRPr="007D264D">
              <w:t>communication skills to:</w:t>
            </w:r>
          </w:p>
          <w:p w:rsidR="00000000" w:rsidRPr="007D264D" w:rsidP="007D264D">
            <w:pPr>
              <w:pStyle w:val="ListBullet2"/>
            </w:pPr>
            <w:r w:rsidRPr="007D264D">
              <w:t>enable clear and direct communication, using questioning to identify and confirm requirements, share information, listen and understand</w:t>
            </w:r>
          </w:p>
          <w:p w:rsidR="00000000" w:rsidRPr="007D264D" w:rsidP="007D264D">
            <w:pPr>
              <w:pStyle w:val="ListBullet2"/>
            </w:pPr>
            <w:r w:rsidRPr="007D264D">
              <w:t>liaise with subcontractors, staff and clients, as well as with local or regulatory authorities on matters relating to si</w:t>
            </w:r>
            <w:r w:rsidRPr="007D264D">
              <w:t>te conditions or approvals</w:t>
            </w:r>
          </w:p>
          <w:p w:rsidR="00000000" w:rsidRPr="007D264D" w:rsidP="007D264D">
            <w:pPr>
              <w:pStyle w:val="ListBullet2"/>
            </w:pPr>
            <w:r w:rsidRPr="007D264D">
              <w:t>notify personnel of meetings</w:t>
            </w:r>
          </w:p>
          <w:p w:rsidR="00000000" w:rsidRPr="007D264D" w:rsidP="007D264D">
            <w:pPr>
              <w:pStyle w:val="ListBullet2"/>
            </w:pPr>
            <w:r w:rsidRPr="007D264D">
              <w:t>read and interpret:</w:t>
            </w:r>
          </w:p>
          <w:p w:rsidR="00000000" w:rsidRPr="007D264D" w:rsidP="007D264D">
            <w:pPr>
              <w:pStyle w:val="ListBullet3"/>
            </w:pPr>
            <w:r w:rsidRPr="007D264D">
              <w:t>documentation from a variety of sources</w:t>
            </w:r>
          </w:p>
          <w:p w:rsidR="00000000" w:rsidRPr="007D264D" w:rsidP="007D264D">
            <w:pPr>
              <w:pStyle w:val="ListBullet3"/>
            </w:pPr>
            <w:r w:rsidRPr="007D264D">
              <w:t>plans, specifications and drawings</w:t>
            </w:r>
          </w:p>
          <w:p w:rsidR="00000000" w:rsidRPr="007D264D" w:rsidP="007D264D">
            <w:pPr>
              <w:pStyle w:val="ListBullet2"/>
            </w:pPr>
            <w:r w:rsidRPr="007D264D">
              <w:t>use and interpret non-verbal communication</w:t>
            </w:r>
          </w:p>
          <w:p w:rsidR="00000000" w:rsidRPr="007D264D" w:rsidP="007D264D">
            <w:pPr>
              <w:pStyle w:val="ListBullet2"/>
            </w:pPr>
            <w:r w:rsidRPr="007D264D">
              <w:t>use language and concepts appropriate to cultural differences</w:t>
            </w:r>
          </w:p>
          <w:p w:rsidR="00000000" w:rsidRPr="007D264D" w:rsidP="007D264D">
            <w:pPr>
              <w:pStyle w:val="ListBullet2"/>
            </w:pPr>
            <w:r w:rsidRPr="007D264D">
              <w:t>written skills to:</w:t>
            </w:r>
          </w:p>
          <w:p w:rsidR="00000000" w:rsidRPr="007D264D" w:rsidP="007D264D">
            <w:pPr>
              <w:pStyle w:val="ListBullet3"/>
            </w:pPr>
            <w:r w:rsidRPr="007D264D">
              <w:t>complete site communication requirements</w:t>
            </w:r>
          </w:p>
          <w:p w:rsidR="00000000" w:rsidRPr="007D264D" w:rsidP="007D264D">
            <w:pPr>
              <w:pStyle w:val="ListBullet3"/>
            </w:pPr>
            <w:r w:rsidRPr="007D264D">
              <w:t>record and report relevant information</w:t>
            </w:r>
          </w:p>
          <w:p w:rsidR="00000000" w:rsidRPr="007D264D" w:rsidP="007D264D">
            <w:pPr>
              <w:pStyle w:val="ListBullet"/>
            </w:pPr>
            <w:r w:rsidRPr="007D264D">
              <w:t>establishing, implementing and maintaining a safe working environment</w:t>
            </w:r>
          </w:p>
          <w:p w:rsidR="00000000" w:rsidRPr="007D264D" w:rsidP="007D264D">
            <w:pPr>
              <w:pStyle w:val="ListBullet"/>
            </w:pPr>
            <w:r w:rsidRPr="007D264D">
              <w:t>financial management skills to ensure that progress payments are made on time and on the basis of work successfully completed</w:t>
            </w:r>
          </w:p>
          <w:p w:rsidR="00000000" w:rsidRPr="007D264D" w:rsidP="007D264D">
            <w:pPr>
              <w:pStyle w:val="ListBullet"/>
            </w:pPr>
            <w:r w:rsidRPr="007D264D">
              <w:t>management skills in order to manage personnel and resources to effectively achieve contract or project objectives</w:t>
            </w:r>
          </w:p>
          <w:p w:rsidR="00000000" w:rsidRPr="007D264D" w:rsidP="007D264D">
            <w:pPr>
              <w:pStyle w:val="ListBullet"/>
            </w:pPr>
            <w:r w:rsidRPr="007D264D">
              <w:t>negotiation ski</w:t>
            </w:r>
            <w:r w:rsidRPr="007D264D">
              <w:t>lls to enable effective negotiation on industrial relations issues</w:t>
            </w:r>
          </w:p>
          <w:p w:rsidR="00000000" w:rsidRPr="007D264D" w:rsidP="007D264D">
            <w:pPr>
              <w:pStyle w:val="ListBullet"/>
            </w:pPr>
            <w:r w:rsidRPr="007D264D">
              <w:t>numeracy skills to apply calculations</w:t>
            </w:r>
          </w:p>
          <w:p w:rsidR="00000000" w:rsidP="007D264D">
            <w:pPr>
              <w:pStyle w:val="ListBullet"/>
              <w:rPr>
                <w:lang w:val="en-NZ"/>
              </w:rPr>
            </w:pPr>
            <w:r w:rsidRPr="007D264D">
              <w:t>problem solving skills to effectively resolve problems relating to construction methodologies or practices.</w:t>
            </w:r>
          </w:p>
        </w:tc>
      </w:tr>
      <w:tr w:rsidTr="00E63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Required knowledge</w:t>
            </w:r>
          </w:p>
        </w:tc>
      </w:tr>
      <w:tr w:rsidTr="00E63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Required knowledge for</w:t>
            </w:r>
            <w:r w:rsidRPr="007D264D">
              <w:t xml:space="preserve"> this unit is:</w:t>
            </w:r>
          </w:p>
          <w:p w:rsidR="00000000" w:rsidRPr="007D264D" w:rsidP="007D264D">
            <w:pPr>
              <w:pStyle w:val="ListBullet"/>
            </w:pPr>
            <w:r w:rsidRPr="007D264D">
              <w:t>environmental management procedures to ensure compliance with regulatory requirements</w:t>
            </w:r>
          </w:p>
          <w:p w:rsidR="00000000" w:rsidRPr="007D264D" w:rsidP="007D264D">
            <w:pPr>
              <w:pStyle w:val="ListBullet"/>
            </w:pPr>
            <w:r w:rsidRPr="007D264D">
              <w:t>hazard management processes</w:t>
            </w:r>
          </w:p>
          <w:p w:rsidR="00000000" w:rsidRPr="007D264D" w:rsidP="007D264D">
            <w:pPr>
              <w:pStyle w:val="ListBullet"/>
            </w:pPr>
            <w:r w:rsidRPr="007D264D">
              <w:t>nature and style of building and construction industry contracts</w:t>
            </w:r>
          </w:p>
          <w:p w:rsidR="00000000" w:rsidRPr="007D264D" w:rsidP="007D264D">
            <w:pPr>
              <w:pStyle w:val="ListBullet"/>
            </w:pPr>
            <w:r w:rsidRPr="007D264D">
              <w:t>OHS frameworks and obligations under federal, state or territ</w:t>
            </w:r>
            <w:r w:rsidRPr="007D264D">
              <w:t>ory legislation and regulations</w:t>
            </w:r>
          </w:p>
          <w:p w:rsidR="00000000" w:rsidRPr="007D264D" w:rsidP="007D264D">
            <w:pPr>
              <w:pStyle w:val="ListBullet"/>
            </w:pPr>
            <w:r w:rsidRPr="007D264D">
              <w:t>quality management processes and procedures as they apply to the building and construction industry</w:t>
            </w:r>
          </w:p>
          <w:p w:rsidR="00000000" w:rsidRPr="007D264D" w:rsidP="007D264D">
            <w:pPr>
              <w:pStyle w:val="ListBullet"/>
            </w:pPr>
            <w:r w:rsidRPr="007D264D">
              <w:t>relevant licensing arrangements</w:t>
            </w:r>
          </w:p>
          <w:p w:rsidR="00000000" w:rsidRPr="007D264D" w:rsidP="007D264D">
            <w:pPr>
              <w:pStyle w:val="ListBullet"/>
            </w:pPr>
            <w:r w:rsidRPr="007D264D">
              <w:t>relevant state or territory building and construction codes, standards and regulations</w:t>
            </w:r>
          </w:p>
          <w:p w:rsidR="00000000" w:rsidRPr="007D264D" w:rsidP="007D264D">
            <w:pPr>
              <w:pStyle w:val="ListBullet"/>
            </w:pPr>
            <w:r w:rsidRPr="007D264D">
              <w:t>risk management processes and practices</w:t>
            </w:r>
          </w:p>
          <w:p w:rsidR="00000000" w:rsidRPr="007D264D" w:rsidP="007D264D">
            <w:pPr>
              <w:pStyle w:val="ListBullet"/>
            </w:pPr>
            <w:r w:rsidRPr="007D264D">
              <w:t>workplace safety requirements.</w:t>
            </w:r>
          </w:p>
        </w:tc>
      </w:tr>
    </w:tbl>
    <w:p w:rsidR="00E63012" w:rsidP="007D264D">
      <w:pPr>
        <w:pStyle w:val="BodyText"/>
      </w:pPr>
    </w:p>
    <w:p w:rsidR="00E63012" w:rsidP="007D264D">
      <w:pPr>
        <w:pStyle w:val="BodyText"/>
      </w:pPr>
    </w:p>
    <w:p w:rsidR="00000000" w:rsidRPr="007D264D" w:rsidP="007D264D">
      <w:pPr>
        <w:pStyle w:val="AllowPageBreak"/>
      </w:pPr>
    </w:p>
    <w:p w:rsidR="00000000" w:rsidRPr="007D264D" w:rsidP="007D264D">
      <w:pPr>
        <w:pStyle w:val="Heading1"/>
      </w:pPr>
      <w:bookmarkStart w:id="10" w:name="O_242153"/>
      <w:bookmarkEnd w:id="10"/>
      <w:r w:rsidRPr="007D264D">
        <w:t>Evidence Guide</w:t>
      </w:r>
    </w:p>
    <w:tbl>
      <w:tblPr>
        <w:tblW w:w="0" w:type="auto"/>
        <w:tblLayout w:type="fixed"/>
        <w:tblCellMar>
          <w:left w:w="62" w:type="dxa"/>
          <w:right w:w="62" w:type="dxa"/>
        </w:tblCellMar>
        <w:tblLook w:val="0000"/>
      </w:tblPr>
      <w:tblGrid>
        <w:gridCol w:w="3500"/>
        <w:gridCol w:w="5022"/>
      </w:tblGrid>
      <w:tr w:rsidTr="00E6301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D264D">
            <w:pPr>
              <w:pStyle w:val="BodyText"/>
              <w:rPr>
                <w:lang w:val="en-NZ"/>
              </w:rPr>
            </w:pPr>
            <w:r w:rsidRPr="007D264D">
              <w:rPr>
                <w:rStyle w:val="SpecialBold"/>
              </w:rPr>
              <w:t>EVIDENCE GUIDE</w:t>
            </w:r>
          </w:p>
        </w:tc>
      </w:tr>
      <w:tr w:rsidTr="00E6301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D264D">
            <w:pPr>
              <w:pStyle w:val="BodyText"/>
              <w:rPr>
                <w:lang w:val="en-NZ"/>
              </w:rPr>
            </w:pPr>
            <w:r w:rsidRPr="007D264D">
              <w:t>The evidence guide provides advice on assessment and must be read in conjunction with the performance criteria, required skills and knowledge, range statement and the Assessment Guidelines for the Training Package.</w:t>
            </w:r>
          </w:p>
        </w:tc>
      </w:tr>
      <w:tr w:rsidTr="00E6301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This unit of competency could be assessed by the effective management of construction work or projects.</w:t>
            </w:r>
          </w:p>
          <w:p w:rsidR="00000000" w:rsidP="007D264D">
            <w:pPr>
              <w:pStyle w:val="BodyText"/>
              <w:rPr>
                <w:lang w:val="en-NZ"/>
              </w:rPr>
            </w:pPr>
            <w:r w:rsidRPr="007D264D">
              <w:t>This unit of competency can be assessed in the workplace or a close simulation of the workplace environment, provided that simulated or project-based as</w:t>
            </w:r>
            <w:r w:rsidRPr="007D264D">
              <w:t xml:space="preserve">sessment techniques fully replicate construction workplace conditions, materials, activities, responsibilities and procedures. </w:t>
            </w:r>
          </w:p>
        </w:tc>
      </w:tr>
      <w:tr w:rsidTr="00E6301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A person who demonstrates competen</w:t>
            </w:r>
            <w:r w:rsidRPr="007D264D">
              <w:t>cy in this unit must be able to provide evidence of the ability to:</w:t>
            </w:r>
          </w:p>
          <w:p w:rsidR="00000000" w:rsidRPr="007D264D" w:rsidP="007D264D">
            <w:pPr>
              <w:pStyle w:val="ListBullet"/>
            </w:pPr>
            <w:r w:rsidRPr="007D264D">
              <w:t>effectively and efficiently procure resources</w:t>
            </w:r>
          </w:p>
          <w:p w:rsidR="00000000" w:rsidRPr="007D264D" w:rsidP="007D264D">
            <w:pPr>
              <w:pStyle w:val="ListBullet"/>
            </w:pPr>
            <w:r w:rsidRPr="007D264D">
              <w:t>communicate effectively both verbally and in writing with suppliers and subcontractors</w:t>
            </w:r>
          </w:p>
          <w:p w:rsidR="00000000" w:rsidRPr="007D264D" w:rsidP="007D264D">
            <w:pPr>
              <w:pStyle w:val="ListBullet"/>
            </w:pPr>
            <w:r w:rsidRPr="007D264D">
              <w:t>complete documentation to organisational standards</w:t>
            </w:r>
          </w:p>
          <w:p w:rsidR="00000000" w:rsidRPr="007D264D" w:rsidP="007D264D">
            <w:pPr>
              <w:pStyle w:val="ListBullet"/>
            </w:pPr>
            <w:r w:rsidRPr="007D264D">
              <w:t>deal with variations to contracts</w:t>
            </w:r>
          </w:p>
          <w:p w:rsidR="00000000" w:rsidP="007D264D">
            <w:pPr>
              <w:pStyle w:val="ListBullet"/>
              <w:rPr>
                <w:lang w:val="en-NZ"/>
              </w:rPr>
            </w:pPr>
            <w:r w:rsidRPr="007D264D">
              <w:t>implement effective processes for maintaining site safety and managing risks.</w:t>
            </w:r>
          </w:p>
        </w:tc>
      </w:tr>
      <w:tr w:rsidTr="00E6301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This competency is to be assessed using standard and authorised work practices, safety require</w:t>
            </w:r>
            <w:r w:rsidRPr="007D264D">
              <w:t>ments and environmental constraints.</w:t>
            </w:r>
          </w:p>
          <w:p w:rsidR="00000000" w:rsidRPr="007D264D" w:rsidP="007D264D">
            <w:pPr>
              <w:pStyle w:val="BodyText"/>
            </w:pPr>
            <w:r w:rsidRPr="007D264D">
              <w:t>Assessment of essential underpinning knowledge will usually be conducted in an off-site context.</w:t>
            </w:r>
          </w:p>
          <w:p w:rsidR="00000000" w:rsidRPr="007D264D" w:rsidP="007D264D">
            <w:pPr>
              <w:pStyle w:val="BodyText"/>
            </w:pPr>
            <w:r w:rsidRPr="007D264D">
              <w:t>Assessment is to comply with relevant regulatory or Australian standards' requirements.</w:t>
            </w:r>
          </w:p>
          <w:p w:rsidR="00000000" w:rsidRPr="007D264D" w:rsidP="007D264D">
            <w:pPr>
              <w:pStyle w:val="BodyText"/>
            </w:pPr>
            <w:r w:rsidRPr="007D264D">
              <w:t>Resource implications for assessme</w:t>
            </w:r>
            <w:r w:rsidRPr="007D264D">
              <w:t>nt include:</w:t>
            </w:r>
          </w:p>
          <w:p w:rsidR="00000000" w:rsidRPr="007D264D" w:rsidP="007D264D">
            <w:pPr>
              <w:pStyle w:val="ListBullet"/>
            </w:pPr>
            <w:r w:rsidRPr="007D264D">
              <w:t>documentation that should normally be available in either a building or construction office</w:t>
            </w:r>
          </w:p>
          <w:p w:rsidR="00000000" w:rsidRPr="007D264D" w:rsidP="007D264D">
            <w:pPr>
              <w:pStyle w:val="ListBullet"/>
            </w:pPr>
            <w:r w:rsidRPr="007D264D">
              <w:t>relevant codes, standards and regulations</w:t>
            </w:r>
          </w:p>
          <w:p w:rsidR="00000000" w:rsidRPr="007D264D" w:rsidP="007D264D">
            <w:pPr>
              <w:pStyle w:val="ListBullet"/>
            </w:pPr>
            <w:r w:rsidRPr="007D264D">
              <w:t>office equipment, including calculators, photocopiers and telephone systems</w:t>
            </w:r>
          </w:p>
          <w:p w:rsidR="00000000" w:rsidRPr="007D264D" w:rsidP="007D264D">
            <w:pPr>
              <w:pStyle w:val="ListBullet"/>
            </w:pPr>
            <w:r w:rsidRPr="007D264D">
              <w:t>computers with appropriate softwa</w:t>
            </w:r>
            <w:r w:rsidRPr="007D264D">
              <w:t>re to view 2-D CAD drawings, run costing programs and print copies</w:t>
            </w:r>
          </w:p>
          <w:p w:rsidR="00000000" w:rsidRPr="007D264D" w:rsidP="007D264D">
            <w:pPr>
              <w:pStyle w:val="ListBullet"/>
            </w:pPr>
            <w:r w:rsidRPr="007D264D">
              <w:t>a technical reference library with current publications on measurement, design, building construction and manufacturers' product literature</w:t>
            </w:r>
          </w:p>
          <w:p w:rsidR="00000000" w:rsidRPr="007D264D" w:rsidP="007D264D">
            <w:pPr>
              <w:pStyle w:val="ListBullet"/>
            </w:pPr>
            <w:r w:rsidRPr="007D264D">
              <w:t>a suitable work area appropriate to the construct</w:t>
            </w:r>
            <w:r w:rsidRPr="007D264D">
              <w:t>ion process.</w:t>
            </w:r>
          </w:p>
          <w:p w:rsidR="00000000" w:rsidP="007D264D">
            <w:pPr>
              <w:pStyle w:val="BodyText"/>
              <w:rPr>
                <w:lang w:val="en-NZ"/>
              </w:rPr>
            </w:pPr>
            <w:r w:rsidRPr="007D264D">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E6301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Assessment methods must:</w:t>
            </w:r>
          </w:p>
          <w:p w:rsidR="00000000" w:rsidRPr="007D264D" w:rsidP="007D264D">
            <w:pPr>
              <w:pStyle w:val="ListBullet"/>
            </w:pPr>
            <w:r w:rsidRPr="007D264D">
              <w:t>satisfy the endorsed Assessment Guidelines of the Construction, Plumbing and Services Training Package</w:t>
            </w:r>
          </w:p>
          <w:p w:rsidR="00000000" w:rsidRPr="007D264D" w:rsidP="007D264D">
            <w:pPr>
              <w:pStyle w:val="ListBullet"/>
            </w:pPr>
            <w:r w:rsidRPr="007D264D">
              <w:t xml:space="preserve">include direct observation of tasks in real or simulated work conditions, with questioning to confirm the </w:t>
            </w:r>
            <w:r w:rsidRPr="007D264D">
              <w:t>ability to consistently identify and correctly interpret the essential underpinning knowledge required for practical application</w:t>
            </w:r>
          </w:p>
          <w:p w:rsidR="00000000" w:rsidRPr="007D264D" w:rsidP="007D264D">
            <w:pPr>
              <w:pStyle w:val="ListBullet"/>
            </w:pPr>
            <w:r w:rsidRPr="007D264D">
              <w:t>reinforce the integration of employability skills with workplace tasks and job roles</w:t>
            </w:r>
          </w:p>
          <w:p w:rsidR="00000000" w:rsidRPr="007D264D" w:rsidP="007D264D">
            <w:pPr>
              <w:pStyle w:val="ListBullet"/>
            </w:pPr>
            <w:r w:rsidRPr="007D264D">
              <w:t>confirm that competency is verified and ab</w:t>
            </w:r>
            <w:r w:rsidRPr="007D264D">
              <w:t>le to be transferred to other circumstances and environments.</w:t>
            </w:r>
          </w:p>
          <w:p w:rsidR="00000000" w:rsidRPr="007D264D" w:rsidP="007D264D">
            <w:pPr>
              <w:pStyle w:val="BodyText"/>
            </w:pPr>
            <w:r w:rsidRPr="007D264D">
              <w:t>Validity and sufficiency of evidence requires that:</w:t>
            </w:r>
          </w:p>
          <w:p w:rsidR="00000000" w:rsidRPr="007D264D" w:rsidP="007D264D">
            <w:pPr>
              <w:pStyle w:val="ListBullet"/>
            </w:pPr>
            <w:r w:rsidRPr="007D264D">
              <w:t>competency will need to be demonstrated over a period of time reflecting the scope of the role and the practical requirements of the workplac</w:t>
            </w:r>
            <w:r w:rsidRPr="007D264D">
              <w:t>e</w:t>
            </w:r>
          </w:p>
          <w:p w:rsidR="00000000" w:rsidRPr="007D264D" w:rsidP="007D264D">
            <w:pPr>
              <w:pStyle w:val="ListBullet"/>
            </w:pPr>
            <w:r w:rsidRPr="007D264D">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7D264D">
              <w:t>at the point when the assessor has complete confidence in the person's demonstrated ability and applied knowledge</w:t>
            </w:r>
          </w:p>
          <w:p w:rsidR="00000000" w:rsidRPr="007D264D" w:rsidP="007D264D">
            <w:pPr>
              <w:pStyle w:val="ListBullet"/>
            </w:pPr>
            <w:r w:rsidRPr="007D264D">
              <w:t>all assessment that is part of a structured learning experience must include a combination of direct, indirect and supplementary evidence.</w:t>
            </w:r>
          </w:p>
          <w:p w:rsidR="00000000" w:rsidRPr="007D264D" w:rsidP="007D264D">
            <w:pPr>
              <w:pStyle w:val="BodyText"/>
            </w:pPr>
            <w:r w:rsidRPr="007D264D">
              <w:t>Ass</w:t>
            </w:r>
            <w:r w:rsidRPr="007D264D">
              <w:t>essment processes and techniques should as far as is practical take into account the language, literacy and numeracy capacity of the candidate in relation to the competency being assessed.</w:t>
            </w:r>
          </w:p>
          <w:p w:rsidR="00000000" w:rsidRPr="007D264D" w:rsidP="007D264D">
            <w:pPr>
              <w:pStyle w:val="BodyText"/>
            </w:pPr>
            <w:r w:rsidRPr="007D264D">
              <w:t xml:space="preserve">Supplementary evidence of competency may be obtained from relevant </w:t>
            </w:r>
            <w:r w:rsidRPr="007D264D">
              <w:t xml:space="preserve">authenticated documentation from third parties, such as existing supervisors, team leaders or specialist training staff. </w:t>
            </w:r>
          </w:p>
        </w:tc>
      </w:tr>
    </w:tbl>
    <w:p w:rsidR="00E63012" w:rsidP="007D264D">
      <w:pPr>
        <w:pStyle w:val="BodyText"/>
      </w:pPr>
    </w:p>
    <w:p w:rsidR="00E63012" w:rsidP="007D264D">
      <w:pPr>
        <w:pStyle w:val="BodyText"/>
      </w:pPr>
    </w:p>
    <w:p w:rsidR="00000000" w:rsidRPr="007D264D" w:rsidP="007D264D">
      <w:pPr>
        <w:pStyle w:val="Heading1"/>
      </w:pPr>
      <w:bookmarkStart w:id="11" w:name="O_250136"/>
      <w:bookmarkEnd w:id="11"/>
      <w:r w:rsidRPr="007D264D">
        <w:t>Range Statement</w:t>
      </w:r>
    </w:p>
    <w:tbl>
      <w:tblPr>
        <w:tblW w:w="0" w:type="auto"/>
        <w:tblLayout w:type="fixed"/>
        <w:tblCellMar>
          <w:left w:w="62" w:type="dxa"/>
          <w:right w:w="62" w:type="dxa"/>
        </w:tblCellMar>
        <w:tblLook w:val="0000"/>
      </w:tblPr>
      <w:tblGrid>
        <w:gridCol w:w="3525"/>
        <w:gridCol w:w="4997"/>
      </w:tblGrid>
      <w:tr w:rsidTr="00E6301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D264D">
            <w:pPr>
              <w:pStyle w:val="BodyText"/>
              <w:rPr>
                <w:lang w:val="en-NZ"/>
              </w:rPr>
            </w:pPr>
            <w:r w:rsidRPr="007D264D">
              <w:rPr>
                <w:rStyle w:val="SpecialBold"/>
              </w:rPr>
              <w:t>RANGE STATEMENT</w:t>
            </w:r>
          </w:p>
        </w:tc>
      </w:tr>
      <w:tr w:rsidTr="00E6301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D264D">
            <w:pPr>
              <w:pStyle w:val="BodyText"/>
              <w:rPr>
                <w:lang w:val="en-NZ"/>
              </w:rPr>
            </w:pPr>
            <w:r w:rsidRPr="007D264D">
              <w:t>The range statement relates to the unit of competency as a whole. It allows for different work environments and situations that may affect performance. Bold italicised wording, if used in the performance criteria, is detailed below. Essential operating con</w:t>
            </w:r>
            <w:r w:rsidRPr="007D264D">
              <w:t>ditions that may be present with training and assessment (depending on the work situation, needs of the candidate, accessibility of the item, and local industry and regional contexts) may also be included.</w:t>
            </w:r>
          </w:p>
        </w:tc>
      </w:tr>
      <w:tr w:rsidTr="00E63012">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BoldandItalics"/>
              </w:rPr>
              <w:t>Site communication</w:t>
            </w:r>
            <w:r w:rsidRPr="007D264D">
              <w:t xml:space="preserve"> includes: </w:t>
            </w:r>
          </w:p>
        </w:tc>
        <w:tc>
          <w:tcPr>
            <w:tcW w:w="4997" w:type="dxa"/>
            <w:tcBorders>
              <w:top w:val="nil"/>
              <w:left w:val="nil"/>
              <w:bottom w:val="nil"/>
              <w:right w:val="nil"/>
            </w:tcBorders>
            <w:tcMar>
              <w:top w:w="0" w:type="dxa"/>
              <w:left w:w="62" w:type="dxa"/>
              <w:bottom w:w="0" w:type="dxa"/>
              <w:right w:w="62" w:type="dxa"/>
            </w:tcMar>
          </w:tcPr>
          <w:p w:rsidR="00000000" w:rsidRPr="007D264D" w:rsidP="007D264D">
            <w:pPr>
              <w:pStyle w:val="ListBullet"/>
            </w:pPr>
            <w:r w:rsidRPr="007D264D">
              <w:t>emails and faxes</w:t>
            </w:r>
          </w:p>
          <w:p w:rsidR="00000000" w:rsidRPr="007D264D" w:rsidP="007D264D">
            <w:pPr>
              <w:pStyle w:val="ListBullet"/>
            </w:pPr>
            <w:r w:rsidRPr="007D264D">
              <w:t>face-to-face verbal communication</w:t>
            </w:r>
          </w:p>
          <w:p w:rsidR="00000000" w:rsidRPr="007D264D" w:rsidP="007D264D">
            <w:pPr>
              <w:pStyle w:val="ListBullet"/>
            </w:pPr>
            <w:r w:rsidRPr="007D264D">
              <w:t>mobile and fixed telephone contact</w:t>
            </w:r>
          </w:p>
          <w:p w:rsidR="00000000" w:rsidRPr="007D264D" w:rsidP="007D264D">
            <w:pPr>
              <w:pStyle w:val="ListBullet"/>
            </w:pPr>
            <w:r w:rsidRPr="007D264D">
              <w:t>site diaries</w:t>
            </w:r>
          </w:p>
          <w:p w:rsidR="00000000" w:rsidP="007D264D">
            <w:pPr>
              <w:pStyle w:val="ListBullet"/>
              <w:rPr>
                <w:lang w:val="en-NZ"/>
              </w:rPr>
            </w:pPr>
            <w:r w:rsidRPr="007D264D">
              <w:t>written reports and memoranda.</w:t>
            </w:r>
          </w:p>
        </w:tc>
      </w:tr>
      <w:tr w:rsidTr="00E63012">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BoldandItalics"/>
              </w:rPr>
              <w:t>OHS</w:t>
            </w:r>
            <w:r w:rsidRPr="007D264D">
              <w:t xml:space="preserve">, </w:t>
            </w:r>
            <w:r w:rsidRPr="007D264D">
              <w:rPr>
                <w:rStyle w:val="BoldandItalics"/>
              </w:rPr>
              <w:t>welfare and risk management</w:t>
            </w:r>
            <w:r w:rsidRPr="007D264D">
              <w:t xml:space="preserve"> includes: </w:t>
            </w:r>
          </w:p>
        </w:tc>
        <w:tc>
          <w:tcPr>
            <w:tcW w:w="4997" w:type="dxa"/>
            <w:tcBorders>
              <w:top w:val="nil"/>
              <w:left w:val="nil"/>
              <w:bottom w:val="nil"/>
              <w:right w:val="nil"/>
            </w:tcBorders>
            <w:tcMar>
              <w:top w:w="0" w:type="dxa"/>
              <w:left w:w="62" w:type="dxa"/>
              <w:bottom w:w="0" w:type="dxa"/>
              <w:right w:w="62" w:type="dxa"/>
            </w:tcMar>
          </w:tcPr>
          <w:p w:rsidR="00000000" w:rsidRPr="007D264D" w:rsidP="007D264D">
            <w:pPr>
              <w:pStyle w:val="ListBullet"/>
            </w:pPr>
            <w:r w:rsidRPr="007D264D">
              <w:t>adherence to organisational policies and procedures for:</w:t>
            </w:r>
          </w:p>
          <w:p w:rsidR="00000000" w:rsidRPr="007D264D" w:rsidP="007D264D">
            <w:pPr>
              <w:pStyle w:val="ListBullet2"/>
            </w:pPr>
            <w:r w:rsidRPr="007D264D">
              <w:t>duty of care</w:t>
            </w:r>
          </w:p>
          <w:p w:rsidR="00000000" w:rsidRPr="007D264D" w:rsidP="007D264D">
            <w:pPr>
              <w:pStyle w:val="ListBullet2"/>
            </w:pPr>
            <w:r w:rsidRPr="007D264D">
              <w:t>hazard identification and rectification</w:t>
            </w:r>
          </w:p>
          <w:p w:rsidR="00000000" w:rsidRPr="007D264D" w:rsidP="007D264D">
            <w:pPr>
              <w:pStyle w:val="ListBullet2"/>
            </w:pPr>
            <w:r w:rsidRPr="007D264D">
              <w:t>safe work practices</w:t>
            </w:r>
          </w:p>
          <w:p w:rsidR="00000000" w:rsidRPr="007D264D" w:rsidP="007D264D">
            <w:pPr>
              <w:pStyle w:val="ListBullet"/>
            </w:pPr>
            <w:r w:rsidRPr="007D264D">
              <w:t>compliance with federal, state and territory legislation and regulatory requirements</w:t>
            </w:r>
          </w:p>
          <w:p w:rsidR="00000000" w:rsidRPr="007D264D" w:rsidP="007D264D">
            <w:pPr>
              <w:pStyle w:val="ListBullet"/>
            </w:pPr>
            <w:r w:rsidRPr="007D264D">
              <w:t>rehabilitation of injured workers</w:t>
            </w:r>
          </w:p>
          <w:p w:rsidR="00000000" w:rsidP="007D264D">
            <w:pPr>
              <w:pStyle w:val="ListBullet"/>
              <w:rPr>
                <w:lang w:val="en-NZ"/>
              </w:rPr>
            </w:pPr>
            <w:r w:rsidRPr="007D264D">
              <w:t>safe handling of materials and equipment.</w:t>
            </w:r>
          </w:p>
        </w:tc>
      </w:tr>
      <w:tr w:rsidTr="00E63012">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BoldandItalics"/>
              </w:rPr>
              <w:t>Supply of materials and installation of equipment</w:t>
            </w:r>
            <w:r w:rsidRPr="007D264D">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7D264D" w:rsidP="007D264D">
            <w:pPr>
              <w:pStyle w:val="ListBullet"/>
            </w:pPr>
            <w:r w:rsidRPr="007D264D">
              <w:t>concrete and pre-formed concrete</w:t>
            </w:r>
          </w:p>
          <w:p w:rsidR="00000000" w:rsidRPr="007D264D" w:rsidP="007D264D">
            <w:pPr>
              <w:pStyle w:val="ListBullet"/>
            </w:pPr>
            <w:r w:rsidRPr="007D264D">
              <w:t>electrical cabling</w:t>
            </w:r>
          </w:p>
          <w:p w:rsidR="00000000" w:rsidRPr="007D264D" w:rsidP="007D264D">
            <w:pPr>
              <w:pStyle w:val="ListBullet"/>
            </w:pPr>
            <w:r w:rsidRPr="007D264D">
              <w:t>fire suppression systems</w:t>
            </w:r>
          </w:p>
          <w:p w:rsidR="00000000" w:rsidRPr="007D264D" w:rsidP="007D264D">
            <w:pPr>
              <w:pStyle w:val="ListBullet"/>
            </w:pPr>
            <w:r w:rsidRPr="007D264D">
              <w:t>lifting equipment</w:t>
            </w:r>
          </w:p>
          <w:p w:rsidR="00000000" w:rsidRPr="007D264D" w:rsidP="007D264D">
            <w:pPr>
              <w:pStyle w:val="ListBullet"/>
            </w:pPr>
            <w:r w:rsidRPr="007D264D">
              <w:t>plumbing and gas piping systems</w:t>
            </w:r>
          </w:p>
          <w:p w:rsidR="00000000" w:rsidRPr="007D264D" w:rsidP="007D264D">
            <w:pPr>
              <w:pStyle w:val="ListBullet"/>
            </w:pPr>
            <w:r w:rsidRPr="007D264D">
              <w:t>raw construction materials, such as sand, aggregate, timber and ceme</w:t>
            </w:r>
            <w:r w:rsidRPr="007D264D">
              <w:t>nt</w:t>
            </w:r>
          </w:p>
          <w:p w:rsidR="00000000" w:rsidRPr="007D264D" w:rsidP="007D264D">
            <w:pPr>
              <w:pStyle w:val="ListBullet"/>
            </w:pPr>
            <w:r w:rsidRPr="007D264D">
              <w:t>sarking, insulation, air conditioning ducting and roofing</w:t>
            </w:r>
          </w:p>
          <w:p w:rsidR="00000000" w:rsidRPr="007D264D" w:rsidP="007D264D">
            <w:pPr>
              <w:pStyle w:val="ListBullet"/>
            </w:pPr>
            <w:r w:rsidRPr="007D264D">
              <w:t>temporary lighting and power outlets</w:t>
            </w:r>
          </w:p>
          <w:p w:rsidR="00000000" w:rsidP="007D264D">
            <w:pPr>
              <w:pStyle w:val="ListBullet"/>
              <w:rPr>
                <w:lang w:val="en-NZ"/>
              </w:rPr>
            </w:pPr>
            <w:r w:rsidRPr="007D264D">
              <w:t>waste water disposal systems.</w:t>
            </w:r>
          </w:p>
        </w:tc>
      </w:tr>
      <w:tr w:rsidTr="00E63012">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BoldandItalics"/>
              </w:rPr>
              <w:t>On</w:t>
            </w:r>
            <w:r w:rsidRPr="007D264D">
              <w:t>-</w:t>
            </w:r>
            <w:r w:rsidRPr="007D264D">
              <w:rPr>
                <w:rStyle w:val="BoldandItalics"/>
              </w:rPr>
              <w:t>site operations</w:t>
            </w:r>
            <w:r w:rsidRPr="007D264D">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7D264D" w:rsidP="007D264D">
            <w:pPr>
              <w:pStyle w:val="ListBullet"/>
            </w:pPr>
            <w:r w:rsidRPr="007D264D">
              <w:t>allocation and management of human resources</w:t>
            </w:r>
          </w:p>
          <w:p w:rsidR="00000000" w:rsidRPr="007D264D" w:rsidP="007D264D">
            <w:pPr>
              <w:pStyle w:val="ListBullet"/>
            </w:pPr>
            <w:r w:rsidRPr="007D264D">
              <w:t>communication with regulatory authorities and compli</w:t>
            </w:r>
            <w:r w:rsidRPr="007D264D">
              <w:t>ance with their requirements</w:t>
            </w:r>
          </w:p>
          <w:p w:rsidR="00000000" w:rsidRPr="007D264D" w:rsidP="007D264D">
            <w:pPr>
              <w:pStyle w:val="ListBullet"/>
            </w:pPr>
            <w:r w:rsidRPr="007D264D">
              <w:t>dispersal and programming of heavy equipment, including wheeled and tracked earthmoving vehicles</w:t>
            </w:r>
          </w:p>
          <w:p w:rsidR="00000000" w:rsidRPr="007D264D" w:rsidP="007D264D">
            <w:pPr>
              <w:pStyle w:val="ListBullet"/>
            </w:pPr>
            <w:r w:rsidRPr="007D264D">
              <w:t>dispute resolution</w:t>
            </w:r>
          </w:p>
          <w:p w:rsidR="00000000" w:rsidRPr="007D264D" w:rsidP="007D264D">
            <w:pPr>
              <w:pStyle w:val="ListBullet"/>
            </w:pPr>
            <w:r w:rsidRPr="007D264D">
              <w:t>maintenance of environmental controls and obligations</w:t>
            </w:r>
          </w:p>
          <w:p w:rsidR="00000000" w:rsidRPr="007D264D" w:rsidP="007D264D">
            <w:pPr>
              <w:pStyle w:val="ListBullet"/>
            </w:pPr>
            <w:r w:rsidRPr="007D264D">
              <w:t>managing expenditure</w:t>
            </w:r>
          </w:p>
          <w:p w:rsidR="00000000" w:rsidRPr="007D264D" w:rsidP="007D264D">
            <w:pPr>
              <w:pStyle w:val="ListBullet"/>
            </w:pPr>
            <w:r w:rsidRPr="007D264D">
              <w:t>placing orders for supplies or equipment.</w:t>
            </w:r>
          </w:p>
        </w:tc>
      </w:tr>
    </w:tbl>
    <w:p w:rsidR="00E63012" w:rsidP="007D264D">
      <w:pPr>
        <w:pStyle w:val="BodyText"/>
      </w:pPr>
    </w:p>
    <w:p w:rsidR="00E63012" w:rsidP="007D264D">
      <w:pPr>
        <w:pStyle w:val="BodyText"/>
      </w:pPr>
    </w:p>
    <w:p w:rsidR="00000000" w:rsidRPr="007D264D" w:rsidP="007D264D">
      <w:pPr>
        <w:pStyle w:val="Heading1"/>
      </w:pPr>
      <w:bookmarkStart w:id="12" w:name="O_197058"/>
      <w:bookmarkEnd w:id="12"/>
      <w:r w:rsidRPr="007D264D">
        <w:t>Unit Sector(s)</w:t>
      </w:r>
    </w:p>
    <w:tbl>
      <w:tblPr>
        <w:tblW w:w="0" w:type="auto"/>
        <w:tblLayout w:type="fixed"/>
        <w:tblCellMar>
          <w:left w:w="62" w:type="dxa"/>
          <w:right w:w="62" w:type="dxa"/>
        </w:tblCellMar>
        <w:tblLook w:val="0000"/>
      </w:tblPr>
      <w:tblGrid>
        <w:gridCol w:w="2542"/>
        <w:gridCol w:w="5980"/>
      </w:tblGrid>
      <w:tr w:rsidTr="00E63012">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Construction</w:t>
            </w:r>
          </w:p>
        </w:tc>
      </w:tr>
    </w:tbl>
    <w:p w:rsidR="00E63012" w:rsidP="007D264D">
      <w:pPr>
        <w:pStyle w:val="BodyText"/>
      </w:pPr>
    </w:p>
    <w:p w:rsidR="00E63012" w:rsidP="007D264D">
      <w:pPr>
        <w:pStyle w:val="BodyText"/>
      </w:pPr>
    </w:p>
    <w:p w:rsidR="00000000" w:rsidRPr="007D264D" w:rsidP="007D264D">
      <w:pPr>
        <w:pStyle w:val="Heading1"/>
      </w:pPr>
      <w:bookmarkStart w:id="13" w:name="O_197055"/>
      <w:bookmarkEnd w:id="13"/>
      <w:r w:rsidRPr="007D264D">
        <w:t>Co-requisite units</w:t>
      </w:r>
    </w:p>
    <w:tbl>
      <w:tblPr>
        <w:tblW w:w="0" w:type="auto"/>
        <w:tblLayout w:type="fixed"/>
        <w:tblCellMar>
          <w:left w:w="62" w:type="dxa"/>
          <w:right w:w="62" w:type="dxa"/>
        </w:tblCellMar>
        <w:tblLook w:val="0000"/>
      </w:tblPr>
      <w:tblGrid>
        <w:gridCol w:w="2560"/>
        <w:gridCol w:w="5962"/>
      </w:tblGrid>
      <w:tr w:rsidTr="00E63012">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7D264D" w:rsidP="007D264D">
            <w:pPr>
              <w:pStyle w:val="BodyText"/>
            </w:pPr>
            <w:r w:rsidRPr="007D264D">
              <w:t>Nil</w:t>
            </w:r>
          </w:p>
        </w:tc>
      </w:tr>
    </w:tbl>
    <w:p w:rsidR="00E63012" w:rsidP="007D264D">
      <w:pPr>
        <w:pStyle w:val="BodyText"/>
      </w:pPr>
    </w:p>
    <w:p w:rsidR="00E63012" w:rsidP="007D264D">
      <w:pPr>
        <w:pStyle w:val="BodyText"/>
      </w:pPr>
    </w:p>
    <w:p w:rsidR="00000000" w:rsidRPr="007D264D" w:rsidP="007D264D">
      <w:pPr>
        <w:pStyle w:val="Heading1"/>
      </w:pPr>
      <w:bookmarkStart w:id="14" w:name="O_197057"/>
      <w:bookmarkEnd w:id="14"/>
      <w:r w:rsidRPr="007D264D">
        <w:t>Functional area</w:t>
      </w:r>
    </w:p>
    <w:tbl>
      <w:tblPr>
        <w:tblW w:w="0" w:type="auto"/>
        <w:tblLayout w:type="fixed"/>
        <w:tblCellMar>
          <w:left w:w="62" w:type="dxa"/>
          <w:right w:w="62" w:type="dxa"/>
        </w:tblCellMar>
        <w:tblLook w:val="0000"/>
      </w:tblPr>
      <w:tblGrid>
        <w:gridCol w:w="2678"/>
        <w:gridCol w:w="5844"/>
      </w:tblGrid>
      <w:tr w:rsidTr="00E63012">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7D264D">
            <w:pPr>
              <w:pStyle w:val="BodyText"/>
              <w:rPr>
                <w:lang w:val="en-NZ"/>
              </w:rPr>
            </w:pPr>
            <w:r w:rsidRPr="007D264D">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7D264D" w:rsidP="007D264D">
            <w:pPr>
              <w:pStyle w:val="BodyText"/>
            </w:pPr>
          </w:p>
        </w:tc>
      </w:tr>
    </w:tbl>
    <w:p w:rsidR="00E63012" w:rsidP="007D264D">
      <w:pPr>
        <w:pStyle w:val="BodyText"/>
      </w:pPr>
    </w:p>
    <w:p w:rsidR="00E63012" w:rsidP="007D264D">
      <w:pPr>
        <w:pStyle w:val="BodyText"/>
      </w:pPr>
    </w:p>
    <w:p w:rsidR="00000000" w:rsidRPr="007D264D" w:rsidP="007D264D"/>
    <w:sectPr w:rsidSect="007D26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12" w:rsidP="00E63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2" w:rsidP="007D2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63012" w:rsidP="007D26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63012" w:rsidP="007D26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12" w:rsidP="00E630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2" w:rsidP="007D264D">
    <w:pPr>
      <w:pStyle w:val="Header"/>
      <w:framePr w:wrap="around"/>
    </w:pPr>
    <w:r>
      <w:fldChar w:fldCharType="begin"/>
    </w:r>
    <w:r>
      <w:instrText xml:space="preserve"> TITLE   \* MERGEFORMAT </w:instrText>
    </w:r>
    <w:r>
      <w:fldChar w:fldCharType="separate"/>
    </w:r>
    <w:r>
      <w:t>CPCCBC5010B Manage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012" w:rsidP="007D26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24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07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63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6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64D"/>
    <w:pPr>
      <w:spacing w:before="360" w:after="60"/>
      <w:outlineLvl w:val="0"/>
    </w:pPr>
    <w:rPr>
      <w:sz w:val="32"/>
    </w:rPr>
  </w:style>
  <w:style w:type="paragraph" w:styleId="Heading2">
    <w:name w:val="heading 2"/>
    <w:basedOn w:val="HeadingBase"/>
    <w:next w:val="BodyText"/>
    <w:link w:val="Heading2Char"/>
    <w:qFormat/>
    <w:rsid w:val="007D264D"/>
    <w:pPr>
      <w:keepLines/>
      <w:spacing w:before="240" w:after="120"/>
      <w:outlineLvl w:val="1"/>
    </w:pPr>
    <w:rPr>
      <w:sz w:val="28"/>
      <w:szCs w:val="40"/>
    </w:rPr>
  </w:style>
  <w:style w:type="paragraph" w:styleId="Heading3">
    <w:name w:val="heading 3"/>
    <w:basedOn w:val="HeadingBase"/>
    <w:next w:val="BodyText"/>
    <w:link w:val="Heading3Char"/>
    <w:qFormat/>
    <w:rsid w:val="007D264D"/>
    <w:pPr>
      <w:spacing w:before="180" w:after="120"/>
      <w:outlineLvl w:val="2"/>
    </w:pPr>
    <w:rPr>
      <w:spacing w:val="-10"/>
      <w:kern w:val="32"/>
    </w:rPr>
  </w:style>
  <w:style w:type="paragraph" w:styleId="Heading4">
    <w:name w:val="heading 4"/>
    <w:basedOn w:val="HeadingBase"/>
    <w:next w:val="BodyText"/>
    <w:link w:val="Heading4Char"/>
    <w:qFormat/>
    <w:rsid w:val="007D264D"/>
    <w:pPr>
      <w:spacing w:before="160" w:after="120"/>
      <w:outlineLvl w:val="3"/>
    </w:pPr>
    <w:rPr>
      <w:sz w:val="22"/>
    </w:rPr>
  </w:style>
  <w:style w:type="paragraph" w:styleId="Heading5">
    <w:name w:val="heading 5"/>
    <w:basedOn w:val="HeadingBase"/>
    <w:next w:val="Normal"/>
    <w:link w:val="Heading5Char"/>
    <w:qFormat/>
    <w:rsid w:val="007D264D"/>
    <w:pPr>
      <w:spacing w:before="80"/>
      <w:outlineLvl w:val="4"/>
    </w:pPr>
    <w:rPr>
      <w:color w:val="918585"/>
      <w:sz w:val="20"/>
    </w:rPr>
  </w:style>
  <w:style w:type="paragraph" w:styleId="Heading6">
    <w:name w:val="heading 6"/>
    <w:basedOn w:val="HeadingBase"/>
    <w:next w:val="Normal"/>
    <w:link w:val="Heading6Char"/>
    <w:qFormat/>
    <w:rsid w:val="007D264D"/>
    <w:pPr>
      <w:spacing w:before="60"/>
      <w:outlineLvl w:val="5"/>
    </w:pPr>
    <w:rPr>
      <w:color w:val="918585"/>
      <w:sz w:val="20"/>
    </w:rPr>
  </w:style>
  <w:style w:type="paragraph" w:styleId="Heading7">
    <w:name w:val="heading 7"/>
    <w:basedOn w:val="Normal"/>
    <w:next w:val="Normal"/>
    <w:link w:val="Heading7Char"/>
    <w:qFormat/>
    <w:rsid w:val="007D264D"/>
    <w:pPr>
      <w:ind w:left="720"/>
      <w:outlineLvl w:val="6"/>
    </w:pPr>
    <w:rPr>
      <w:i/>
    </w:rPr>
  </w:style>
  <w:style w:type="paragraph" w:styleId="Heading8">
    <w:name w:val="heading 8"/>
    <w:basedOn w:val="Normal"/>
    <w:next w:val="Normal"/>
    <w:link w:val="Heading8Char"/>
    <w:qFormat/>
    <w:rsid w:val="007D264D"/>
    <w:pPr>
      <w:ind w:left="720"/>
      <w:outlineLvl w:val="7"/>
    </w:pPr>
    <w:rPr>
      <w:i/>
    </w:rPr>
  </w:style>
  <w:style w:type="paragraph" w:styleId="Heading9">
    <w:name w:val="heading 9"/>
    <w:basedOn w:val="Normal"/>
    <w:next w:val="Normal"/>
    <w:link w:val="Heading9Char"/>
    <w:qFormat/>
    <w:rsid w:val="007D264D"/>
    <w:pPr>
      <w:ind w:left="720"/>
      <w:outlineLvl w:val="8"/>
    </w:pPr>
    <w:rPr>
      <w:i/>
    </w:rPr>
  </w:style>
  <w:style w:type="character" w:default="1" w:styleId="DefaultParagraphFont">
    <w:name w:val="Default Paragraph Font"/>
    <w:uiPriority w:val="1"/>
    <w:unhideWhenUsed/>
    <w:rsid w:val="007D2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64D"/>
  </w:style>
  <w:style w:type="character" w:customStyle="1" w:styleId="Heading1Char">
    <w:name w:val="Heading 1 Char"/>
    <w:link w:val="Heading1"/>
    <w:rsid w:val="007D264D"/>
    <w:rPr>
      <w:rFonts w:ascii="Times New Roman" w:eastAsia="Times New Roman" w:hAnsi="Times New Roman" w:cs="Times New Roman"/>
      <w:b/>
      <w:sz w:val="32"/>
      <w:szCs w:val="20"/>
      <w:lang w:eastAsia="en-US"/>
    </w:rPr>
  </w:style>
  <w:style w:type="paragraph" w:styleId="BodyText">
    <w:name w:val="Body Text"/>
    <w:basedOn w:val="Normal"/>
    <w:link w:val="BodyTextChar"/>
    <w:rsid w:val="007D264D"/>
    <w:pPr>
      <w:spacing w:before="120" w:after="120"/>
      <w:contextualSpacing/>
    </w:pPr>
    <w:rPr>
      <w:rFonts w:ascii="Times New Roman" w:hAnsi="Times New Roman"/>
      <w:sz w:val="24"/>
      <w:szCs w:val="22"/>
    </w:rPr>
  </w:style>
  <w:style w:type="character" w:customStyle="1" w:styleId="BodyTextChar">
    <w:name w:val="Body Text Char"/>
    <w:link w:val="BodyText"/>
    <w:rsid w:val="007D264D"/>
    <w:rPr>
      <w:rFonts w:ascii="Times New Roman" w:eastAsia="Times New Roman" w:hAnsi="Times New Roman" w:cs="Times New Roman"/>
      <w:sz w:val="24"/>
      <w:lang w:val="en-US" w:eastAsia="en-US"/>
    </w:rPr>
  </w:style>
  <w:style w:type="paragraph" w:styleId="Footer">
    <w:name w:val="footer"/>
    <w:basedOn w:val="Normal"/>
    <w:link w:val="FooterChar"/>
    <w:rsid w:val="007D2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264D"/>
    <w:rPr>
      <w:rFonts w:ascii="Times New Roman" w:eastAsia="Times New Roman" w:hAnsi="Times New Roman" w:cs="Times New Roman"/>
      <w:sz w:val="16"/>
      <w:lang w:val="en-US" w:eastAsia="en-US"/>
    </w:rPr>
  </w:style>
  <w:style w:type="paragraph" w:styleId="List">
    <w:name w:val="List"/>
    <w:basedOn w:val="BodyText"/>
    <w:next w:val="BodyText"/>
    <w:rsid w:val="007D264D"/>
    <w:pPr>
      <w:tabs>
        <w:tab w:val="left" w:pos="340"/>
      </w:tabs>
      <w:spacing w:before="60" w:after="60"/>
      <w:ind w:left="340" w:hanging="340"/>
    </w:pPr>
  </w:style>
  <w:style w:type="paragraph" w:styleId="ListBullet">
    <w:name w:val="List Bullet"/>
    <w:basedOn w:val="List"/>
    <w:rsid w:val="007D264D"/>
    <w:pPr>
      <w:numPr>
        <w:numId w:val="14"/>
      </w:numPr>
      <w:tabs>
        <w:tab w:val="clear" w:pos="340"/>
      </w:tabs>
      <w:spacing w:before="40" w:after="40"/>
    </w:pPr>
  </w:style>
  <w:style w:type="character" w:customStyle="1" w:styleId="SpecialBold">
    <w:name w:val="Special Bold"/>
    <w:rsid w:val="007D264D"/>
    <w:rPr>
      <w:b/>
      <w:spacing w:val="0"/>
    </w:rPr>
  </w:style>
  <w:style w:type="paragraph" w:styleId="ListBullet2">
    <w:name w:val="List Bullet 2"/>
    <w:basedOn w:val="List2"/>
    <w:rsid w:val="007D264D"/>
    <w:pPr>
      <w:numPr>
        <w:numId w:val="15"/>
      </w:numPr>
      <w:tabs>
        <w:tab w:val="clear" w:pos="680"/>
      </w:tabs>
    </w:pPr>
  </w:style>
  <w:style w:type="paragraph" w:styleId="Header">
    <w:name w:val="header"/>
    <w:basedOn w:val="Normal"/>
    <w:link w:val="HeaderChar"/>
    <w:rsid w:val="007D2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26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64D"/>
    <w:pPr>
      <w:spacing w:before="240" w:after="120"/>
      <w:outlineLvl w:val="0"/>
    </w:pPr>
    <w:rPr>
      <w:rFonts w:ascii="Times New Roman" w:hAnsi="Times New Roman"/>
      <w:b/>
      <w:sz w:val="28"/>
    </w:rPr>
  </w:style>
  <w:style w:type="paragraph" w:customStyle="1" w:styleId="AllowPageBreak">
    <w:name w:val="AllowPageBreak"/>
    <w:rsid w:val="007D26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264D"/>
    <w:pPr>
      <w:tabs>
        <w:tab w:val="left" w:pos="680"/>
      </w:tabs>
      <w:spacing w:before="60" w:after="60"/>
      <w:ind w:left="680" w:hanging="340"/>
    </w:pPr>
  </w:style>
  <w:style w:type="paragraph" w:styleId="ListBullet3">
    <w:name w:val="List Bullet 3"/>
    <w:basedOn w:val="List3"/>
    <w:rsid w:val="007D264D"/>
    <w:pPr>
      <w:numPr>
        <w:numId w:val="3"/>
      </w:numPr>
      <w:tabs>
        <w:tab w:val="clear" w:pos="1021"/>
      </w:tabs>
      <w:ind w:left="1037" w:hanging="357"/>
    </w:pPr>
  </w:style>
  <w:style w:type="character" w:customStyle="1" w:styleId="BoldandItalics">
    <w:name w:val="Bold and Italics"/>
    <w:qFormat/>
    <w:rsid w:val="007D264D"/>
    <w:rPr>
      <w:b/>
      <w:i/>
      <w:u w:val="none"/>
    </w:rPr>
  </w:style>
  <w:style w:type="character" w:customStyle="1" w:styleId="Heading2Char">
    <w:name w:val="Heading 2 Char"/>
    <w:link w:val="Heading2"/>
    <w:rsid w:val="007D264D"/>
    <w:rPr>
      <w:rFonts w:ascii="Times New Roman" w:eastAsia="Times New Roman" w:hAnsi="Times New Roman" w:cs="Times New Roman"/>
      <w:b/>
      <w:sz w:val="28"/>
      <w:szCs w:val="40"/>
      <w:lang w:eastAsia="en-US"/>
    </w:rPr>
  </w:style>
  <w:style w:type="character" w:customStyle="1" w:styleId="Heading3Char">
    <w:name w:val="Heading 3 Char"/>
    <w:link w:val="Heading3"/>
    <w:rsid w:val="007D26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264D"/>
    <w:rPr>
      <w:rFonts w:ascii="Times New Roman" w:eastAsia="Times New Roman" w:hAnsi="Times New Roman" w:cs="Times New Roman"/>
      <w:b/>
      <w:szCs w:val="20"/>
      <w:lang w:eastAsia="en-US"/>
    </w:rPr>
  </w:style>
  <w:style w:type="character" w:customStyle="1" w:styleId="Heading5Char">
    <w:name w:val="Heading 5 Char"/>
    <w:link w:val="Heading5"/>
    <w:rsid w:val="007D26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2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6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6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64D"/>
    <w:rPr>
      <w:rFonts w:ascii="Courier New" w:eastAsia="Times New Roman" w:hAnsi="Courier New" w:cs="Times New Roman"/>
      <w:i/>
      <w:szCs w:val="20"/>
      <w:lang w:val="en-US" w:eastAsia="en-US"/>
    </w:rPr>
  </w:style>
  <w:style w:type="paragraph" w:customStyle="1" w:styleId="HeadingBase">
    <w:name w:val="Heading Base"/>
    <w:rsid w:val="007D2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64D"/>
    <w:pPr>
      <w:tabs>
        <w:tab w:val="right" w:leader="dot" w:pos="9072"/>
      </w:tabs>
      <w:ind w:left="567"/>
    </w:pPr>
    <w:rPr>
      <w:szCs w:val="22"/>
    </w:rPr>
  </w:style>
  <w:style w:type="paragraph" w:customStyle="1" w:styleId="TOCBase">
    <w:name w:val="TOC Base"/>
    <w:rsid w:val="007D2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64D"/>
    <w:pPr>
      <w:tabs>
        <w:tab w:val="right" w:leader="dot" w:pos="9072"/>
      </w:tabs>
      <w:spacing w:before="40" w:after="40"/>
      <w:ind w:left="284"/>
    </w:pPr>
    <w:rPr>
      <w:rFonts w:ascii="Times New Roman" w:hAnsi="Times New Roman"/>
    </w:rPr>
  </w:style>
  <w:style w:type="paragraph" w:styleId="TOC1">
    <w:name w:val="toc 1"/>
    <w:basedOn w:val="TOCBase"/>
    <w:next w:val="Normal"/>
    <w:rsid w:val="007D26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64D"/>
    <w:pPr>
      <w:spacing w:before="5040"/>
      <w:jc w:val="center"/>
    </w:pPr>
    <w:rPr>
      <w:sz w:val="48"/>
      <w:szCs w:val="72"/>
      <w:lang w:val="en-US"/>
    </w:rPr>
  </w:style>
  <w:style w:type="character" w:customStyle="1" w:styleId="TitleChar">
    <w:name w:val="Title Char"/>
    <w:link w:val="Title"/>
    <w:rsid w:val="007D2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64D"/>
    <w:pPr>
      <w:tabs>
        <w:tab w:val="left" w:pos="3600"/>
        <w:tab w:val="left" w:pos="3958"/>
      </w:tabs>
    </w:pPr>
  </w:style>
  <w:style w:type="paragraph" w:customStyle="1" w:styleId="Note">
    <w:name w:val="Note"/>
    <w:basedOn w:val="BodyText"/>
    <w:rsid w:val="007D2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64D"/>
    <w:pPr>
      <w:framePr w:wrap="auto" w:hAnchor="text" w:y="6049"/>
    </w:pPr>
    <w:rPr>
      <w:color w:val="000000"/>
      <w:sz w:val="40"/>
    </w:rPr>
  </w:style>
  <w:style w:type="paragraph" w:customStyle="1" w:styleId="TOCTitle">
    <w:name w:val="TOCTitle"/>
    <w:basedOn w:val="Heading1"/>
    <w:rsid w:val="007D264D"/>
    <w:pPr>
      <w:spacing w:after="240"/>
      <w:jc w:val="center"/>
      <w:outlineLvl w:val="9"/>
    </w:pPr>
    <w:rPr>
      <w:caps/>
    </w:rPr>
  </w:style>
  <w:style w:type="paragraph" w:customStyle="1" w:styleId="Version">
    <w:name w:val="Version"/>
    <w:rsid w:val="007D2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64D"/>
    <w:pPr>
      <w:keepNext w:val="0"/>
      <w:tabs>
        <w:tab w:val="right" w:pos="4176"/>
      </w:tabs>
      <w:ind w:left="198" w:hanging="198"/>
    </w:pPr>
    <w:rPr>
      <w:rFonts w:ascii="Garamond" w:hAnsi="Garamond"/>
    </w:rPr>
  </w:style>
  <w:style w:type="paragraph" w:styleId="IndexHeading">
    <w:name w:val="index heading"/>
    <w:basedOn w:val="Normal"/>
    <w:next w:val="Index1"/>
    <w:semiHidden/>
    <w:rsid w:val="007D264D"/>
    <w:pPr>
      <w:spacing w:before="120" w:after="120"/>
    </w:pPr>
    <w:rPr>
      <w:rFonts w:ascii="Arial" w:hAnsi="Arial"/>
      <w:b/>
      <w:color w:val="918585"/>
      <w:sz w:val="24"/>
    </w:rPr>
  </w:style>
  <w:style w:type="paragraph" w:customStyle="1" w:styleId="Chapter">
    <w:name w:val="Chapter"/>
    <w:basedOn w:val="Normal"/>
    <w:rsid w:val="007D264D"/>
    <w:pPr>
      <w:spacing w:before="240"/>
    </w:pPr>
    <w:rPr>
      <w:rFonts w:ascii="Times New Roman" w:hAnsi="Times New Roman"/>
      <w:smallCaps/>
      <w:spacing w:val="80"/>
      <w:sz w:val="28"/>
    </w:rPr>
  </w:style>
  <w:style w:type="paragraph" w:customStyle="1" w:styleId="InChapter">
    <w:name w:val="InChapter"/>
    <w:basedOn w:val="Heading3"/>
    <w:rsid w:val="007D264D"/>
    <w:pPr>
      <w:spacing w:after="240"/>
      <w:outlineLvl w:val="9"/>
    </w:pPr>
    <w:rPr>
      <w:noProof/>
    </w:rPr>
  </w:style>
  <w:style w:type="paragraph" w:styleId="Index2">
    <w:name w:val="index 2"/>
    <w:basedOn w:val="Normal"/>
    <w:next w:val="Normal"/>
    <w:semiHidden/>
    <w:rsid w:val="007D264D"/>
    <w:pPr>
      <w:tabs>
        <w:tab w:val="right" w:pos="4176"/>
      </w:tabs>
      <w:ind w:left="568" w:hanging="284"/>
    </w:pPr>
    <w:rPr>
      <w:rFonts w:ascii="Garamond" w:hAnsi="Garamond"/>
    </w:rPr>
  </w:style>
  <w:style w:type="paragraph" w:customStyle="1" w:styleId="Byline">
    <w:name w:val="Byline"/>
    <w:rsid w:val="007D2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64D"/>
    <w:pPr>
      <w:tabs>
        <w:tab w:val="clear" w:pos="3600"/>
        <w:tab w:val="clear" w:pos="3958"/>
      </w:tabs>
      <w:jc w:val="right"/>
    </w:pPr>
  </w:style>
  <w:style w:type="character" w:styleId="Emphasis">
    <w:name w:val="Emphasis"/>
    <w:qFormat/>
    <w:rsid w:val="007D264D"/>
    <w:rPr>
      <w:i/>
    </w:rPr>
  </w:style>
  <w:style w:type="paragraph" w:styleId="Caption">
    <w:name w:val="caption"/>
    <w:basedOn w:val="BodyText"/>
    <w:next w:val="Normal"/>
    <w:qFormat/>
    <w:rsid w:val="007D264D"/>
    <w:pPr>
      <w:framePr w:w="2268" w:hSpace="181" w:vSpace="181" w:wrap="around" w:vAnchor="text" w:hAnchor="page" w:x="1135" w:y="285" w:anchorLock="1"/>
    </w:pPr>
    <w:rPr>
      <w:i/>
    </w:rPr>
  </w:style>
  <w:style w:type="paragraph" w:customStyle="1" w:styleId="MiniTOCTitle">
    <w:name w:val="MiniTOCTitle"/>
    <w:basedOn w:val="Heading4"/>
    <w:rsid w:val="007D264D"/>
    <w:pPr>
      <w:spacing w:before="240"/>
      <w:outlineLvl w:val="9"/>
    </w:pPr>
    <w:rPr>
      <w:noProof/>
      <w:sz w:val="24"/>
    </w:rPr>
  </w:style>
  <w:style w:type="paragraph" w:customStyle="1" w:styleId="MiniTOCItem">
    <w:name w:val="MiniTOCItem"/>
    <w:basedOn w:val="ListBullet"/>
    <w:rsid w:val="007D264D"/>
    <w:pPr>
      <w:numPr>
        <w:numId w:val="0"/>
      </w:numPr>
      <w:tabs>
        <w:tab w:val="right" w:leader="dot" w:pos="6521"/>
      </w:tabs>
      <w:spacing w:before="0" w:after="0"/>
    </w:pPr>
  </w:style>
  <w:style w:type="paragraph" w:customStyle="1" w:styleId="TOFTitle">
    <w:name w:val="TOFTitle"/>
    <w:basedOn w:val="TOCTitle"/>
    <w:rsid w:val="007D264D"/>
  </w:style>
  <w:style w:type="paragraph" w:styleId="TableofFigures">
    <w:name w:val="table of figures"/>
    <w:basedOn w:val="Normal"/>
    <w:next w:val="Normal"/>
    <w:semiHidden/>
    <w:rsid w:val="007D264D"/>
    <w:pPr>
      <w:tabs>
        <w:tab w:val="right" w:leader="dot" w:pos="9072"/>
      </w:tabs>
      <w:ind w:left="970" w:hanging="403"/>
    </w:pPr>
    <w:rPr>
      <w:rFonts w:ascii="Times New Roman" w:hAnsi="Times New Roman"/>
      <w:b/>
    </w:rPr>
  </w:style>
  <w:style w:type="paragraph" w:styleId="ListNumber">
    <w:name w:val="List Number"/>
    <w:basedOn w:val="List"/>
    <w:rsid w:val="007D264D"/>
    <w:pPr>
      <w:numPr>
        <w:numId w:val="12"/>
      </w:numPr>
    </w:pPr>
  </w:style>
  <w:style w:type="character" w:customStyle="1" w:styleId="WingdingSymbols">
    <w:name w:val="Wingding Symbols"/>
    <w:rsid w:val="007D264D"/>
    <w:rPr>
      <w:rFonts w:ascii="Wingdings" w:hAnsi="Wingdings"/>
    </w:rPr>
  </w:style>
  <w:style w:type="paragraph" w:customStyle="1" w:styleId="TableHeading">
    <w:name w:val="Table Heading"/>
    <w:basedOn w:val="HeadingBase"/>
    <w:rsid w:val="007D264D"/>
    <w:pPr>
      <w:keepLines/>
      <w:pBdr>
        <w:bottom w:val="single" w:sz="6" w:space="1" w:color="918585"/>
      </w:pBdr>
      <w:spacing w:before="240"/>
    </w:pPr>
  </w:style>
  <w:style w:type="character" w:customStyle="1" w:styleId="HotSpot">
    <w:name w:val="HotSpot"/>
    <w:rsid w:val="007D264D"/>
    <w:rPr>
      <w:color w:val="0033CC"/>
      <w:u w:val="none"/>
    </w:rPr>
  </w:style>
  <w:style w:type="paragraph" w:customStyle="1" w:styleId="BodyTextRight">
    <w:name w:val="Body Text Right"/>
    <w:basedOn w:val="BodyText"/>
    <w:rsid w:val="007D264D"/>
    <w:pPr>
      <w:spacing w:before="0" w:after="0"/>
      <w:jc w:val="right"/>
    </w:pPr>
  </w:style>
  <w:style w:type="paragraph" w:styleId="Index3">
    <w:name w:val="index 3"/>
    <w:basedOn w:val="ListNumber2"/>
    <w:next w:val="Normal"/>
    <w:semiHidden/>
    <w:rsid w:val="007D264D"/>
    <w:pPr>
      <w:numPr>
        <w:numId w:val="0"/>
      </w:numPr>
      <w:tabs>
        <w:tab w:val="right" w:leader="dot" w:pos="4176"/>
      </w:tabs>
    </w:pPr>
  </w:style>
  <w:style w:type="paragraph" w:styleId="ListNumber2">
    <w:name w:val="List Number 2"/>
    <w:basedOn w:val="List2"/>
    <w:rsid w:val="007D264D"/>
    <w:pPr>
      <w:numPr>
        <w:numId w:val="11"/>
      </w:numPr>
      <w:tabs>
        <w:tab w:val="clear" w:pos="1060"/>
      </w:tabs>
    </w:pPr>
  </w:style>
  <w:style w:type="paragraph" w:customStyle="1" w:styleId="MarginNote">
    <w:name w:val="Margin Note"/>
    <w:basedOn w:val="BodyText"/>
    <w:rsid w:val="007D2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26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64D"/>
    <w:rPr>
      <w:sz w:val="32"/>
    </w:rPr>
  </w:style>
  <w:style w:type="paragraph" w:customStyle="1" w:styleId="HeadingProcedure">
    <w:name w:val="Heading Procedure"/>
    <w:basedOn w:val="HeadingBase"/>
    <w:next w:val="Normal"/>
    <w:rsid w:val="007D264D"/>
    <w:pPr>
      <w:tabs>
        <w:tab w:val="left" w:pos="0"/>
      </w:tabs>
      <w:spacing w:before="120" w:after="60"/>
    </w:pPr>
    <w:rPr>
      <w:i/>
      <w:color w:val="918585"/>
      <w:sz w:val="22"/>
    </w:rPr>
  </w:style>
  <w:style w:type="paragraph" w:customStyle="1" w:styleId="TableBodyText">
    <w:name w:val="Table Body Text"/>
    <w:basedOn w:val="BodyText"/>
    <w:rsid w:val="007D264D"/>
    <w:pPr>
      <w:spacing w:before="60" w:after="60"/>
    </w:pPr>
  </w:style>
  <w:style w:type="paragraph" w:styleId="ListContinue">
    <w:name w:val="List Continue"/>
    <w:basedOn w:val="List"/>
    <w:rsid w:val="007D264D"/>
    <w:pPr>
      <w:ind w:firstLine="0"/>
    </w:pPr>
  </w:style>
  <w:style w:type="paragraph" w:customStyle="1" w:styleId="ListNote">
    <w:name w:val="List Note"/>
    <w:basedOn w:val="List"/>
    <w:rsid w:val="007D264D"/>
    <w:pPr>
      <w:pBdr>
        <w:top w:val="single" w:sz="6" w:space="2" w:color="918585"/>
        <w:bottom w:val="single" w:sz="6" w:space="2" w:color="918585"/>
      </w:pBdr>
      <w:tabs>
        <w:tab w:val="left" w:pos="1021"/>
      </w:tabs>
      <w:ind w:firstLine="0"/>
    </w:pPr>
  </w:style>
  <w:style w:type="paragraph" w:customStyle="1" w:styleId="Warning">
    <w:name w:val="Warning"/>
    <w:basedOn w:val="BodyText"/>
    <w:rsid w:val="007D264D"/>
    <w:pPr>
      <w:shd w:val="clear" w:color="auto" w:fill="D9D9D9"/>
      <w:tabs>
        <w:tab w:val="left" w:pos="992"/>
      </w:tabs>
      <w:ind w:left="119" w:right="119"/>
    </w:pPr>
    <w:rPr>
      <w:sz w:val="20"/>
    </w:rPr>
  </w:style>
  <w:style w:type="paragraph" w:customStyle="1" w:styleId="MarginIcons">
    <w:name w:val="Margin Icons"/>
    <w:basedOn w:val="BodyText"/>
    <w:rsid w:val="007D26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264D"/>
    <w:rPr>
      <w:rFonts w:ascii="Courier New" w:hAnsi="Courier New"/>
    </w:rPr>
  </w:style>
  <w:style w:type="paragraph" w:customStyle="1" w:styleId="NoteBullet">
    <w:name w:val="Note Bullet"/>
    <w:basedOn w:val="Note"/>
    <w:rsid w:val="007D264D"/>
    <w:pPr>
      <w:tabs>
        <w:tab w:val="clear" w:pos="680"/>
      </w:tabs>
      <w:spacing w:before="60" w:after="60"/>
    </w:pPr>
  </w:style>
  <w:style w:type="paragraph" w:customStyle="1" w:styleId="SubHeading2">
    <w:name w:val="SubHeading2"/>
    <w:basedOn w:val="HeadingBase"/>
    <w:rsid w:val="007D264D"/>
    <w:pPr>
      <w:spacing w:before="240" w:after="60"/>
    </w:pPr>
    <w:rPr>
      <w:sz w:val="20"/>
    </w:rPr>
  </w:style>
  <w:style w:type="paragraph" w:customStyle="1" w:styleId="SubHeading1">
    <w:name w:val="SubHeading1"/>
    <w:basedOn w:val="HeadingBase"/>
    <w:rsid w:val="007D264D"/>
    <w:pPr>
      <w:spacing w:before="240" w:after="60"/>
    </w:pPr>
    <w:rPr>
      <w:color w:val="918585"/>
      <w:sz w:val="22"/>
    </w:rPr>
  </w:style>
  <w:style w:type="paragraph" w:customStyle="1" w:styleId="SideHeading">
    <w:name w:val="Side Heading"/>
    <w:basedOn w:val="HeadingBase"/>
    <w:rsid w:val="007D2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64D"/>
    <w:pPr>
      <w:numPr>
        <w:numId w:val="13"/>
      </w:numPr>
    </w:pPr>
  </w:style>
  <w:style w:type="paragraph" w:styleId="PlainText">
    <w:name w:val="Plain Text"/>
    <w:basedOn w:val="Normal"/>
    <w:link w:val="PlainTextChar"/>
    <w:rsid w:val="007D264D"/>
    <w:rPr>
      <w:sz w:val="20"/>
    </w:rPr>
  </w:style>
  <w:style w:type="character" w:customStyle="1" w:styleId="PlainTextChar">
    <w:name w:val="Plain Text Char"/>
    <w:basedOn w:val="DefaultParagraphFont"/>
    <w:link w:val="PlainText"/>
    <w:rsid w:val="007D264D"/>
    <w:rPr>
      <w:rFonts w:ascii="Courier New" w:eastAsia="Times New Roman" w:hAnsi="Courier New" w:cs="Times New Roman"/>
      <w:sz w:val="20"/>
      <w:szCs w:val="20"/>
      <w:lang w:val="en-US" w:eastAsia="en-US"/>
    </w:rPr>
  </w:style>
  <w:style w:type="character" w:customStyle="1" w:styleId="MenuOption">
    <w:name w:val="Menu Option"/>
    <w:rsid w:val="007D264D"/>
    <w:rPr>
      <w:b/>
      <w:smallCaps/>
    </w:rPr>
  </w:style>
  <w:style w:type="paragraph" w:customStyle="1" w:styleId="TableListNumber">
    <w:name w:val="Table List Number"/>
    <w:basedOn w:val="ListNumber"/>
    <w:rsid w:val="007D264D"/>
    <w:pPr>
      <w:numPr>
        <w:numId w:val="0"/>
      </w:numPr>
    </w:pPr>
  </w:style>
  <w:style w:type="paragraph" w:styleId="TOC4">
    <w:name w:val="toc 4"/>
    <w:basedOn w:val="TOCBase"/>
    <w:next w:val="Normal"/>
    <w:semiHidden/>
    <w:rsid w:val="007D264D"/>
    <w:pPr>
      <w:tabs>
        <w:tab w:val="right" w:leader="dot" w:pos="9071"/>
      </w:tabs>
      <w:ind w:left="1701"/>
    </w:pPr>
  </w:style>
  <w:style w:type="paragraph" w:customStyle="1" w:styleId="ListAlpha">
    <w:name w:val="List Alpha"/>
    <w:basedOn w:val="List"/>
    <w:rsid w:val="007D264D"/>
    <w:pPr>
      <w:numPr>
        <w:numId w:val="10"/>
      </w:numPr>
    </w:pPr>
  </w:style>
  <w:style w:type="paragraph" w:customStyle="1" w:styleId="ListAlpha2">
    <w:name w:val="List Alpha 2"/>
    <w:basedOn w:val="List2"/>
    <w:rsid w:val="007D264D"/>
    <w:pPr>
      <w:numPr>
        <w:numId w:val="9"/>
      </w:numPr>
    </w:pPr>
  </w:style>
  <w:style w:type="paragraph" w:styleId="List3">
    <w:name w:val="List 3"/>
    <w:basedOn w:val="BodyText"/>
    <w:rsid w:val="007D264D"/>
    <w:pPr>
      <w:tabs>
        <w:tab w:val="left" w:pos="1021"/>
      </w:tabs>
      <w:spacing w:before="60" w:after="60"/>
      <w:ind w:left="1020" w:hanging="340"/>
    </w:pPr>
  </w:style>
  <w:style w:type="paragraph" w:styleId="List4">
    <w:name w:val="List 4"/>
    <w:basedOn w:val="BodyText"/>
    <w:rsid w:val="007D264D"/>
    <w:pPr>
      <w:tabs>
        <w:tab w:val="left" w:pos="1361"/>
      </w:tabs>
      <w:spacing w:before="60" w:after="60"/>
      <w:ind w:left="1361" w:hanging="340"/>
    </w:pPr>
  </w:style>
  <w:style w:type="paragraph" w:styleId="List5">
    <w:name w:val="List 5"/>
    <w:basedOn w:val="BodyText"/>
    <w:rsid w:val="007D264D"/>
    <w:pPr>
      <w:tabs>
        <w:tab w:val="left" w:pos="1701"/>
      </w:tabs>
      <w:spacing w:before="60" w:after="60"/>
      <w:ind w:left="1701" w:hanging="340"/>
    </w:pPr>
  </w:style>
  <w:style w:type="paragraph" w:styleId="ListBullet4">
    <w:name w:val="List Bullet 4"/>
    <w:basedOn w:val="List4"/>
    <w:rsid w:val="007D264D"/>
    <w:pPr>
      <w:numPr>
        <w:numId w:val="4"/>
      </w:numPr>
    </w:pPr>
  </w:style>
  <w:style w:type="paragraph" w:styleId="ListBullet5">
    <w:name w:val="List Bullet 5"/>
    <w:basedOn w:val="List5"/>
    <w:rsid w:val="007D264D"/>
    <w:pPr>
      <w:numPr>
        <w:numId w:val="5"/>
      </w:numPr>
    </w:pPr>
  </w:style>
  <w:style w:type="paragraph" w:styleId="ListContinue2">
    <w:name w:val="List Continue 2"/>
    <w:basedOn w:val="List2"/>
    <w:rsid w:val="007D264D"/>
    <w:pPr>
      <w:ind w:firstLine="0"/>
    </w:pPr>
  </w:style>
  <w:style w:type="paragraph" w:styleId="ListContinue3">
    <w:name w:val="List Continue 3"/>
    <w:basedOn w:val="List3"/>
    <w:rsid w:val="007D264D"/>
    <w:pPr>
      <w:ind w:left="1021" w:firstLine="0"/>
    </w:pPr>
  </w:style>
  <w:style w:type="paragraph" w:styleId="ListContinue4">
    <w:name w:val="List Continue 4"/>
    <w:basedOn w:val="List4"/>
    <w:rsid w:val="007D264D"/>
    <w:pPr>
      <w:ind w:firstLine="0"/>
    </w:pPr>
  </w:style>
  <w:style w:type="paragraph" w:styleId="ListContinue5">
    <w:name w:val="List Continue 5"/>
    <w:basedOn w:val="List5"/>
    <w:rsid w:val="007D264D"/>
    <w:pPr>
      <w:ind w:firstLine="0"/>
    </w:pPr>
  </w:style>
  <w:style w:type="paragraph" w:styleId="ListNumber3">
    <w:name w:val="List Number 3"/>
    <w:basedOn w:val="List3"/>
    <w:rsid w:val="007D264D"/>
    <w:pPr>
      <w:numPr>
        <w:numId w:val="6"/>
      </w:numPr>
    </w:pPr>
  </w:style>
  <w:style w:type="paragraph" w:styleId="ListNumber4">
    <w:name w:val="List Number 4"/>
    <w:basedOn w:val="List4"/>
    <w:rsid w:val="007D264D"/>
    <w:pPr>
      <w:numPr>
        <w:numId w:val="7"/>
      </w:numPr>
    </w:pPr>
  </w:style>
  <w:style w:type="paragraph" w:styleId="ListNumber5">
    <w:name w:val="List Number 5"/>
    <w:basedOn w:val="List5"/>
    <w:rsid w:val="007D264D"/>
    <w:pPr>
      <w:numPr>
        <w:numId w:val="8"/>
      </w:numPr>
    </w:pPr>
  </w:style>
  <w:style w:type="paragraph" w:styleId="BlockText">
    <w:name w:val="Block Text"/>
    <w:basedOn w:val="Normal"/>
    <w:rsid w:val="007D264D"/>
    <w:pPr>
      <w:spacing w:after="120"/>
      <w:ind w:left="1440" w:right="1440"/>
    </w:pPr>
  </w:style>
  <w:style w:type="character" w:customStyle="1" w:styleId="Subscript">
    <w:name w:val="Subscript"/>
    <w:rsid w:val="007D264D"/>
    <w:rPr>
      <w:sz w:val="16"/>
      <w:vertAlign w:val="subscript"/>
    </w:rPr>
  </w:style>
  <w:style w:type="character" w:customStyle="1" w:styleId="Superscript">
    <w:name w:val="Superscript"/>
    <w:rsid w:val="007D264D"/>
    <w:rPr>
      <w:sz w:val="16"/>
      <w:vertAlign w:val="superscript"/>
    </w:rPr>
  </w:style>
  <w:style w:type="character" w:customStyle="1" w:styleId="Symbols">
    <w:name w:val="Symbols"/>
    <w:rsid w:val="007D264D"/>
    <w:rPr>
      <w:rFonts w:ascii="Symbol" w:hAnsi="Symbol"/>
    </w:rPr>
  </w:style>
  <w:style w:type="character" w:customStyle="1" w:styleId="MenuOptions">
    <w:name w:val="Menu Options"/>
    <w:rsid w:val="007D264D"/>
    <w:rPr>
      <w:rFonts w:ascii="Arial Narrow" w:hAnsi="Arial Narrow"/>
      <w:smallCaps/>
    </w:rPr>
  </w:style>
  <w:style w:type="character" w:customStyle="1" w:styleId="Buttons">
    <w:name w:val="Buttons"/>
    <w:rsid w:val="007D264D"/>
    <w:rPr>
      <w:b/>
    </w:rPr>
  </w:style>
  <w:style w:type="character" w:customStyle="1" w:styleId="Underlined">
    <w:name w:val="Underlined"/>
    <w:rsid w:val="007D264D"/>
    <w:rPr>
      <w:u w:val="single"/>
    </w:rPr>
  </w:style>
  <w:style w:type="paragraph" w:customStyle="1" w:styleId="TableBodyTextRight">
    <w:name w:val="Table Body Text Right"/>
    <w:basedOn w:val="TableBodyText"/>
    <w:rsid w:val="007D264D"/>
    <w:pPr>
      <w:widowControl w:val="0"/>
      <w:autoSpaceDE w:val="0"/>
      <w:autoSpaceDN w:val="0"/>
      <w:adjustRightInd w:val="0"/>
      <w:jc w:val="right"/>
    </w:pPr>
    <w:rPr>
      <w:rFonts w:cs="Arial"/>
      <w:szCs w:val="18"/>
    </w:rPr>
  </w:style>
  <w:style w:type="paragraph" w:customStyle="1" w:styleId="CopyrightText">
    <w:name w:val="Copyright Text"/>
    <w:basedOn w:val="BodyText"/>
    <w:rsid w:val="007D264D"/>
    <w:rPr>
      <w:sz w:val="18"/>
    </w:rPr>
  </w:style>
  <w:style w:type="paragraph" w:customStyle="1" w:styleId="BodySmallRight">
    <w:name w:val="Body Small Right"/>
    <w:basedOn w:val="BodyTextRight"/>
    <w:rsid w:val="007D264D"/>
    <w:rPr>
      <w:sz w:val="18"/>
      <w:szCs w:val="18"/>
    </w:rPr>
  </w:style>
  <w:style w:type="paragraph" w:customStyle="1" w:styleId="MarginEdition">
    <w:name w:val="Margin Edition"/>
    <w:basedOn w:val="MarginNote"/>
    <w:rsid w:val="007D264D"/>
    <w:pPr>
      <w:spacing w:before="0" w:after="0"/>
    </w:pPr>
    <w:rPr>
      <w:rFonts w:ascii="Times New Roman" w:hAnsi="Times New Roman"/>
      <w:color w:val="999999"/>
    </w:rPr>
  </w:style>
  <w:style w:type="paragraph" w:customStyle="1" w:styleId="Spacer">
    <w:name w:val="Spacer"/>
    <w:basedOn w:val="Normal"/>
    <w:rsid w:val="007D264D"/>
    <w:rPr>
      <w:sz w:val="2"/>
      <w:szCs w:val="2"/>
    </w:rPr>
  </w:style>
  <w:style w:type="character" w:customStyle="1" w:styleId="Small">
    <w:name w:val="Small"/>
    <w:rsid w:val="007D264D"/>
    <w:rPr>
      <w:sz w:val="16"/>
    </w:rPr>
  </w:style>
  <w:style w:type="paragraph" w:customStyle="1" w:styleId="WideTable">
    <w:name w:val="Wide Table"/>
    <w:basedOn w:val="Normal"/>
    <w:rsid w:val="007D264D"/>
    <w:pPr>
      <w:ind w:left="-1418"/>
    </w:pPr>
    <w:rPr>
      <w:sz w:val="2"/>
      <w:szCs w:val="2"/>
    </w:rPr>
  </w:style>
  <w:style w:type="character" w:styleId="PageNumber">
    <w:name w:val="page number"/>
    <w:rsid w:val="007D264D"/>
  </w:style>
  <w:style w:type="paragraph" w:styleId="Quote">
    <w:name w:val="Quote"/>
    <w:basedOn w:val="Heading1"/>
    <w:link w:val="QuoteChar"/>
    <w:qFormat/>
    <w:rsid w:val="007D264D"/>
    <w:rPr>
      <w:b w:val="0"/>
      <w:sz w:val="72"/>
      <w:szCs w:val="72"/>
      <w:lang w:val="en-NZ"/>
    </w:rPr>
  </w:style>
  <w:style w:type="character" w:customStyle="1" w:styleId="QuoteChar">
    <w:name w:val="Quote Char"/>
    <w:link w:val="Quote"/>
    <w:rsid w:val="007D2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64D"/>
    <w:pPr>
      <w:pageBreakBefore/>
    </w:pPr>
  </w:style>
  <w:style w:type="paragraph" w:customStyle="1" w:styleId="Border">
    <w:name w:val="Border"/>
    <w:basedOn w:val="Normal"/>
    <w:qFormat/>
    <w:rsid w:val="007D264D"/>
    <w:pPr>
      <w:pBdr>
        <w:top w:val="single" w:sz="18" w:space="1" w:color="auto"/>
      </w:pBdr>
    </w:pPr>
    <w:rPr>
      <w:rFonts w:ascii="Times New Roman" w:hAnsi="Times New Roman"/>
      <w:color w:val="FFFFFF"/>
      <w:sz w:val="2"/>
    </w:rPr>
  </w:style>
  <w:style w:type="character" w:styleId="IntenseEmphasis">
    <w:name w:val="Intense Emphasis"/>
    <w:uiPriority w:val="21"/>
    <w:qFormat/>
    <w:rsid w:val="007D264D"/>
    <w:rPr>
      <w:b/>
      <w:bCs/>
      <w:i/>
      <w:iCs/>
      <w:color w:val="auto"/>
    </w:rPr>
  </w:style>
  <w:style w:type="paragraph" w:styleId="IntenseQuote">
    <w:name w:val="Intense Quote"/>
    <w:basedOn w:val="Normal"/>
    <w:next w:val="Normal"/>
    <w:link w:val="IntenseQuoteChar"/>
    <w:uiPriority w:val="30"/>
    <w:qFormat/>
    <w:rsid w:val="007D26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264D"/>
    <w:rPr>
      <w:rFonts w:ascii="Courier New" w:eastAsia="Times New Roman" w:hAnsi="Courier New" w:cs="Times New Roman"/>
      <w:b/>
      <w:bCs/>
      <w:i/>
      <w:iCs/>
      <w:szCs w:val="20"/>
      <w:lang w:val="en-US" w:eastAsia="en-US"/>
    </w:rPr>
  </w:style>
  <w:style w:type="character" w:styleId="SubtleReference">
    <w:name w:val="Subtle Reference"/>
    <w:uiPriority w:val="31"/>
    <w:qFormat/>
    <w:rsid w:val="007D264D"/>
    <w:rPr>
      <w:smallCaps/>
      <w:color w:val="auto"/>
      <w:u w:val="single"/>
    </w:rPr>
  </w:style>
  <w:style w:type="character" w:styleId="IntenseReference">
    <w:name w:val="Intense Reference"/>
    <w:uiPriority w:val="32"/>
    <w:qFormat/>
    <w:rsid w:val="007D264D"/>
    <w:rPr>
      <w:b/>
      <w:bCs/>
      <w:smallCaps/>
      <w:color w:val="auto"/>
      <w:spacing w:val="5"/>
      <w:u w:val="single"/>
    </w:rPr>
  </w:style>
  <w:style w:type="paragraph" w:customStyle="1" w:styleId="2ColumnHeading">
    <w:name w:val="2Column Heading"/>
    <w:basedOn w:val="BodyText"/>
    <w:qFormat/>
    <w:rsid w:val="007D264D"/>
    <w:pPr>
      <w:spacing w:after="60"/>
      <w:ind w:left="-2268"/>
    </w:pPr>
    <w:rPr>
      <w:b/>
    </w:rPr>
  </w:style>
  <w:style w:type="paragraph" w:customStyle="1" w:styleId="Heading1TOC">
    <w:name w:val="Heading1 TOC"/>
    <w:basedOn w:val="Normal"/>
    <w:qFormat/>
    <w:rsid w:val="007D264D"/>
    <w:pPr>
      <w:spacing w:before="240" w:after="120"/>
    </w:pPr>
    <w:rPr>
      <w:rFonts w:ascii="Times New Roman" w:hAnsi="Times New Roman"/>
      <w:b/>
      <w:sz w:val="32"/>
    </w:rPr>
  </w:style>
  <w:style w:type="paragraph" w:customStyle="1" w:styleId="Heading2TOC">
    <w:name w:val="Heading2 TOC"/>
    <w:basedOn w:val="Normal"/>
    <w:qFormat/>
    <w:rsid w:val="007D264D"/>
    <w:pPr>
      <w:spacing w:before="240" w:after="60"/>
    </w:pPr>
    <w:rPr>
      <w:rFonts w:ascii="Times New Roman" w:hAnsi="Times New Roman"/>
      <w:b/>
      <w:sz w:val="28"/>
    </w:rPr>
  </w:style>
  <w:style w:type="character" w:customStyle="1" w:styleId="Underline">
    <w:name w:val="Underline"/>
    <w:qFormat/>
    <w:rsid w:val="007D264D"/>
    <w:rPr>
      <w:u w:val="single"/>
    </w:rPr>
  </w:style>
  <w:style w:type="paragraph" w:styleId="BalloonText">
    <w:name w:val="Balloon Text"/>
    <w:basedOn w:val="Normal"/>
    <w:link w:val="BalloonTextChar"/>
    <w:rsid w:val="007D264D"/>
    <w:rPr>
      <w:rFonts w:ascii="Tahoma" w:hAnsi="Tahoma" w:cs="Tahoma"/>
      <w:sz w:val="16"/>
      <w:szCs w:val="16"/>
    </w:rPr>
  </w:style>
  <w:style w:type="character" w:customStyle="1" w:styleId="BalloonTextChar">
    <w:name w:val="Balloon Text Char"/>
    <w:link w:val="BalloonText"/>
    <w:rsid w:val="007D26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6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26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1654</Words>
  <Characters>10783</Characters>
  <Application>Microsoft Office Word</Application>
  <DocSecurity>0</DocSecurity>
  <Lines>359</Lines>
  <Paragraphs>166</Paragraphs>
  <ScaleCrop>false</ScaleCrop>
  <Company>Author-it Software Corporation Ltd.</Company>
  <LinksUpToDate>false</LinksUpToDate>
  <CharactersWithSpaces>12356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CPCCBC5010B Manage construction work</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2012-05-26T05:19:00Z</dcterms:created>
  <dcterms:modified xsi:type="dcterms:W3CDTF">2012-05-26T05:19:00Z</dcterms:modified>
</cp:coreProperties>
</file>