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5C15" w:rsidP="00D55C15">
      <w:pPr>
        <w:pStyle w:val="Title"/>
      </w:pPr>
      <w:bookmarkStart w:id="0" w:name="_GoBack"/>
      <w:bookmarkEnd w:id="0"/>
      <w:r>
        <w:fldChar w:fldCharType="begin"/>
      </w:r>
      <w:r>
        <w:instrText xml:space="preserve"> TITLE   \* MERGEFORMAT </w:instrText>
      </w:r>
      <w:r>
        <w:fldChar w:fldCharType="separate"/>
      </w:r>
      <w:r>
        <w:t>CPCCBC5003A Supervise the planning of on-site medium rise building or construction work</w:t>
      </w:r>
      <w:r>
        <w:fldChar w:fldCharType="end"/>
      </w:r>
    </w:p>
    <w:p w:rsidR="00D55C15" w:rsidP="00D55C15">
      <w:pPr>
        <w:pStyle w:val="Version"/>
        <w:sectPr w:rsidSect="00961A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1A54" w:rsidP="00961A54">
      <w:pPr>
        <w:pStyle w:val="SuperHeading"/>
      </w:pPr>
      <w:r w:rsidRPr="00961A54">
        <w:t>CPCCBC5003A Supervise the planning of on-site medium rise building or construction work</w:t>
      </w:r>
    </w:p>
    <w:p w:rsidR="00000000" w:rsidRPr="00961A54" w:rsidP="00961A54">
      <w:pPr>
        <w:pStyle w:val="Heading1"/>
      </w:pPr>
      <w:bookmarkStart w:id="1" w:name="O_269450"/>
      <w:bookmarkEnd w:id="1"/>
      <w:r w:rsidRPr="00961A54">
        <w:t>Modification History</w:t>
      </w:r>
    </w:p>
    <w:p w:rsidR="00000000" w:rsidRPr="00961A54" w:rsidP="00961A54">
      <w:pPr>
        <w:pStyle w:val="BodyText"/>
      </w:pPr>
      <w:r w:rsidRPr="00961A54">
        <w:t>Not Applicable</w:t>
      </w:r>
    </w:p>
    <w:p w:rsidR="00000000" w:rsidRPr="00961A54" w:rsidP="00961A54">
      <w:pPr>
        <w:pStyle w:val="AllowPageBreak"/>
      </w:pPr>
    </w:p>
    <w:p w:rsidR="00000000" w:rsidRPr="00961A54" w:rsidP="00961A54">
      <w:pPr>
        <w:pStyle w:val="Heading1"/>
      </w:pPr>
      <w:bookmarkStart w:id="2" w:name="O_197010"/>
      <w:bookmarkEnd w:id="2"/>
      <w:r w:rsidRPr="00961A54">
        <w:t>Unit Desc</w:t>
      </w:r>
      <w:r w:rsidRPr="00961A54">
        <w:t>riptor</w:t>
      </w:r>
    </w:p>
    <w:tbl>
      <w:tblPr>
        <w:tblW w:w="0" w:type="auto"/>
        <w:tblLayout w:type="fixed"/>
        <w:tblCellMar>
          <w:left w:w="62" w:type="dxa"/>
          <w:right w:w="62" w:type="dxa"/>
        </w:tblCellMar>
        <w:tblLook w:val="0000"/>
      </w:tblPr>
      <w:tblGrid>
        <w:gridCol w:w="2626"/>
        <w:gridCol w:w="5896"/>
      </w:tblGrid>
      <w:tr w:rsidTr="00D55C15">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961A54">
            <w:pPr>
              <w:pStyle w:val="BodyText"/>
              <w:rPr>
                <w:lang w:val="en-NZ"/>
              </w:rPr>
            </w:pPr>
            <w:r w:rsidRPr="00961A54">
              <w:rPr>
                <w:rStyle w:val="SpecialBold"/>
              </w:rPr>
              <w:t>Unit descriptor</w:t>
            </w:r>
          </w:p>
        </w:tc>
        <w:tc>
          <w:tcPr>
            <w:tcW w:w="5896" w:type="dxa"/>
            <w:tcBorders>
              <w:top w:val="nil"/>
              <w:left w:val="nil"/>
              <w:bottom w:val="nil"/>
              <w:right w:val="nil"/>
            </w:tcBorders>
            <w:tcMar>
              <w:top w:w="0" w:type="dxa"/>
              <w:left w:w="62" w:type="dxa"/>
              <w:bottom w:w="0" w:type="dxa"/>
              <w:right w:w="62" w:type="dxa"/>
            </w:tcMar>
          </w:tcPr>
          <w:p w:rsidR="00000000" w:rsidRPr="00961A54" w:rsidP="00961A54">
            <w:pPr>
              <w:pStyle w:val="BodyText"/>
            </w:pPr>
            <w:r w:rsidRPr="00961A54">
              <w:t>This unit of competency specifies the outcomes required to supervise the planning process and organisation of on-site building or construction work projects up to and including medium rise commercial and wide span buildings (medium r</w:t>
            </w:r>
            <w:r w:rsidRPr="00961A54">
              <w:t xml:space="preserve">ise licensing classification with reference to Class 1 and 10 construction, Class 2 and 3 to a maximum of 3 storeys, Class 4 to 9 to a maximum of 3 storeys, not including Type A construction). </w:t>
            </w:r>
          </w:p>
          <w:p w:rsidR="00000000" w:rsidRPr="00961A54" w:rsidP="00961A54">
            <w:pPr>
              <w:pStyle w:val="BodyText"/>
            </w:pPr>
            <w:r w:rsidRPr="00961A54">
              <w:t>Successful supervision of planning and organisation requires e</w:t>
            </w:r>
            <w:r w:rsidRPr="00961A54">
              <w:t xml:space="preserve">ffective interpretation of contractual and planning requirements and development of strategies for using human and physical resources effectively in order to comply with contractual obligations. </w:t>
            </w:r>
          </w:p>
          <w:p w:rsidR="00000000" w:rsidRPr="00961A54" w:rsidP="00961A54">
            <w:pPr>
              <w:pStyle w:val="BodyText"/>
            </w:pPr>
            <w:r w:rsidRPr="00961A54">
              <w:t>In order to achieve the outcomes for this unit, knowledge of</w:t>
            </w:r>
            <w:r w:rsidRPr="00961A54">
              <w:t xml:space="preserve"> relevant building and construction planning practices, state or territory building and construction codes, standards and regulations and human resource principles and practices is required.</w:t>
            </w:r>
          </w:p>
        </w:tc>
      </w:tr>
    </w:tbl>
    <w:p w:rsidR="00D55C15" w:rsidP="00961A54">
      <w:pPr>
        <w:pStyle w:val="BodyText"/>
      </w:pPr>
    </w:p>
    <w:p w:rsidR="00D55C15" w:rsidP="00961A54">
      <w:pPr>
        <w:pStyle w:val="BodyText"/>
      </w:pPr>
    </w:p>
    <w:p w:rsidR="00000000" w:rsidRPr="00961A54" w:rsidP="00961A54">
      <w:pPr>
        <w:pStyle w:val="Heading1"/>
      </w:pPr>
      <w:bookmarkStart w:id="3" w:name="O_197014"/>
      <w:bookmarkEnd w:id="3"/>
      <w:r w:rsidRPr="00961A54">
        <w:t>Application of the Unit</w:t>
      </w:r>
    </w:p>
    <w:tbl>
      <w:tblPr>
        <w:tblW w:w="0" w:type="auto"/>
        <w:tblLayout w:type="fixed"/>
        <w:tblCellMar>
          <w:left w:w="62" w:type="dxa"/>
          <w:right w:w="62" w:type="dxa"/>
        </w:tblCellMar>
        <w:tblLook w:val="0000"/>
      </w:tblPr>
      <w:tblGrid>
        <w:gridCol w:w="2728"/>
        <w:gridCol w:w="5794"/>
      </w:tblGrid>
      <w:tr w:rsidTr="00D55C15">
        <w:tblPrEx>
          <w:tblW w:w="0" w:type="auto"/>
          <w:tblLayout w:type="fixed"/>
          <w:tblCellMar>
            <w:left w:w="62" w:type="dxa"/>
            <w:right w:w="62" w:type="dxa"/>
          </w:tblCellMar>
          <w:tblLook w:val="0000"/>
        </w:tblPrEx>
        <w:trPr>
          <w:tblHeader/>
        </w:trPr>
        <w:tc>
          <w:tcPr>
            <w:tcW w:w="2728" w:type="dxa"/>
            <w:tcBorders>
              <w:top w:val="nil"/>
              <w:left w:val="nil"/>
              <w:bottom w:val="nil"/>
              <w:right w:val="nil"/>
            </w:tcBorders>
            <w:tcMar>
              <w:top w:w="0" w:type="dxa"/>
              <w:left w:w="62" w:type="dxa"/>
              <w:bottom w:w="0" w:type="dxa"/>
              <w:right w:w="62" w:type="dxa"/>
            </w:tcMar>
          </w:tcPr>
          <w:p w:rsidR="00000000" w:rsidP="00961A54">
            <w:pPr>
              <w:pStyle w:val="BodyText"/>
              <w:rPr>
                <w:lang w:val="en-NZ"/>
              </w:rPr>
            </w:pPr>
            <w:r w:rsidRPr="00961A54">
              <w:rPr>
                <w:rStyle w:val="SpecialBold"/>
              </w:rPr>
              <w:t>Application of the unit</w:t>
            </w:r>
          </w:p>
        </w:tc>
        <w:tc>
          <w:tcPr>
            <w:tcW w:w="5794" w:type="dxa"/>
            <w:tcBorders>
              <w:top w:val="nil"/>
              <w:left w:val="nil"/>
              <w:bottom w:val="nil"/>
              <w:right w:val="nil"/>
            </w:tcBorders>
            <w:tcMar>
              <w:top w:w="0" w:type="dxa"/>
              <w:left w:w="62" w:type="dxa"/>
              <w:bottom w:w="0" w:type="dxa"/>
              <w:right w:w="62" w:type="dxa"/>
            </w:tcMar>
          </w:tcPr>
          <w:p w:rsidR="00000000" w:rsidRPr="00961A54" w:rsidP="00961A54">
            <w:pPr>
              <w:pStyle w:val="BodyText"/>
            </w:pPr>
            <w:r w:rsidRPr="00961A54">
              <w:t xml:space="preserve">This unit of competency supports builders, related construction industry professionals and senior managers within building and construction firms responsible for supervising the planning of on-site building or construction work for </w:t>
            </w:r>
            <w:r w:rsidRPr="00961A54">
              <w:t xml:space="preserve">medium rise building and construction projects. </w:t>
            </w:r>
          </w:p>
        </w:tc>
      </w:tr>
    </w:tbl>
    <w:p w:rsidR="00D55C15" w:rsidP="00961A54">
      <w:pPr>
        <w:pStyle w:val="BodyText"/>
      </w:pPr>
    </w:p>
    <w:p w:rsidR="00D55C15" w:rsidP="00961A54">
      <w:pPr>
        <w:pStyle w:val="BodyText"/>
      </w:pPr>
    </w:p>
    <w:p w:rsidR="00000000" w:rsidRPr="00961A54" w:rsidP="00961A54">
      <w:pPr>
        <w:pStyle w:val="Heading1"/>
      </w:pPr>
      <w:bookmarkStart w:id="4" w:name="O_277710"/>
      <w:bookmarkEnd w:id="4"/>
      <w:r w:rsidRPr="00961A54">
        <w:t>Licensing/Regulatory Information</w:t>
      </w:r>
    </w:p>
    <w:p w:rsidR="00000000" w:rsidRPr="00961A54" w:rsidP="00961A54">
      <w:pPr>
        <w:pStyle w:val="BodyText"/>
      </w:pPr>
      <w:r w:rsidRPr="00961A54">
        <w:t>Refer to Unit Descriptor</w:t>
      </w:r>
    </w:p>
    <w:p w:rsidR="00000000" w:rsidRPr="00961A54" w:rsidP="00961A54">
      <w:pPr>
        <w:pStyle w:val="AllowPageBreak"/>
      </w:pPr>
    </w:p>
    <w:p w:rsidR="00000000" w:rsidRPr="00961A54" w:rsidP="00961A54">
      <w:pPr>
        <w:pStyle w:val="Heading1"/>
      </w:pPr>
      <w:bookmarkStart w:id="5" w:name="O_197012"/>
      <w:bookmarkEnd w:id="5"/>
      <w:r w:rsidRPr="00961A54">
        <w:t>Pre-Requisites</w:t>
      </w:r>
    </w:p>
    <w:tbl>
      <w:tblPr>
        <w:tblW w:w="0" w:type="auto"/>
        <w:tblLayout w:type="fixed"/>
        <w:tblCellMar>
          <w:left w:w="62" w:type="dxa"/>
          <w:right w:w="62" w:type="dxa"/>
        </w:tblCellMar>
        <w:tblLook w:val="0000"/>
      </w:tblPr>
      <w:tblGrid>
        <w:gridCol w:w="2739"/>
        <w:gridCol w:w="5783"/>
      </w:tblGrid>
      <w:tr w:rsidTr="00D55C15">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961A54">
            <w:pPr>
              <w:pStyle w:val="BodyText"/>
              <w:rPr>
                <w:lang w:val="en-NZ"/>
              </w:rPr>
            </w:pPr>
            <w:r w:rsidRPr="00961A54">
              <w:rPr>
                <w:rStyle w:val="SpecialBold"/>
              </w:rPr>
              <w:t>Prerequisite units</w:t>
            </w:r>
          </w:p>
        </w:tc>
        <w:tc>
          <w:tcPr>
            <w:tcW w:w="5783" w:type="dxa"/>
            <w:tcBorders>
              <w:top w:val="nil"/>
              <w:left w:val="nil"/>
              <w:bottom w:val="nil"/>
              <w:right w:val="nil"/>
            </w:tcBorders>
            <w:tcMar>
              <w:top w:w="0" w:type="dxa"/>
              <w:left w:w="62" w:type="dxa"/>
              <w:bottom w:w="0" w:type="dxa"/>
              <w:right w:w="62" w:type="dxa"/>
            </w:tcMar>
          </w:tcPr>
          <w:p w:rsidR="00000000" w:rsidRPr="00961A54" w:rsidP="00961A54">
            <w:pPr>
              <w:pStyle w:val="BodyText"/>
            </w:pPr>
            <w:r w:rsidRPr="00961A54">
              <w:t>Nil</w:t>
            </w:r>
          </w:p>
        </w:tc>
      </w:tr>
    </w:tbl>
    <w:p w:rsidR="00D55C15" w:rsidP="00961A54">
      <w:pPr>
        <w:pStyle w:val="BodyText"/>
      </w:pPr>
    </w:p>
    <w:p w:rsidR="00D55C15" w:rsidP="00961A54">
      <w:pPr>
        <w:pStyle w:val="BodyText"/>
      </w:pPr>
    </w:p>
    <w:p w:rsidR="00000000" w:rsidRPr="00961A54" w:rsidP="00961A54">
      <w:pPr>
        <w:pStyle w:val="Heading1"/>
      </w:pPr>
      <w:bookmarkStart w:id="6" w:name="O_197011"/>
      <w:bookmarkEnd w:id="6"/>
      <w:r w:rsidRPr="00961A54">
        <w:t>Employability Skills Information</w:t>
      </w:r>
    </w:p>
    <w:tbl>
      <w:tblPr>
        <w:tblW w:w="0" w:type="auto"/>
        <w:tblLayout w:type="fixed"/>
        <w:tblCellMar>
          <w:left w:w="62" w:type="dxa"/>
          <w:right w:w="62" w:type="dxa"/>
        </w:tblCellMar>
        <w:tblLook w:val="0000"/>
      </w:tblPr>
      <w:tblGrid>
        <w:gridCol w:w="2772"/>
        <w:gridCol w:w="5750"/>
      </w:tblGrid>
      <w:tr w:rsidTr="00D55C15">
        <w:tblPrEx>
          <w:tblW w:w="0" w:type="auto"/>
          <w:tblLayout w:type="fixed"/>
          <w:tblCellMar>
            <w:left w:w="62" w:type="dxa"/>
            <w:right w:w="62" w:type="dxa"/>
          </w:tblCellMar>
          <w:tblLook w:val="0000"/>
        </w:tblPrEx>
        <w:trPr>
          <w:tblHeader/>
        </w:trPr>
        <w:tc>
          <w:tcPr>
            <w:tcW w:w="2772" w:type="dxa"/>
            <w:tcBorders>
              <w:top w:val="nil"/>
              <w:left w:val="nil"/>
              <w:bottom w:val="nil"/>
              <w:right w:val="nil"/>
            </w:tcBorders>
            <w:tcMar>
              <w:top w:w="0" w:type="dxa"/>
              <w:left w:w="62" w:type="dxa"/>
              <w:bottom w:w="0" w:type="dxa"/>
              <w:right w:w="62" w:type="dxa"/>
            </w:tcMar>
          </w:tcPr>
          <w:p w:rsidR="00000000" w:rsidP="00961A54">
            <w:pPr>
              <w:pStyle w:val="BodyText"/>
              <w:rPr>
                <w:lang w:val="en-NZ"/>
              </w:rPr>
            </w:pPr>
            <w:r w:rsidRPr="00961A54">
              <w:rPr>
                <w:rStyle w:val="SpecialBold"/>
              </w:rPr>
              <w:t>Employability skills</w:t>
            </w:r>
          </w:p>
        </w:tc>
        <w:tc>
          <w:tcPr>
            <w:tcW w:w="5750" w:type="dxa"/>
            <w:tcBorders>
              <w:top w:val="nil"/>
              <w:left w:val="nil"/>
              <w:bottom w:val="nil"/>
              <w:right w:val="nil"/>
            </w:tcBorders>
            <w:tcMar>
              <w:top w:w="0" w:type="dxa"/>
              <w:left w:w="62" w:type="dxa"/>
              <w:bottom w:w="0" w:type="dxa"/>
              <w:right w:w="62" w:type="dxa"/>
            </w:tcMar>
          </w:tcPr>
          <w:p w:rsidR="00000000" w:rsidRPr="00961A54" w:rsidP="00961A54">
            <w:pPr>
              <w:pStyle w:val="BodyText"/>
            </w:pPr>
            <w:r w:rsidRPr="00961A54">
              <w:t>This unit contains employability skills.</w:t>
            </w:r>
          </w:p>
        </w:tc>
      </w:tr>
    </w:tbl>
    <w:p w:rsidR="00D55C15" w:rsidP="00961A54">
      <w:pPr>
        <w:pStyle w:val="BodyText"/>
      </w:pPr>
    </w:p>
    <w:p w:rsidR="00D55C15" w:rsidP="00961A54">
      <w:pPr>
        <w:pStyle w:val="BodyText"/>
      </w:pPr>
    </w:p>
    <w:p w:rsidR="00000000" w:rsidRPr="00961A54" w:rsidP="00961A54">
      <w:pPr>
        <w:pStyle w:val="Heading1"/>
      </w:pPr>
      <w:bookmarkStart w:id="7" w:name="O_287496"/>
      <w:bookmarkEnd w:id="7"/>
      <w:r w:rsidRPr="00961A54">
        <w:t>Elements and Performance Criteria Pre-Content</w:t>
      </w:r>
    </w:p>
    <w:tbl>
      <w:tblPr>
        <w:tblW w:w="0" w:type="auto"/>
        <w:tblLayout w:type="fixed"/>
        <w:tblCellMar>
          <w:left w:w="62" w:type="dxa"/>
          <w:right w:w="62" w:type="dxa"/>
        </w:tblCellMar>
        <w:tblLook w:val="0000"/>
      </w:tblPr>
      <w:tblGrid>
        <w:gridCol w:w="2592"/>
        <w:gridCol w:w="5930"/>
      </w:tblGrid>
      <w:tr w:rsidTr="00D55C15">
        <w:tblPrEx>
          <w:tblW w:w="0" w:type="auto"/>
          <w:tblLayout w:type="fixed"/>
          <w:tblCellMar>
            <w:left w:w="62" w:type="dxa"/>
            <w:right w:w="62" w:type="dxa"/>
          </w:tblCellMar>
          <w:tblLook w:val="0000"/>
        </w:tblPrEx>
        <w:tc>
          <w:tcPr>
            <w:tcW w:w="2592" w:type="dxa"/>
            <w:tcBorders>
              <w:top w:val="single" w:sz="6" w:space="0" w:color="auto"/>
              <w:left w:val="nil"/>
              <w:bottom w:val="nil"/>
              <w:right w:val="nil"/>
            </w:tcBorders>
            <w:tcMar>
              <w:top w:w="0" w:type="dxa"/>
              <w:left w:w="62" w:type="dxa"/>
              <w:bottom w:w="0" w:type="dxa"/>
              <w:right w:w="62" w:type="dxa"/>
            </w:tcMar>
          </w:tcPr>
          <w:p w:rsidR="00000000" w:rsidP="00961A54">
            <w:pPr>
              <w:pStyle w:val="BodyText"/>
              <w:rPr>
                <w:lang w:val="en-NZ"/>
              </w:rPr>
            </w:pPr>
            <w:r w:rsidRPr="00961A54">
              <w:t>Elements describe the essential outcomes of a unit of competency.</w:t>
            </w:r>
          </w:p>
        </w:tc>
        <w:tc>
          <w:tcPr>
            <w:tcW w:w="5930" w:type="dxa"/>
            <w:tcBorders>
              <w:top w:val="single" w:sz="6" w:space="0" w:color="auto"/>
              <w:left w:val="nil"/>
              <w:bottom w:val="nil"/>
              <w:right w:val="nil"/>
            </w:tcBorders>
            <w:tcMar>
              <w:top w:w="0" w:type="dxa"/>
              <w:left w:w="62" w:type="dxa"/>
              <w:bottom w:w="0" w:type="dxa"/>
              <w:right w:w="62" w:type="dxa"/>
            </w:tcMar>
          </w:tcPr>
          <w:p w:rsidR="00000000" w:rsidRPr="00961A54" w:rsidP="00961A54">
            <w:pPr>
              <w:pStyle w:val="BodyText"/>
            </w:pPr>
            <w:r w:rsidRPr="00961A54">
              <w:t xml:space="preserve">Performance criteria describe the performance needed to demonstrate achievement of </w:t>
            </w:r>
            <w:r w:rsidRPr="00961A54">
              <w:t>the element. Where bold italicised text is used, further information is detailed in the required skills and knowledge section and the range statement. Assessment of performance is to be consistent with the evidence guide.</w:t>
            </w:r>
          </w:p>
        </w:tc>
      </w:tr>
    </w:tbl>
    <w:p w:rsidR="00000000" w:rsidRPr="00961A54" w:rsidP="00961A54">
      <w:pPr>
        <w:pStyle w:val="BodyText"/>
      </w:pPr>
    </w:p>
    <w:p w:rsidR="00000000" w:rsidRPr="00961A54" w:rsidP="00961A54">
      <w:pPr>
        <w:pStyle w:val="AllowPageBreak"/>
      </w:pPr>
    </w:p>
    <w:p w:rsidR="00000000" w:rsidRPr="00961A54" w:rsidP="00961A54">
      <w:pPr>
        <w:pStyle w:val="Heading1"/>
      </w:pPr>
      <w:bookmarkStart w:id="8" w:name="O_234163"/>
      <w:bookmarkEnd w:id="8"/>
      <w:r w:rsidRPr="00961A54">
        <w:t>Elements and Performance Criteria</w:t>
      </w:r>
    </w:p>
    <w:tbl>
      <w:tblPr>
        <w:tblW w:w="0" w:type="auto"/>
        <w:tblLayout w:type="fixed"/>
        <w:tblCellMar>
          <w:left w:w="62" w:type="dxa"/>
          <w:right w:w="62" w:type="dxa"/>
        </w:tblCellMar>
        <w:tblLook w:val="0000"/>
      </w:tblPr>
      <w:tblGrid>
        <w:gridCol w:w="2592"/>
        <w:gridCol w:w="5930"/>
      </w:tblGrid>
      <w:tr w:rsidTr="00D55C15">
        <w:tblPrEx>
          <w:tblW w:w="0" w:type="auto"/>
          <w:tblLayout w:type="fixed"/>
          <w:tblCellMar>
            <w:left w:w="62" w:type="dxa"/>
            <w:right w:w="62" w:type="dxa"/>
          </w:tblCellMar>
          <w:tblLook w:val="0000"/>
        </w:tblPrEx>
        <w:trPr>
          <w:tblHeader/>
        </w:trPr>
        <w:tc>
          <w:tcPr>
            <w:tcW w:w="2592" w:type="dxa"/>
            <w:tcBorders>
              <w:top w:val="nil"/>
              <w:left w:val="nil"/>
              <w:bottom w:val="single" w:sz="6" w:space="0" w:color="auto"/>
              <w:right w:val="nil"/>
            </w:tcBorders>
            <w:tcMar>
              <w:top w:w="0" w:type="dxa"/>
              <w:left w:w="62" w:type="dxa"/>
              <w:bottom w:w="0" w:type="dxa"/>
              <w:right w:w="62" w:type="dxa"/>
            </w:tcMar>
          </w:tcPr>
          <w:p w:rsidR="00000000" w:rsidRPr="00961A54" w:rsidP="00961A54">
            <w:pPr>
              <w:pStyle w:val="BodyText"/>
            </w:pPr>
            <w:r w:rsidRPr="00961A54">
              <w:rPr>
                <w:rStyle w:val="SpecialBold"/>
              </w:rPr>
              <w:t>ELEMENT</w:t>
            </w:r>
          </w:p>
        </w:tc>
        <w:tc>
          <w:tcPr>
            <w:tcW w:w="5930" w:type="dxa"/>
            <w:tcBorders>
              <w:top w:val="nil"/>
              <w:left w:val="nil"/>
              <w:bottom w:val="single" w:sz="6" w:space="0" w:color="auto"/>
              <w:right w:val="nil"/>
            </w:tcBorders>
            <w:tcMar>
              <w:top w:w="0" w:type="dxa"/>
              <w:left w:w="62" w:type="dxa"/>
              <w:bottom w:w="0" w:type="dxa"/>
              <w:right w:w="62" w:type="dxa"/>
            </w:tcMar>
          </w:tcPr>
          <w:p w:rsidR="00000000" w:rsidP="00961A54">
            <w:pPr>
              <w:pStyle w:val="BodyText"/>
              <w:rPr>
                <w:lang w:val="en-NZ"/>
              </w:rPr>
            </w:pPr>
            <w:r w:rsidRPr="00961A54">
              <w:rPr>
                <w:rStyle w:val="SpecialBold"/>
              </w:rPr>
              <w:t>PERFORMANCE CRITERIA</w:t>
            </w:r>
          </w:p>
        </w:tc>
      </w:tr>
      <w:tr w:rsidTr="00D55C15">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961A54">
            <w:pPr>
              <w:pStyle w:val="List"/>
              <w:rPr>
                <w:lang w:val="en-NZ"/>
              </w:rPr>
            </w:pPr>
            <w:r w:rsidRPr="00961A54">
              <w:t>1.</w:t>
            </w:r>
            <w:r w:rsidRPr="00961A54">
              <w:tab/>
              <w:t>Appraise the contractual documentation and delegate the planning of operational requirements as necessary.</w:t>
            </w:r>
          </w:p>
        </w:tc>
        <w:tc>
          <w:tcPr>
            <w:tcW w:w="5930" w:type="dxa"/>
            <w:tcBorders>
              <w:top w:val="nil"/>
              <w:left w:val="nil"/>
              <w:bottom w:val="nil"/>
              <w:right w:val="nil"/>
            </w:tcBorders>
            <w:tcMar>
              <w:top w:w="0" w:type="dxa"/>
              <w:left w:w="62" w:type="dxa"/>
              <w:bottom w:w="0" w:type="dxa"/>
              <w:right w:w="62" w:type="dxa"/>
            </w:tcMar>
          </w:tcPr>
          <w:p w:rsidR="00000000" w:rsidRPr="00961A54" w:rsidP="00961A54">
            <w:pPr>
              <w:pStyle w:val="List2"/>
            </w:pPr>
            <w:r w:rsidRPr="00961A54">
              <w:t>1.1.</w:t>
            </w:r>
            <w:r w:rsidRPr="00961A54">
              <w:tab/>
              <w:t>Copies of building approvals and conditions relating to the medium rise build</w:t>
            </w:r>
            <w:r w:rsidRPr="00961A54">
              <w:t>ing or construction project are obtained.</w:t>
            </w:r>
          </w:p>
          <w:p w:rsidR="00000000" w:rsidRPr="00961A54" w:rsidP="00961A54">
            <w:pPr>
              <w:pStyle w:val="List2"/>
            </w:pPr>
            <w:r w:rsidRPr="00961A54">
              <w:t>1.2.</w:t>
            </w:r>
            <w:r w:rsidRPr="00961A54">
              <w:tab/>
            </w:r>
            <w:r w:rsidRPr="00961A54">
              <w:rPr>
                <w:rStyle w:val="BoldandItalics"/>
              </w:rPr>
              <w:t>Contracts</w:t>
            </w:r>
            <w:r w:rsidRPr="00961A54">
              <w:t xml:space="preserve"> are reviewed to determine any unusual aspects of construction, use of materials or penalty provisions. </w:t>
            </w:r>
          </w:p>
          <w:p w:rsidR="00000000" w:rsidRPr="00961A54" w:rsidP="00961A54">
            <w:pPr>
              <w:pStyle w:val="List2"/>
            </w:pPr>
            <w:r w:rsidRPr="00961A54">
              <w:t>1.3.</w:t>
            </w:r>
            <w:r w:rsidRPr="00961A54">
              <w:tab/>
            </w:r>
            <w:r w:rsidRPr="00961A54">
              <w:t>Possible design problems are identified and brought to the attention of project consultants.</w:t>
            </w:r>
          </w:p>
          <w:p w:rsidR="00000000" w:rsidRPr="00961A54" w:rsidP="00961A54">
            <w:pPr>
              <w:pStyle w:val="List2"/>
            </w:pPr>
            <w:r w:rsidRPr="00961A54">
              <w:t>1.4.</w:t>
            </w:r>
            <w:r w:rsidRPr="00961A54">
              <w:tab/>
              <w:t>Availability of subcontractors and their suitability to meet job requirements specific to medium rise projects is reviewed.</w:t>
            </w:r>
          </w:p>
          <w:p w:rsidR="00000000" w:rsidRPr="00961A54" w:rsidP="00961A54">
            <w:pPr>
              <w:pStyle w:val="List2"/>
            </w:pPr>
            <w:r w:rsidRPr="00961A54">
              <w:t>1.5.</w:t>
            </w:r>
            <w:r w:rsidRPr="00961A54">
              <w:tab/>
              <w:t>Availability of materials and</w:t>
            </w:r>
            <w:r w:rsidRPr="00961A54">
              <w:t xml:space="preserve"> conditions of purchase and authorised purchases are reviewed.</w:t>
            </w:r>
          </w:p>
          <w:p w:rsidR="00000000" w:rsidRPr="00961A54" w:rsidP="00961A54">
            <w:pPr>
              <w:pStyle w:val="List2"/>
            </w:pPr>
            <w:r w:rsidRPr="00961A54">
              <w:t>1.6.</w:t>
            </w:r>
            <w:r w:rsidRPr="00961A54">
              <w:tab/>
              <w:t>Access to the site is established within requirements and on-site accommodation is located in an appropriate location.</w:t>
            </w:r>
          </w:p>
          <w:p w:rsidR="00000000" w:rsidP="00961A54">
            <w:pPr>
              <w:pStyle w:val="List2"/>
              <w:rPr>
                <w:lang w:val="en-NZ"/>
              </w:rPr>
            </w:pPr>
            <w:r w:rsidRPr="00961A54">
              <w:t>1.7.</w:t>
            </w:r>
            <w:r w:rsidRPr="00961A54">
              <w:tab/>
              <w:t>Contact is established and maintained with relevant statutory au</w:t>
            </w:r>
            <w:r w:rsidRPr="00961A54">
              <w:t>thorities controlling construction work.</w:t>
            </w:r>
          </w:p>
        </w:tc>
      </w:tr>
      <w:tr w:rsidTr="00D55C15">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961A54">
            <w:pPr>
              <w:pStyle w:val="List"/>
              <w:rPr>
                <w:lang w:val="en-NZ"/>
              </w:rPr>
            </w:pPr>
            <w:r w:rsidRPr="00961A54">
              <w:t>2.</w:t>
            </w:r>
            <w:r w:rsidRPr="00961A54">
              <w:tab/>
              <w:t>Initiate strategies and delegate the implementation of medium rise construction operations, as necessary.</w:t>
            </w:r>
          </w:p>
        </w:tc>
        <w:tc>
          <w:tcPr>
            <w:tcW w:w="5930" w:type="dxa"/>
            <w:tcBorders>
              <w:top w:val="nil"/>
              <w:left w:val="nil"/>
              <w:bottom w:val="nil"/>
              <w:right w:val="nil"/>
            </w:tcBorders>
            <w:tcMar>
              <w:top w:w="0" w:type="dxa"/>
              <w:left w:w="62" w:type="dxa"/>
              <w:bottom w:w="0" w:type="dxa"/>
              <w:right w:w="62" w:type="dxa"/>
            </w:tcMar>
          </w:tcPr>
          <w:p w:rsidR="00000000" w:rsidRPr="00961A54" w:rsidP="00961A54">
            <w:pPr>
              <w:pStyle w:val="List2"/>
            </w:pPr>
            <w:r w:rsidRPr="00961A54">
              <w:t>2.1.</w:t>
            </w:r>
            <w:r w:rsidRPr="00961A54">
              <w:tab/>
            </w:r>
            <w:r w:rsidRPr="00961A54">
              <w:rPr>
                <w:rStyle w:val="BoldandItalics"/>
              </w:rPr>
              <w:t>Resources</w:t>
            </w:r>
            <w:r w:rsidRPr="00961A54">
              <w:t xml:space="preserve"> supply system for controlling and recording materials entering and leaving the site is imp</w:t>
            </w:r>
            <w:r w:rsidRPr="00961A54">
              <w:t xml:space="preserve">lemented and maintained. </w:t>
            </w:r>
          </w:p>
          <w:p w:rsidR="00000000" w:rsidRPr="00961A54" w:rsidP="00961A54">
            <w:pPr>
              <w:pStyle w:val="List2"/>
            </w:pPr>
            <w:r w:rsidRPr="00961A54">
              <w:t>2.2.</w:t>
            </w:r>
            <w:r w:rsidRPr="00961A54">
              <w:tab/>
              <w:t>Procedures for recording and paying for the hire of plant equipment and authorising payment are managed.</w:t>
            </w:r>
          </w:p>
          <w:p w:rsidR="00000000" w:rsidRPr="00961A54" w:rsidP="00961A54">
            <w:pPr>
              <w:pStyle w:val="List2"/>
            </w:pPr>
            <w:r w:rsidRPr="00961A54">
              <w:t>2.3.</w:t>
            </w:r>
            <w:r w:rsidRPr="00961A54">
              <w:tab/>
              <w:t>OHS and rehabilitation procedures, including hazard and risk management, are established.</w:t>
            </w:r>
          </w:p>
          <w:p w:rsidR="00000000" w:rsidRPr="00961A54" w:rsidP="00961A54">
            <w:pPr>
              <w:pStyle w:val="List2"/>
            </w:pPr>
            <w:r w:rsidRPr="00961A54">
              <w:t>2.4.</w:t>
            </w:r>
            <w:r w:rsidRPr="00961A54">
              <w:tab/>
              <w:t>Procedures for the r</w:t>
            </w:r>
            <w:r w:rsidRPr="00961A54">
              <w:t>emoval of existing services and hazardous materials are planned and implemented in accordance with regulatory requirements.</w:t>
            </w:r>
          </w:p>
          <w:p w:rsidR="00000000" w:rsidP="00961A54">
            <w:pPr>
              <w:pStyle w:val="List2"/>
              <w:rPr>
                <w:lang w:val="en-NZ"/>
              </w:rPr>
            </w:pPr>
            <w:r w:rsidRPr="00961A54">
              <w:t>2.5.</w:t>
            </w:r>
            <w:r w:rsidRPr="00961A54">
              <w:tab/>
              <w:t>Procedures required for the control of multiple projects are established.</w:t>
            </w:r>
          </w:p>
        </w:tc>
      </w:tr>
      <w:tr w:rsidTr="00D55C15">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961A54">
            <w:pPr>
              <w:pStyle w:val="List"/>
              <w:rPr>
                <w:lang w:val="en-NZ"/>
              </w:rPr>
            </w:pPr>
            <w:r w:rsidRPr="00961A54">
              <w:t>3.</w:t>
            </w:r>
            <w:r w:rsidRPr="00961A54">
              <w:tab/>
              <w:t>Supervise the preparation of project schedules.</w:t>
            </w:r>
          </w:p>
        </w:tc>
        <w:tc>
          <w:tcPr>
            <w:tcW w:w="5930" w:type="dxa"/>
            <w:tcBorders>
              <w:top w:val="nil"/>
              <w:left w:val="nil"/>
              <w:bottom w:val="nil"/>
              <w:right w:val="nil"/>
            </w:tcBorders>
            <w:tcMar>
              <w:top w:w="0" w:type="dxa"/>
              <w:left w:w="62" w:type="dxa"/>
              <w:bottom w:w="0" w:type="dxa"/>
              <w:right w:w="62" w:type="dxa"/>
            </w:tcMar>
          </w:tcPr>
          <w:p w:rsidR="00000000" w:rsidRPr="00961A54" w:rsidP="00961A54">
            <w:pPr>
              <w:pStyle w:val="List2"/>
            </w:pPr>
            <w:r w:rsidRPr="00961A54">
              <w:t>3</w:t>
            </w:r>
            <w:r w:rsidRPr="00961A54">
              <w:t>.1.</w:t>
            </w:r>
            <w:r w:rsidRPr="00961A54">
              <w:tab/>
              <w:t>Construction operations are planned and executed in sequence.</w:t>
            </w:r>
          </w:p>
          <w:p w:rsidR="00000000" w:rsidRPr="00961A54" w:rsidP="00961A54">
            <w:pPr>
              <w:pStyle w:val="List2"/>
            </w:pPr>
            <w:r w:rsidRPr="00961A54">
              <w:t>3.2.</w:t>
            </w:r>
            <w:r w:rsidRPr="00961A54">
              <w:tab/>
              <w:t>Entering of operations data into an appropriate scheduling system for analysis is managed.</w:t>
            </w:r>
          </w:p>
          <w:p w:rsidR="00000000" w:rsidRPr="00961A54" w:rsidP="00961A54">
            <w:pPr>
              <w:pStyle w:val="List2"/>
            </w:pPr>
            <w:r w:rsidRPr="00961A54">
              <w:t>3.3.</w:t>
            </w:r>
            <w:r w:rsidRPr="00961A54">
              <w:tab/>
              <w:t xml:space="preserve">Project's critical path is established and revision of the </w:t>
            </w:r>
            <w:r w:rsidRPr="00961A54">
              <w:rPr>
                <w:rStyle w:val="BoldandItalics"/>
              </w:rPr>
              <w:t>project schedule</w:t>
            </w:r>
            <w:r w:rsidRPr="00961A54">
              <w:t xml:space="preserve"> is managed wi</w:t>
            </w:r>
            <w:r w:rsidRPr="00961A54">
              <w:t xml:space="preserve">th new projects incorporated and documented as required. </w:t>
            </w:r>
          </w:p>
          <w:p w:rsidR="00000000" w:rsidRPr="00961A54" w:rsidP="00961A54">
            <w:pPr>
              <w:pStyle w:val="List2"/>
            </w:pPr>
            <w:r w:rsidRPr="00961A54">
              <w:t>3.4.</w:t>
            </w:r>
            <w:r w:rsidRPr="00961A54">
              <w:tab/>
              <w:t>Strategies for avoiding and overcoming project delays are developed.</w:t>
            </w:r>
          </w:p>
          <w:p w:rsidR="00000000" w:rsidP="00961A54">
            <w:pPr>
              <w:pStyle w:val="List2"/>
              <w:rPr>
                <w:lang w:val="en-NZ"/>
              </w:rPr>
            </w:pPr>
            <w:r w:rsidRPr="00961A54">
              <w:t>3.5.</w:t>
            </w:r>
            <w:r w:rsidRPr="00961A54">
              <w:tab/>
              <w:t>Management is advised of cost-benefits and implications of providing overtime payments.</w:t>
            </w:r>
          </w:p>
        </w:tc>
      </w:tr>
      <w:tr w:rsidTr="00D55C15">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961A54">
            <w:pPr>
              <w:pStyle w:val="List"/>
              <w:rPr>
                <w:lang w:val="en-NZ"/>
              </w:rPr>
            </w:pPr>
            <w:r w:rsidRPr="00961A54">
              <w:t>4.</w:t>
            </w:r>
            <w:r w:rsidRPr="00961A54">
              <w:tab/>
            </w:r>
            <w:r w:rsidRPr="00961A54">
              <w:t>Ensure the provision of all resources required for project.</w:t>
            </w:r>
          </w:p>
        </w:tc>
        <w:tc>
          <w:tcPr>
            <w:tcW w:w="5930" w:type="dxa"/>
            <w:tcBorders>
              <w:top w:val="nil"/>
              <w:left w:val="nil"/>
              <w:bottom w:val="nil"/>
              <w:right w:val="nil"/>
            </w:tcBorders>
            <w:tcMar>
              <w:top w:w="0" w:type="dxa"/>
              <w:left w:w="62" w:type="dxa"/>
              <w:bottom w:w="0" w:type="dxa"/>
              <w:right w:w="62" w:type="dxa"/>
            </w:tcMar>
          </w:tcPr>
          <w:p w:rsidR="00000000" w:rsidRPr="00961A54" w:rsidP="00961A54">
            <w:pPr>
              <w:pStyle w:val="List2"/>
            </w:pPr>
            <w:r w:rsidRPr="00961A54">
              <w:t>4.1.</w:t>
            </w:r>
            <w:r w:rsidRPr="00961A54">
              <w:tab/>
              <w:t>Adjustments to the project timeframe to take account of anticipated delays are facilitated.</w:t>
            </w:r>
          </w:p>
          <w:p w:rsidR="00000000" w:rsidRPr="00961A54" w:rsidP="00961A54">
            <w:pPr>
              <w:pStyle w:val="List2"/>
            </w:pPr>
            <w:r w:rsidRPr="00961A54">
              <w:t>4.2.</w:t>
            </w:r>
            <w:r w:rsidRPr="00961A54">
              <w:tab/>
            </w:r>
            <w:r w:rsidRPr="00961A54">
              <w:rPr>
                <w:rStyle w:val="BoldandItalics"/>
              </w:rPr>
              <w:t>Temporary services</w:t>
            </w:r>
            <w:r w:rsidRPr="00961A54">
              <w:t xml:space="preserve"> and site accommodation needs are identified and arranged as required. </w:t>
            </w:r>
          </w:p>
          <w:p w:rsidR="00000000" w:rsidRPr="00961A54" w:rsidP="00961A54">
            <w:pPr>
              <w:pStyle w:val="List2"/>
            </w:pPr>
            <w:r w:rsidRPr="00961A54">
              <w:t>4.3.</w:t>
            </w:r>
            <w:r w:rsidRPr="00961A54">
              <w:tab/>
              <w:t>Plant requirements, site location and installation dates are confirmed.</w:t>
            </w:r>
          </w:p>
          <w:p w:rsidR="00000000" w:rsidP="00961A54">
            <w:pPr>
              <w:pStyle w:val="List2"/>
              <w:rPr>
                <w:lang w:val="en-NZ"/>
              </w:rPr>
            </w:pPr>
            <w:r w:rsidRPr="00961A54">
              <w:t>4.4.</w:t>
            </w:r>
            <w:r w:rsidRPr="00961A54">
              <w:tab/>
              <w:t>On-site personnel and labour requirements are determined and documented.</w:t>
            </w:r>
          </w:p>
        </w:tc>
      </w:tr>
      <w:tr w:rsidTr="00D55C15">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961A54">
            <w:pPr>
              <w:pStyle w:val="List"/>
              <w:rPr>
                <w:lang w:val="en-NZ"/>
              </w:rPr>
            </w:pPr>
            <w:r w:rsidRPr="00961A54">
              <w:t>5.</w:t>
            </w:r>
            <w:r w:rsidRPr="00961A54">
              <w:tab/>
              <w:t>Review existing on-site buildings or structures.</w:t>
            </w:r>
          </w:p>
        </w:tc>
        <w:tc>
          <w:tcPr>
            <w:tcW w:w="5930" w:type="dxa"/>
            <w:tcBorders>
              <w:top w:val="nil"/>
              <w:left w:val="nil"/>
              <w:bottom w:val="nil"/>
              <w:right w:val="nil"/>
            </w:tcBorders>
            <w:tcMar>
              <w:top w:w="0" w:type="dxa"/>
              <w:left w:w="62" w:type="dxa"/>
              <w:bottom w:w="0" w:type="dxa"/>
              <w:right w:w="62" w:type="dxa"/>
            </w:tcMar>
          </w:tcPr>
          <w:p w:rsidR="00000000" w:rsidRPr="00961A54" w:rsidP="00961A54">
            <w:pPr>
              <w:pStyle w:val="List2"/>
            </w:pPr>
            <w:r w:rsidRPr="00961A54">
              <w:t>5.1.</w:t>
            </w:r>
            <w:r w:rsidRPr="00961A54">
              <w:tab/>
              <w:t>Condition of existing buildings or structures t</w:t>
            </w:r>
            <w:r w:rsidRPr="00961A54">
              <w:t>o be retained, and structures on adjacent site boundaries, are reviewed and recorded.</w:t>
            </w:r>
          </w:p>
          <w:p w:rsidR="00000000" w:rsidP="00961A54">
            <w:pPr>
              <w:pStyle w:val="List2"/>
              <w:rPr>
                <w:lang w:val="en-NZ"/>
              </w:rPr>
            </w:pPr>
            <w:r w:rsidRPr="00961A54">
              <w:t>5.2.</w:t>
            </w:r>
            <w:r w:rsidRPr="00961A54">
              <w:tab/>
              <w:t>Copies of reports are submitted to adjacent building owners prior to commencing construction work.</w:t>
            </w:r>
          </w:p>
        </w:tc>
      </w:tr>
      <w:tr w:rsidTr="00D55C15">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961A54">
            <w:pPr>
              <w:pStyle w:val="List"/>
              <w:rPr>
                <w:lang w:val="en-NZ"/>
              </w:rPr>
            </w:pPr>
            <w:r w:rsidRPr="00961A54">
              <w:t>6.</w:t>
            </w:r>
            <w:r w:rsidRPr="00961A54">
              <w:tab/>
              <w:t>Supervise staff and maintain an effective work environment.</w:t>
            </w:r>
          </w:p>
        </w:tc>
        <w:tc>
          <w:tcPr>
            <w:tcW w:w="5930" w:type="dxa"/>
            <w:tcBorders>
              <w:top w:val="nil"/>
              <w:left w:val="nil"/>
              <w:bottom w:val="nil"/>
              <w:right w:val="nil"/>
            </w:tcBorders>
            <w:tcMar>
              <w:top w:w="0" w:type="dxa"/>
              <w:left w:w="62" w:type="dxa"/>
              <w:bottom w:w="0" w:type="dxa"/>
              <w:right w:w="62" w:type="dxa"/>
            </w:tcMar>
          </w:tcPr>
          <w:p w:rsidR="00000000" w:rsidRPr="00961A54" w:rsidP="00961A54">
            <w:pPr>
              <w:pStyle w:val="List2"/>
            </w:pPr>
            <w:r w:rsidRPr="00961A54">
              <w:t>6.</w:t>
            </w:r>
            <w:r w:rsidRPr="00961A54">
              <w:t>1.</w:t>
            </w:r>
            <w:r w:rsidRPr="00961A54">
              <w:tab/>
              <w:t>Overview of the project site or sites is maintained and staff resources are allocated according to organisational, regulatory and project needs.</w:t>
            </w:r>
          </w:p>
          <w:p w:rsidR="00000000" w:rsidRPr="00961A54" w:rsidP="00961A54">
            <w:pPr>
              <w:pStyle w:val="List2"/>
            </w:pPr>
            <w:r w:rsidRPr="00961A54">
              <w:t>6.2.</w:t>
            </w:r>
            <w:r w:rsidRPr="00961A54">
              <w:tab/>
              <w:t>Activities of contract planning personnel are monitored and an effective work environment is maintained</w:t>
            </w:r>
            <w:r w:rsidRPr="00961A54">
              <w:t>.</w:t>
            </w:r>
          </w:p>
          <w:p w:rsidR="00000000" w:rsidRPr="00961A54" w:rsidP="00961A54">
            <w:pPr>
              <w:pStyle w:val="List2"/>
            </w:pPr>
            <w:r w:rsidRPr="00961A54">
              <w:t>6.3.</w:t>
            </w:r>
            <w:r w:rsidRPr="00961A54">
              <w:tab/>
              <w:t>Effective human resource practices and policies which maximise performance and productivity are employed.</w:t>
            </w:r>
          </w:p>
        </w:tc>
      </w:tr>
    </w:tbl>
    <w:p w:rsidR="00D55C15" w:rsidP="00961A54">
      <w:pPr>
        <w:pStyle w:val="BodyText"/>
      </w:pPr>
    </w:p>
    <w:p w:rsidR="00D55C15" w:rsidP="00961A54">
      <w:pPr>
        <w:pStyle w:val="BodyText"/>
      </w:pPr>
    </w:p>
    <w:p w:rsidR="00000000" w:rsidRPr="00961A54" w:rsidP="00961A54">
      <w:pPr>
        <w:pStyle w:val="Heading1"/>
      </w:pPr>
      <w:bookmarkStart w:id="9" w:name="O_258113"/>
      <w:bookmarkEnd w:id="9"/>
      <w:r w:rsidRPr="00961A54">
        <w:t>Required Skills and Knowledge</w:t>
      </w:r>
    </w:p>
    <w:tbl>
      <w:tblPr>
        <w:tblW w:w="0" w:type="auto"/>
        <w:tblLayout w:type="fixed"/>
        <w:tblCellMar>
          <w:left w:w="62" w:type="dxa"/>
          <w:right w:w="62" w:type="dxa"/>
        </w:tblCellMar>
        <w:tblLook w:val="0000"/>
      </w:tblPr>
      <w:tblGrid>
        <w:gridCol w:w="8522"/>
      </w:tblGrid>
      <w:tr w:rsidTr="00D55C1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61A54">
            <w:pPr>
              <w:pStyle w:val="BodyText"/>
              <w:rPr>
                <w:lang w:val="en-NZ"/>
              </w:rPr>
            </w:pPr>
            <w:r w:rsidRPr="00961A54">
              <w:rPr>
                <w:rStyle w:val="SpecialBold"/>
              </w:rPr>
              <w:t>REQUIRED SKILLS AND KNOWLEDGE</w:t>
            </w:r>
          </w:p>
        </w:tc>
      </w:tr>
      <w:tr w:rsidTr="00D55C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61A54">
            <w:pPr>
              <w:pStyle w:val="BodyText"/>
              <w:rPr>
                <w:lang w:val="en-NZ"/>
              </w:rPr>
            </w:pPr>
            <w:r w:rsidRPr="00961A54">
              <w:t>This section describes the skills and knowledge required for this unit.</w:t>
            </w:r>
          </w:p>
        </w:tc>
      </w:tr>
      <w:tr w:rsidTr="00D55C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61A54">
            <w:pPr>
              <w:pStyle w:val="BodyText"/>
              <w:rPr>
                <w:lang w:val="en-NZ"/>
              </w:rPr>
            </w:pPr>
            <w:r w:rsidRPr="00961A54">
              <w:rPr>
                <w:rStyle w:val="SpecialBold"/>
              </w:rPr>
              <w:t>Required skills</w:t>
            </w:r>
          </w:p>
        </w:tc>
      </w:tr>
      <w:tr w:rsidTr="00D55C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61A54" w:rsidP="00961A54">
            <w:pPr>
              <w:pStyle w:val="BodyText"/>
            </w:pPr>
            <w:r w:rsidRPr="00961A54">
              <w:t>Required skills for this unit are:</w:t>
            </w:r>
          </w:p>
          <w:p w:rsidR="00000000" w:rsidRPr="00961A54" w:rsidP="00961A54">
            <w:pPr>
              <w:pStyle w:val="ListBullet"/>
            </w:pPr>
            <w:r w:rsidRPr="00961A54">
              <w:t>evaluation skills to review and evaluate documentation and processes and recommend changes or improvements</w:t>
            </w:r>
          </w:p>
          <w:p w:rsidR="00000000" w:rsidRPr="00961A54" w:rsidP="00961A54">
            <w:pPr>
              <w:pStyle w:val="ListBullet"/>
            </w:pPr>
            <w:r w:rsidRPr="00961A54">
              <w:t>communication skills to:</w:t>
            </w:r>
          </w:p>
          <w:p w:rsidR="00000000" w:rsidRPr="00961A54" w:rsidP="00961A54">
            <w:pPr>
              <w:pStyle w:val="ListBullet2"/>
            </w:pPr>
            <w:r w:rsidRPr="00961A54">
              <w:t>enable clear and direct communication, using questioning to identify and confirm requirements, share information, listen and understand</w:t>
            </w:r>
          </w:p>
          <w:p w:rsidR="00000000" w:rsidRPr="00961A54" w:rsidP="00961A54">
            <w:pPr>
              <w:pStyle w:val="ListBullet2"/>
            </w:pPr>
            <w:r w:rsidRPr="00961A54">
              <w:t>discuss problems with consultants</w:t>
            </w:r>
          </w:p>
          <w:p w:rsidR="00000000" w:rsidRPr="00961A54" w:rsidP="00961A54">
            <w:pPr>
              <w:pStyle w:val="ListBullet2"/>
            </w:pPr>
            <w:r w:rsidRPr="00961A54">
              <w:t>manage staff</w:t>
            </w:r>
          </w:p>
          <w:p w:rsidR="00000000" w:rsidRPr="00961A54" w:rsidP="00961A54">
            <w:pPr>
              <w:pStyle w:val="ListBullet2"/>
            </w:pPr>
            <w:r w:rsidRPr="00961A54">
              <w:t>read and interpret:</w:t>
            </w:r>
          </w:p>
          <w:p w:rsidR="00000000" w:rsidRPr="00961A54" w:rsidP="00961A54">
            <w:pPr>
              <w:pStyle w:val="ListBullet3"/>
            </w:pPr>
            <w:r w:rsidRPr="00961A54">
              <w:t>contracts, project schedule and reports</w:t>
            </w:r>
          </w:p>
          <w:p w:rsidR="00000000" w:rsidRPr="00961A54" w:rsidP="00961A54">
            <w:pPr>
              <w:pStyle w:val="ListBullet3"/>
            </w:pPr>
            <w:r w:rsidRPr="00961A54">
              <w:t>documentation from a variety of sources</w:t>
            </w:r>
          </w:p>
          <w:p w:rsidR="00000000" w:rsidRPr="00961A54" w:rsidP="00961A54">
            <w:pPr>
              <w:pStyle w:val="ListBullet2"/>
            </w:pPr>
            <w:r w:rsidRPr="00961A54">
              <w:t>use and interpret non-verbal communication</w:t>
            </w:r>
          </w:p>
          <w:p w:rsidR="00000000" w:rsidRPr="00961A54" w:rsidP="00961A54">
            <w:pPr>
              <w:pStyle w:val="ListBullet2"/>
            </w:pPr>
            <w:r w:rsidRPr="00961A54">
              <w:t>use language and concepts appropriate to cultural differences</w:t>
            </w:r>
          </w:p>
          <w:p w:rsidR="00000000" w:rsidRPr="00961A54" w:rsidP="00961A54">
            <w:pPr>
              <w:pStyle w:val="ListBullet2"/>
            </w:pPr>
            <w:r w:rsidRPr="00961A54">
              <w:t>written skills to:</w:t>
            </w:r>
          </w:p>
          <w:p w:rsidR="00000000" w:rsidRPr="00961A54" w:rsidP="00961A54">
            <w:pPr>
              <w:pStyle w:val="ListBullet3"/>
            </w:pPr>
            <w:r w:rsidRPr="00961A54">
              <w:t>document project schedule and resource requirements</w:t>
            </w:r>
          </w:p>
          <w:p w:rsidR="00000000" w:rsidRPr="00961A54" w:rsidP="00961A54">
            <w:pPr>
              <w:pStyle w:val="ListBullet3"/>
            </w:pPr>
            <w:r w:rsidRPr="00961A54">
              <w:t>maintain records</w:t>
            </w:r>
          </w:p>
          <w:p w:rsidR="00000000" w:rsidRPr="00961A54" w:rsidP="00961A54">
            <w:pPr>
              <w:pStyle w:val="ListBullet3"/>
            </w:pPr>
            <w:r w:rsidRPr="00961A54">
              <w:t>record relevant infor</w:t>
            </w:r>
            <w:r w:rsidRPr="00961A54">
              <w:t>mation</w:t>
            </w:r>
          </w:p>
          <w:p w:rsidR="00000000" w:rsidRPr="00961A54" w:rsidP="00961A54">
            <w:pPr>
              <w:pStyle w:val="ListBullet"/>
            </w:pPr>
            <w:r w:rsidRPr="00961A54">
              <w:t>management skills, including the ability to delegate tasks and supervise staff to achieve planning outcomes</w:t>
            </w:r>
          </w:p>
          <w:p w:rsidR="00000000" w:rsidP="00961A54">
            <w:pPr>
              <w:pStyle w:val="ListBullet"/>
              <w:rPr>
                <w:lang w:val="en-NZ"/>
              </w:rPr>
            </w:pPr>
            <w:r w:rsidRPr="00961A54">
              <w:t>planning skills to enable the effective planning of projects, processes and strategies which maximise the efficiency and cost-effectiveness o</w:t>
            </w:r>
            <w:r w:rsidRPr="00961A54">
              <w:t>f building or construction contracts and which effectively organise and use available resources on construction sites.</w:t>
            </w:r>
          </w:p>
        </w:tc>
      </w:tr>
      <w:tr w:rsidTr="00D55C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61A54">
            <w:pPr>
              <w:pStyle w:val="BodyText"/>
              <w:rPr>
                <w:lang w:val="en-NZ"/>
              </w:rPr>
            </w:pPr>
            <w:r w:rsidRPr="00961A54">
              <w:rPr>
                <w:rStyle w:val="SpecialBold"/>
              </w:rPr>
              <w:t>Required knowledge</w:t>
            </w:r>
          </w:p>
        </w:tc>
      </w:tr>
      <w:tr w:rsidTr="00D55C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61A54" w:rsidP="00961A54">
            <w:pPr>
              <w:pStyle w:val="BodyText"/>
            </w:pPr>
            <w:r w:rsidRPr="00961A54">
              <w:t>Required knowledge for this unit is:</w:t>
            </w:r>
          </w:p>
          <w:p w:rsidR="00000000" w:rsidRPr="00961A54" w:rsidP="00961A54">
            <w:pPr>
              <w:pStyle w:val="ListBullet"/>
            </w:pPr>
            <w:r w:rsidRPr="00961A54">
              <w:t>building and construction industry contracts</w:t>
            </w:r>
          </w:p>
          <w:p w:rsidR="00000000" w:rsidRPr="00961A54" w:rsidP="00961A54">
            <w:pPr>
              <w:pStyle w:val="ListBullet"/>
            </w:pPr>
            <w:r w:rsidRPr="00961A54">
              <w:t>building and construction industry subcontracting system</w:t>
            </w:r>
          </w:p>
          <w:p w:rsidR="00000000" w:rsidRPr="00961A54" w:rsidP="00961A54">
            <w:pPr>
              <w:pStyle w:val="ListBullet"/>
            </w:pPr>
            <w:r w:rsidRPr="00961A54">
              <w:t>building or construction practices in on and off-site management</w:t>
            </w:r>
          </w:p>
          <w:p w:rsidR="00000000" w:rsidRPr="00961A54" w:rsidP="00961A54">
            <w:pPr>
              <w:pStyle w:val="ListBullet"/>
            </w:pPr>
            <w:r w:rsidRPr="00961A54">
              <w:t>construction planning process</w:t>
            </w:r>
          </w:p>
          <w:p w:rsidR="00000000" w:rsidRPr="00961A54" w:rsidP="00961A54">
            <w:pPr>
              <w:pStyle w:val="ListBullet"/>
            </w:pPr>
            <w:r w:rsidRPr="00961A54">
              <w:t>contract documentation, quantities establishment, rates and costs related to payments and claims</w:t>
            </w:r>
          </w:p>
          <w:p w:rsidR="00000000" w:rsidRPr="00961A54" w:rsidP="00961A54">
            <w:pPr>
              <w:pStyle w:val="ListBullet"/>
            </w:pPr>
            <w:r w:rsidRPr="00961A54">
              <w:t>human r</w:t>
            </w:r>
            <w:r w:rsidRPr="00961A54">
              <w:t>esource principles and practices</w:t>
            </w:r>
          </w:p>
          <w:p w:rsidR="00000000" w:rsidRPr="00961A54" w:rsidP="00961A54">
            <w:pPr>
              <w:pStyle w:val="ListBullet"/>
            </w:pPr>
            <w:r w:rsidRPr="00961A54">
              <w:t>relevant licensing arrangements</w:t>
            </w:r>
          </w:p>
          <w:p w:rsidR="00000000" w:rsidRPr="00961A54" w:rsidP="00961A54">
            <w:pPr>
              <w:pStyle w:val="ListBullet"/>
            </w:pPr>
            <w:r w:rsidRPr="00961A54">
              <w:t>relevant state or territory building and construction codes, standards and government regulations for medium rise building projects</w:t>
            </w:r>
          </w:p>
          <w:p w:rsidR="00000000" w:rsidRPr="00961A54" w:rsidP="00961A54">
            <w:pPr>
              <w:pStyle w:val="ListBullet"/>
            </w:pPr>
            <w:r w:rsidRPr="00961A54">
              <w:t>workplace safety requirements.</w:t>
            </w:r>
          </w:p>
        </w:tc>
      </w:tr>
    </w:tbl>
    <w:p w:rsidR="00D55C15" w:rsidP="00961A54">
      <w:pPr>
        <w:pStyle w:val="BodyText"/>
      </w:pPr>
    </w:p>
    <w:p w:rsidR="00D55C15" w:rsidP="00961A54">
      <w:pPr>
        <w:pStyle w:val="BodyText"/>
      </w:pPr>
    </w:p>
    <w:p w:rsidR="00000000" w:rsidRPr="00961A54" w:rsidP="00961A54">
      <w:pPr>
        <w:pStyle w:val="Heading1"/>
      </w:pPr>
      <w:bookmarkStart w:id="10" w:name="O_242147"/>
      <w:bookmarkEnd w:id="10"/>
      <w:r w:rsidRPr="00961A54">
        <w:t>Evidence Guide</w:t>
      </w:r>
    </w:p>
    <w:tbl>
      <w:tblPr>
        <w:tblW w:w="0" w:type="auto"/>
        <w:tblLayout w:type="fixed"/>
        <w:tblCellMar>
          <w:left w:w="62" w:type="dxa"/>
          <w:right w:w="62" w:type="dxa"/>
        </w:tblCellMar>
        <w:tblLook w:val="0000"/>
      </w:tblPr>
      <w:tblGrid>
        <w:gridCol w:w="3511"/>
        <w:gridCol w:w="5011"/>
      </w:tblGrid>
      <w:tr w:rsidTr="00D55C1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61A54">
            <w:pPr>
              <w:pStyle w:val="BodyText"/>
              <w:rPr>
                <w:lang w:val="en-NZ"/>
              </w:rPr>
            </w:pPr>
            <w:r w:rsidRPr="00961A54">
              <w:rPr>
                <w:rStyle w:val="SpecialBold"/>
              </w:rPr>
              <w:t>EVIDENCE GUIDE</w:t>
            </w:r>
          </w:p>
        </w:tc>
      </w:tr>
      <w:tr w:rsidTr="00D55C1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61A54">
            <w:pPr>
              <w:pStyle w:val="BodyText"/>
              <w:rPr>
                <w:lang w:val="en-NZ"/>
              </w:rPr>
            </w:pPr>
            <w:r w:rsidRPr="00961A54">
              <w:t>The evidence guide provides advice on assessment and must be read in conjunction with the performance criteria, required skills and knowledge, range statement and the Assessment Guidelines for the Training Package.</w:t>
            </w:r>
          </w:p>
        </w:tc>
      </w:tr>
      <w:tr w:rsidTr="00D55C1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61A54">
            <w:pPr>
              <w:pStyle w:val="BodyText"/>
              <w:rPr>
                <w:lang w:val="en-NZ"/>
              </w:rPr>
            </w:pPr>
            <w:r w:rsidRPr="00961A54">
              <w:rPr>
                <w:rStyle w:val="SpecialBold"/>
              </w:rPr>
              <w:t>Overview of assessment</w:t>
            </w:r>
          </w:p>
        </w:tc>
        <w:tc>
          <w:tcPr>
            <w:tcW w:w="5011" w:type="dxa"/>
            <w:tcBorders>
              <w:top w:val="nil"/>
              <w:left w:val="nil"/>
              <w:bottom w:val="nil"/>
              <w:right w:val="nil"/>
            </w:tcBorders>
            <w:tcMar>
              <w:top w:w="0" w:type="dxa"/>
              <w:left w:w="62" w:type="dxa"/>
              <w:bottom w:w="0" w:type="dxa"/>
              <w:right w:w="62" w:type="dxa"/>
            </w:tcMar>
          </w:tcPr>
          <w:p w:rsidR="00000000" w:rsidRPr="00961A54" w:rsidP="00961A54">
            <w:pPr>
              <w:pStyle w:val="BodyText"/>
            </w:pPr>
            <w:r w:rsidRPr="00961A54">
              <w:t>This unit of competency could be assessed by the demonstration of effective supervision of planning on-site building or construction work.</w:t>
            </w:r>
          </w:p>
          <w:p w:rsidR="00000000" w:rsidP="00961A54">
            <w:pPr>
              <w:pStyle w:val="BodyText"/>
              <w:rPr>
                <w:lang w:val="en-NZ"/>
              </w:rPr>
            </w:pPr>
            <w:r w:rsidRPr="00961A54">
              <w:t>This unit of competency can be assessed in the workplace or a</w:t>
            </w:r>
            <w:r w:rsidRPr="00961A54">
              <w:t xml:space="preserve"> close simulation of the workplace environment, provided that simulated or project-based assessment techniques fully replicate construction workplace conditions, materials, activities, responsibilities and procedures. </w:t>
            </w:r>
          </w:p>
        </w:tc>
      </w:tr>
      <w:tr w:rsidTr="00D55C1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61A54">
            <w:pPr>
              <w:pStyle w:val="BodyText"/>
              <w:rPr>
                <w:lang w:val="en-NZ"/>
              </w:rPr>
            </w:pPr>
            <w:r w:rsidRPr="00961A54">
              <w:rPr>
                <w:rStyle w:val="SpecialBold"/>
              </w:rPr>
              <w:t xml:space="preserve">Critical aspects for assessment and </w:t>
            </w:r>
            <w:r w:rsidRPr="00961A54">
              <w:rPr>
                <w:rStyle w:val="SpecialBold"/>
              </w:rPr>
              <w:t>evidence required to demonstrate competency in this unit</w:t>
            </w:r>
          </w:p>
        </w:tc>
        <w:tc>
          <w:tcPr>
            <w:tcW w:w="5011" w:type="dxa"/>
            <w:tcBorders>
              <w:top w:val="nil"/>
              <w:left w:val="nil"/>
              <w:bottom w:val="nil"/>
              <w:right w:val="nil"/>
            </w:tcBorders>
            <w:tcMar>
              <w:top w:w="0" w:type="dxa"/>
              <w:left w:w="62" w:type="dxa"/>
              <w:bottom w:w="0" w:type="dxa"/>
              <w:right w:w="62" w:type="dxa"/>
            </w:tcMar>
          </w:tcPr>
          <w:p w:rsidR="00000000" w:rsidRPr="00961A54" w:rsidP="00961A54">
            <w:pPr>
              <w:pStyle w:val="BodyText"/>
            </w:pPr>
            <w:r w:rsidRPr="00961A54">
              <w:t>A person who demonstrates competency in this unit must be able to provide evidence of the ability to:</w:t>
            </w:r>
          </w:p>
          <w:p w:rsidR="00000000" w:rsidRPr="00961A54" w:rsidP="00961A54">
            <w:pPr>
              <w:pStyle w:val="ListBullet"/>
            </w:pPr>
            <w:r w:rsidRPr="00961A54">
              <w:t>translate contract requirements into construction plans and processes</w:t>
            </w:r>
          </w:p>
          <w:p w:rsidR="00000000" w:rsidRPr="00961A54" w:rsidP="00961A54">
            <w:pPr>
              <w:pStyle w:val="ListBullet"/>
            </w:pPr>
            <w:r w:rsidRPr="00961A54">
              <w:t>delegate planning tasks</w:t>
            </w:r>
          </w:p>
          <w:p w:rsidR="00000000" w:rsidRPr="00961A54" w:rsidP="00961A54">
            <w:pPr>
              <w:pStyle w:val="ListBullet"/>
            </w:pPr>
            <w:r w:rsidRPr="00961A54">
              <w:t>app</w:t>
            </w:r>
            <w:r w:rsidRPr="00961A54">
              <w:t>ly construction planning processes that effect desired outcomes</w:t>
            </w:r>
          </w:p>
          <w:p w:rsidR="00000000" w:rsidRPr="00961A54" w:rsidP="00961A54">
            <w:pPr>
              <w:pStyle w:val="ListBullet"/>
            </w:pPr>
            <w:r w:rsidRPr="00961A54">
              <w:t>development strategies that effectively maximise resource use</w:t>
            </w:r>
          </w:p>
          <w:p w:rsidR="00000000" w:rsidP="00961A54">
            <w:pPr>
              <w:pStyle w:val="ListBullet"/>
              <w:rPr>
                <w:lang w:val="en-NZ"/>
              </w:rPr>
            </w:pPr>
            <w:r w:rsidRPr="00961A54">
              <w:t>establish and maintain a workplace environment representative of good management practice.</w:t>
            </w:r>
          </w:p>
        </w:tc>
      </w:tr>
      <w:tr w:rsidTr="00D55C1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61A54">
            <w:pPr>
              <w:pStyle w:val="BodyText"/>
              <w:rPr>
                <w:lang w:val="en-NZ"/>
              </w:rPr>
            </w:pPr>
            <w:r w:rsidRPr="00961A54">
              <w:rPr>
                <w:rStyle w:val="SpecialBold"/>
              </w:rPr>
              <w:t xml:space="preserve">Context of and specific resources for </w:t>
            </w:r>
            <w:r w:rsidRPr="00961A54">
              <w:rPr>
                <w:rStyle w:val="SpecialBold"/>
              </w:rPr>
              <w:t>assessment</w:t>
            </w:r>
          </w:p>
        </w:tc>
        <w:tc>
          <w:tcPr>
            <w:tcW w:w="5011" w:type="dxa"/>
            <w:tcBorders>
              <w:top w:val="nil"/>
              <w:left w:val="nil"/>
              <w:bottom w:val="nil"/>
              <w:right w:val="nil"/>
            </w:tcBorders>
            <w:tcMar>
              <w:top w:w="0" w:type="dxa"/>
              <w:left w:w="62" w:type="dxa"/>
              <w:bottom w:w="0" w:type="dxa"/>
              <w:right w:w="62" w:type="dxa"/>
            </w:tcMar>
          </w:tcPr>
          <w:p w:rsidR="00000000" w:rsidRPr="00961A54" w:rsidP="00961A54">
            <w:pPr>
              <w:pStyle w:val="BodyText"/>
            </w:pPr>
            <w:r w:rsidRPr="00961A54">
              <w:t>This competency is to be assessed using standard and authorised work practices, safety requirements and environmental constraints.</w:t>
            </w:r>
          </w:p>
          <w:p w:rsidR="00000000" w:rsidRPr="00961A54" w:rsidP="00961A54">
            <w:pPr>
              <w:pStyle w:val="BodyText"/>
            </w:pPr>
            <w:r w:rsidRPr="00961A54">
              <w:t>Assessment of essential underpinning knowledge will usually be conducted in an off-site context.</w:t>
            </w:r>
          </w:p>
          <w:p w:rsidR="00000000" w:rsidRPr="00961A54" w:rsidP="00961A54">
            <w:pPr>
              <w:pStyle w:val="BodyText"/>
            </w:pPr>
            <w:r w:rsidRPr="00961A54">
              <w:t>Assessment is to comply with relevant regulatory or Australian standards' requirements.</w:t>
            </w:r>
          </w:p>
          <w:p w:rsidR="00000000" w:rsidRPr="00961A54" w:rsidP="00961A54">
            <w:pPr>
              <w:pStyle w:val="BodyText"/>
            </w:pPr>
            <w:r w:rsidRPr="00961A54">
              <w:t>Resource implications for assessment include:</w:t>
            </w:r>
          </w:p>
          <w:p w:rsidR="00000000" w:rsidRPr="00961A54" w:rsidP="00961A54">
            <w:pPr>
              <w:pStyle w:val="ListBullet"/>
            </w:pPr>
            <w:r w:rsidRPr="00961A54">
              <w:t>available in either a building or construction office</w:t>
            </w:r>
          </w:p>
          <w:p w:rsidR="00000000" w:rsidRPr="00961A54" w:rsidP="00961A54">
            <w:pPr>
              <w:pStyle w:val="ListBullet"/>
            </w:pPr>
            <w:r w:rsidRPr="00961A54">
              <w:t>relevant codes, standards and regulations</w:t>
            </w:r>
          </w:p>
          <w:p w:rsidR="00000000" w:rsidRPr="00961A54" w:rsidP="00961A54">
            <w:pPr>
              <w:pStyle w:val="ListBullet"/>
            </w:pPr>
            <w:r w:rsidRPr="00961A54">
              <w:t>office equipment, includin</w:t>
            </w:r>
            <w:r w:rsidRPr="00961A54">
              <w:t>g calculators, photocopiers and telephone systems</w:t>
            </w:r>
          </w:p>
          <w:p w:rsidR="00000000" w:rsidRPr="00961A54" w:rsidP="00961A54">
            <w:pPr>
              <w:pStyle w:val="ListBullet"/>
            </w:pPr>
            <w:r w:rsidRPr="00961A54">
              <w:t>computers with appropriate software to view 2-D CAD drawings, run costing programs and print copies</w:t>
            </w:r>
          </w:p>
          <w:p w:rsidR="00000000" w:rsidRPr="00961A54" w:rsidP="00961A54">
            <w:pPr>
              <w:pStyle w:val="ListBullet"/>
            </w:pPr>
            <w:r w:rsidRPr="00961A54">
              <w:t xml:space="preserve">a technical reference library with current publications on measurement, design, building construction and </w:t>
            </w:r>
            <w:r w:rsidRPr="00961A54">
              <w:t>manufacturers' product literature</w:t>
            </w:r>
          </w:p>
          <w:p w:rsidR="00000000" w:rsidRPr="00961A54" w:rsidP="00961A54">
            <w:pPr>
              <w:pStyle w:val="ListBullet"/>
            </w:pPr>
            <w:r w:rsidRPr="00961A54">
              <w:t>a suitable work area appropriate to the process.</w:t>
            </w:r>
          </w:p>
          <w:p w:rsidR="00000000" w:rsidP="00961A54">
            <w:pPr>
              <w:pStyle w:val="BodyText"/>
              <w:rPr>
                <w:lang w:val="en-NZ"/>
              </w:rPr>
            </w:pPr>
            <w:r w:rsidRPr="00961A54">
              <w:t>Reasonable adjustments for people with disabilities must be made to assessment processes where required. This could include access to modified equipment and other physical r</w:t>
            </w:r>
            <w:r w:rsidRPr="00961A54">
              <w:t xml:space="preserve">esources, and the provision of appropriate assessment support. </w:t>
            </w:r>
          </w:p>
        </w:tc>
      </w:tr>
      <w:tr w:rsidTr="00D55C15">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61A54">
            <w:pPr>
              <w:pStyle w:val="BodyText"/>
              <w:rPr>
                <w:lang w:val="en-NZ"/>
              </w:rPr>
            </w:pPr>
            <w:r w:rsidRPr="00961A54">
              <w:rPr>
                <w:rStyle w:val="SpecialBold"/>
              </w:rPr>
              <w:t>Method of assessment</w:t>
            </w:r>
          </w:p>
        </w:tc>
        <w:tc>
          <w:tcPr>
            <w:tcW w:w="5011" w:type="dxa"/>
            <w:tcBorders>
              <w:top w:val="nil"/>
              <w:left w:val="nil"/>
              <w:bottom w:val="nil"/>
              <w:right w:val="nil"/>
            </w:tcBorders>
            <w:tcMar>
              <w:top w:w="0" w:type="dxa"/>
              <w:left w:w="62" w:type="dxa"/>
              <w:bottom w:w="0" w:type="dxa"/>
              <w:right w:w="62" w:type="dxa"/>
            </w:tcMar>
          </w:tcPr>
          <w:p w:rsidR="00000000" w:rsidRPr="00961A54" w:rsidP="00961A54">
            <w:pPr>
              <w:pStyle w:val="BodyText"/>
            </w:pPr>
            <w:r w:rsidRPr="00961A54">
              <w:t>Assessment methods must:</w:t>
            </w:r>
          </w:p>
          <w:p w:rsidR="00000000" w:rsidRPr="00961A54" w:rsidP="00961A54">
            <w:pPr>
              <w:pStyle w:val="ListBullet"/>
            </w:pPr>
            <w:r w:rsidRPr="00961A54">
              <w:t>satisfy the endorsed Assessment Guidelines of the Construction, Plumbing and Services Training Package</w:t>
            </w:r>
          </w:p>
          <w:p w:rsidR="00000000" w:rsidRPr="00961A54" w:rsidP="00961A54">
            <w:pPr>
              <w:pStyle w:val="ListBullet"/>
            </w:pPr>
            <w:r w:rsidRPr="00961A54">
              <w:t>include direct observation of tasks in rea</w:t>
            </w:r>
            <w:r w:rsidRPr="00961A54">
              <w:t>l or simulated work conditions, with questioning to confirm the ability to consistently identify and correctly interpret the essential underpinning knowledge required for practical application</w:t>
            </w:r>
          </w:p>
          <w:p w:rsidR="00000000" w:rsidRPr="00961A54" w:rsidP="00961A54">
            <w:pPr>
              <w:pStyle w:val="ListBullet"/>
            </w:pPr>
            <w:r w:rsidRPr="00961A54">
              <w:t>reinforce the integration of employability skills with workplac</w:t>
            </w:r>
            <w:r w:rsidRPr="00961A54">
              <w:t>e tasks and job roles</w:t>
            </w:r>
          </w:p>
          <w:p w:rsidR="00000000" w:rsidRPr="00961A54" w:rsidP="00961A54">
            <w:pPr>
              <w:pStyle w:val="ListBullet"/>
            </w:pPr>
            <w:r w:rsidRPr="00961A54">
              <w:t>confirm that competency is verified and able to be transferred to other circumstances and environments.</w:t>
            </w:r>
          </w:p>
          <w:p w:rsidR="00000000" w:rsidRPr="00961A54" w:rsidP="00961A54">
            <w:pPr>
              <w:pStyle w:val="BodyText"/>
            </w:pPr>
            <w:r w:rsidRPr="00961A54">
              <w:t>Validity and sufficiency of evidence requires that:</w:t>
            </w:r>
          </w:p>
          <w:p w:rsidR="00000000" w:rsidRPr="00961A54" w:rsidP="00961A54">
            <w:pPr>
              <w:pStyle w:val="ListBullet"/>
            </w:pPr>
            <w:r w:rsidRPr="00961A54">
              <w:t>competency will need to be demonstrated over a period of time reflecting the scope of the role and the practical requirements of the workplace</w:t>
            </w:r>
          </w:p>
          <w:p w:rsidR="00000000" w:rsidRPr="00961A54" w:rsidP="00961A54">
            <w:pPr>
              <w:pStyle w:val="ListBullet"/>
            </w:pPr>
            <w:r w:rsidRPr="00961A54">
              <w:t>where the assessment is part of a structured learning experience the evidence collected must relate to a number o</w:t>
            </w:r>
            <w:r w:rsidRPr="00961A54">
              <w:t>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961A54" w:rsidP="00961A54">
            <w:pPr>
              <w:pStyle w:val="ListBullet"/>
            </w:pPr>
            <w:r w:rsidRPr="00961A54">
              <w:t>a</w:t>
            </w:r>
            <w:r w:rsidRPr="00961A54">
              <w:t>ll assessment that is part of a structured learning experience must include a combination of direct, indirect and supplementary evidence.</w:t>
            </w:r>
          </w:p>
          <w:p w:rsidR="00000000" w:rsidRPr="00961A54" w:rsidP="00961A54">
            <w:pPr>
              <w:pStyle w:val="BodyText"/>
            </w:pPr>
            <w:r w:rsidRPr="00961A54">
              <w:t>Assessment processes and techniques should as far as is practical take into account the language, literacy and numerac</w:t>
            </w:r>
            <w:r w:rsidRPr="00961A54">
              <w:t>y capacity of the candidate in relation to the competency being assessed.</w:t>
            </w:r>
          </w:p>
          <w:p w:rsidR="00000000" w:rsidRPr="00961A54" w:rsidP="00961A54">
            <w:pPr>
              <w:pStyle w:val="BodyText"/>
            </w:pPr>
            <w:r w:rsidRPr="00961A54">
              <w:t>Supplementary evidence of competency may be obtained from relevant authenticated documentation from third parties, such as existing supervisors, team leaders or specialist training s</w:t>
            </w:r>
            <w:r w:rsidRPr="00961A54">
              <w:t xml:space="preserve">taff. </w:t>
            </w:r>
          </w:p>
        </w:tc>
      </w:tr>
    </w:tbl>
    <w:p w:rsidR="00D55C15" w:rsidP="00961A54">
      <w:pPr>
        <w:pStyle w:val="BodyText"/>
      </w:pPr>
    </w:p>
    <w:p w:rsidR="00D55C15" w:rsidP="00961A54">
      <w:pPr>
        <w:pStyle w:val="BodyText"/>
      </w:pPr>
    </w:p>
    <w:p w:rsidR="00000000" w:rsidRPr="00961A54" w:rsidP="00961A54">
      <w:pPr>
        <w:pStyle w:val="Heading1"/>
      </w:pPr>
      <w:bookmarkStart w:id="11" w:name="O_250130"/>
      <w:bookmarkEnd w:id="11"/>
      <w:r w:rsidRPr="00961A54">
        <w:t>Range Statement</w:t>
      </w:r>
    </w:p>
    <w:tbl>
      <w:tblPr>
        <w:tblW w:w="0" w:type="auto"/>
        <w:tblLayout w:type="fixed"/>
        <w:tblCellMar>
          <w:left w:w="62" w:type="dxa"/>
          <w:right w:w="62" w:type="dxa"/>
        </w:tblCellMar>
        <w:tblLook w:val="0000"/>
      </w:tblPr>
      <w:tblGrid>
        <w:gridCol w:w="3488"/>
        <w:gridCol w:w="5034"/>
      </w:tblGrid>
      <w:tr w:rsidTr="00D55C1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61A54">
            <w:pPr>
              <w:pStyle w:val="BodyText"/>
              <w:rPr>
                <w:lang w:val="en-NZ"/>
              </w:rPr>
            </w:pPr>
            <w:r w:rsidRPr="00961A54">
              <w:rPr>
                <w:rStyle w:val="SpecialBold"/>
              </w:rPr>
              <w:t>RANGE STATEMENT</w:t>
            </w:r>
          </w:p>
        </w:tc>
      </w:tr>
      <w:tr w:rsidTr="00D55C1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61A54">
            <w:pPr>
              <w:pStyle w:val="BodyText"/>
              <w:rPr>
                <w:lang w:val="en-NZ"/>
              </w:rPr>
            </w:pPr>
            <w:r w:rsidRPr="00961A54">
              <w:t xml:space="preserve">The range statement relates to the unit of competency as a whole. It allows for different work environments and situations that may affect </w:t>
            </w:r>
            <w:r w:rsidRPr="00961A54">
              <w:t>performance. Bold italicised wording, if used in the performance criteria, is detailed below. Essential operating conditions that may be present with training and assessment (depending on the work situation, needs of the candidate, accessibility of the ite</w:t>
            </w:r>
            <w:r w:rsidRPr="00961A54">
              <w:t>m, and local industry and regional contexts) may also be included.</w:t>
            </w:r>
          </w:p>
        </w:tc>
      </w:tr>
      <w:tr w:rsidTr="00D55C15">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961A54">
            <w:pPr>
              <w:pStyle w:val="BodyText"/>
              <w:rPr>
                <w:lang w:val="en-NZ"/>
              </w:rPr>
            </w:pPr>
            <w:r w:rsidRPr="00961A54">
              <w:rPr>
                <w:rStyle w:val="BoldandItalics"/>
              </w:rPr>
              <w:t>Contracts</w:t>
            </w:r>
            <w:r w:rsidRPr="00961A54">
              <w:t xml:space="preserve"> include: </w:t>
            </w:r>
          </w:p>
        </w:tc>
        <w:tc>
          <w:tcPr>
            <w:tcW w:w="5034" w:type="dxa"/>
            <w:tcBorders>
              <w:top w:val="nil"/>
              <w:left w:val="nil"/>
              <w:bottom w:val="nil"/>
              <w:right w:val="nil"/>
            </w:tcBorders>
            <w:tcMar>
              <w:top w:w="0" w:type="dxa"/>
              <w:left w:w="62" w:type="dxa"/>
              <w:bottom w:w="0" w:type="dxa"/>
              <w:right w:w="62" w:type="dxa"/>
            </w:tcMar>
          </w:tcPr>
          <w:p w:rsidR="00000000" w:rsidRPr="00961A54" w:rsidP="00961A54">
            <w:pPr>
              <w:pStyle w:val="ListBullet"/>
            </w:pPr>
            <w:r w:rsidRPr="00961A54">
              <w:t>Australian standard contracts, including the AS2124 and AS4000 series</w:t>
            </w:r>
          </w:p>
          <w:p w:rsidR="00000000" w:rsidRPr="00961A54" w:rsidP="00961A54">
            <w:pPr>
              <w:pStyle w:val="ListBullet"/>
            </w:pPr>
            <w:r w:rsidRPr="00961A54">
              <w:t>Construction Industry Contract (CIC) suite</w:t>
            </w:r>
          </w:p>
          <w:p w:rsidR="00000000" w:rsidRPr="00961A54" w:rsidP="00961A54">
            <w:pPr>
              <w:pStyle w:val="ListBullet"/>
            </w:pPr>
            <w:r w:rsidRPr="00961A54">
              <w:t>individual organisational contracts</w:t>
            </w:r>
          </w:p>
          <w:p w:rsidR="00000000" w:rsidRPr="00961A54" w:rsidP="00961A54">
            <w:pPr>
              <w:pStyle w:val="ListBullet"/>
            </w:pPr>
            <w:r w:rsidRPr="00961A54">
              <w:t>Joint Contracts Co</w:t>
            </w:r>
            <w:r w:rsidRPr="00961A54">
              <w:t>mmittee (JCC) suite</w:t>
            </w:r>
          </w:p>
          <w:p w:rsidR="00000000" w:rsidRPr="00961A54" w:rsidP="00961A54">
            <w:pPr>
              <w:pStyle w:val="ListBullet"/>
            </w:pPr>
            <w:r w:rsidRPr="00961A54">
              <w:t>MBA and HIA contracts</w:t>
            </w:r>
          </w:p>
          <w:p w:rsidR="00000000" w:rsidP="00961A54">
            <w:pPr>
              <w:pStyle w:val="ListBullet"/>
              <w:rPr>
                <w:lang w:val="en-NZ"/>
              </w:rPr>
            </w:pPr>
            <w:r w:rsidRPr="00961A54">
              <w:t>Simple Building Works (SBW), including series 1 and series 2 (SBW2 Lump Sum).</w:t>
            </w:r>
          </w:p>
        </w:tc>
      </w:tr>
      <w:tr w:rsidTr="00D55C15">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961A54">
            <w:pPr>
              <w:pStyle w:val="BodyText"/>
              <w:rPr>
                <w:lang w:val="en-NZ"/>
              </w:rPr>
            </w:pPr>
            <w:r w:rsidRPr="00961A54">
              <w:rPr>
                <w:rStyle w:val="BoldandItalics"/>
              </w:rPr>
              <w:t>Resources</w:t>
            </w:r>
            <w:r w:rsidRPr="00961A54">
              <w:t xml:space="preserve"> include: </w:t>
            </w:r>
          </w:p>
        </w:tc>
        <w:tc>
          <w:tcPr>
            <w:tcW w:w="5034" w:type="dxa"/>
            <w:tcBorders>
              <w:top w:val="nil"/>
              <w:left w:val="nil"/>
              <w:bottom w:val="nil"/>
              <w:right w:val="nil"/>
            </w:tcBorders>
            <w:tcMar>
              <w:top w:w="0" w:type="dxa"/>
              <w:left w:w="62" w:type="dxa"/>
              <w:bottom w:w="0" w:type="dxa"/>
              <w:right w:w="62" w:type="dxa"/>
            </w:tcMar>
          </w:tcPr>
          <w:p w:rsidR="00000000" w:rsidRPr="00961A54" w:rsidP="00961A54">
            <w:pPr>
              <w:pStyle w:val="ListBullet"/>
            </w:pPr>
            <w:r w:rsidRPr="00961A54">
              <w:t>human resources, both organisational and subcontracted</w:t>
            </w:r>
          </w:p>
          <w:p w:rsidR="00000000" w:rsidRPr="00961A54" w:rsidP="00961A54">
            <w:pPr>
              <w:pStyle w:val="ListBullet"/>
            </w:pPr>
            <w:r w:rsidRPr="00961A54">
              <w:t>on-site facilities</w:t>
            </w:r>
          </w:p>
          <w:p w:rsidR="00000000" w:rsidRPr="00961A54" w:rsidP="00961A54">
            <w:pPr>
              <w:pStyle w:val="ListBullet"/>
            </w:pPr>
            <w:r w:rsidRPr="00961A54">
              <w:t>plant and equipment</w:t>
            </w:r>
          </w:p>
          <w:p w:rsidR="00000000" w:rsidRPr="00961A54" w:rsidP="00961A54">
            <w:pPr>
              <w:pStyle w:val="ListBullet"/>
            </w:pPr>
            <w:r w:rsidRPr="00961A54">
              <w:t>power, water, telephone and other resources</w:t>
            </w:r>
          </w:p>
          <w:p w:rsidR="00000000" w:rsidRPr="00961A54" w:rsidP="00961A54">
            <w:pPr>
              <w:pStyle w:val="ListBullet"/>
            </w:pPr>
            <w:r w:rsidRPr="00961A54">
              <w:t>pre-cut or pre-cast components</w:t>
            </w:r>
          </w:p>
          <w:p w:rsidR="00000000" w:rsidRPr="00961A54" w:rsidP="00961A54">
            <w:pPr>
              <w:pStyle w:val="ListBullet"/>
            </w:pPr>
            <w:r w:rsidRPr="00961A54">
              <w:t>raw materials</w:t>
            </w:r>
          </w:p>
          <w:p w:rsidR="00000000" w:rsidP="00961A54">
            <w:pPr>
              <w:pStyle w:val="ListBullet"/>
              <w:rPr>
                <w:lang w:val="en-NZ"/>
              </w:rPr>
            </w:pPr>
            <w:r w:rsidRPr="00961A54">
              <w:t>temporary accommodation.</w:t>
            </w:r>
          </w:p>
        </w:tc>
      </w:tr>
      <w:tr w:rsidTr="00D55C15">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961A54">
            <w:pPr>
              <w:pStyle w:val="BodyText"/>
              <w:rPr>
                <w:lang w:val="en-NZ"/>
              </w:rPr>
            </w:pPr>
            <w:r w:rsidRPr="00961A54">
              <w:rPr>
                <w:rStyle w:val="BoldandItalics"/>
              </w:rPr>
              <w:t>Project schedule</w:t>
            </w:r>
            <w:r w:rsidRPr="00961A54">
              <w:t xml:space="preserve"> includes: </w:t>
            </w:r>
          </w:p>
        </w:tc>
        <w:tc>
          <w:tcPr>
            <w:tcW w:w="5034" w:type="dxa"/>
            <w:tcBorders>
              <w:top w:val="nil"/>
              <w:left w:val="nil"/>
              <w:bottom w:val="nil"/>
              <w:right w:val="nil"/>
            </w:tcBorders>
            <w:tcMar>
              <w:top w:w="0" w:type="dxa"/>
              <w:left w:w="62" w:type="dxa"/>
              <w:bottom w:w="0" w:type="dxa"/>
              <w:right w:w="62" w:type="dxa"/>
            </w:tcMar>
          </w:tcPr>
          <w:p w:rsidR="00000000" w:rsidRPr="00961A54" w:rsidP="00961A54">
            <w:pPr>
              <w:pStyle w:val="ListBullet"/>
            </w:pPr>
            <w:r w:rsidRPr="00961A54">
              <w:t>critical events and milestones</w:t>
            </w:r>
          </w:p>
          <w:p w:rsidR="00000000" w:rsidRPr="00961A54" w:rsidP="00961A54">
            <w:pPr>
              <w:pStyle w:val="ListBullet"/>
            </w:pPr>
            <w:r w:rsidRPr="00961A54">
              <w:t>labour supply and availability information</w:t>
            </w:r>
          </w:p>
          <w:p w:rsidR="00000000" w:rsidRPr="00961A54" w:rsidP="00961A54">
            <w:pPr>
              <w:pStyle w:val="ListBullet"/>
            </w:pPr>
            <w:r w:rsidRPr="00961A54">
              <w:t>materials supply and availability infor</w:t>
            </w:r>
            <w:r w:rsidRPr="00961A54">
              <w:t>mation</w:t>
            </w:r>
          </w:p>
          <w:p w:rsidR="00000000" w:rsidRPr="00961A54" w:rsidP="00961A54">
            <w:pPr>
              <w:pStyle w:val="ListBullet"/>
            </w:pPr>
            <w:r w:rsidRPr="00961A54">
              <w:t>plant and equipment availability information</w:t>
            </w:r>
          </w:p>
          <w:p w:rsidR="00000000" w:rsidRPr="00961A54" w:rsidP="00961A54">
            <w:pPr>
              <w:pStyle w:val="ListBullet"/>
            </w:pPr>
            <w:r w:rsidRPr="00961A54">
              <w:t>services provision</w:t>
            </w:r>
          </w:p>
          <w:p w:rsidR="00000000" w:rsidP="00961A54">
            <w:pPr>
              <w:pStyle w:val="ListBullet"/>
              <w:rPr>
                <w:lang w:val="en-NZ"/>
              </w:rPr>
            </w:pPr>
            <w:r w:rsidRPr="00961A54">
              <w:t>subcontractor requirements and availability.</w:t>
            </w:r>
          </w:p>
        </w:tc>
      </w:tr>
      <w:tr w:rsidTr="00D55C15">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961A54">
            <w:pPr>
              <w:pStyle w:val="BodyText"/>
              <w:rPr>
                <w:lang w:val="en-NZ"/>
              </w:rPr>
            </w:pPr>
            <w:r w:rsidRPr="00961A54">
              <w:rPr>
                <w:rStyle w:val="BoldandItalics"/>
              </w:rPr>
              <w:t>Temporary services</w:t>
            </w:r>
            <w:r w:rsidRPr="00961A54">
              <w:t xml:space="preserve"> include: </w:t>
            </w:r>
          </w:p>
        </w:tc>
        <w:tc>
          <w:tcPr>
            <w:tcW w:w="5034" w:type="dxa"/>
            <w:tcBorders>
              <w:top w:val="nil"/>
              <w:left w:val="nil"/>
              <w:bottom w:val="nil"/>
              <w:right w:val="nil"/>
            </w:tcBorders>
            <w:tcMar>
              <w:top w:w="0" w:type="dxa"/>
              <w:left w:w="62" w:type="dxa"/>
              <w:bottom w:w="0" w:type="dxa"/>
              <w:right w:w="62" w:type="dxa"/>
            </w:tcMar>
          </w:tcPr>
          <w:p w:rsidR="00000000" w:rsidRPr="00961A54" w:rsidP="00961A54">
            <w:pPr>
              <w:pStyle w:val="ListBullet"/>
            </w:pPr>
            <w:r w:rsidRPr="00961A54">
              <w:t>offices and crib rooms</w:t>
            </w:r>
          </w:p>
          <w:p w:rsidR="00000000" w:rsidRPr="00961A54" w:rsidP="00961A54">
            <w:pPr>
              <w:pStyle w:val="ListBullet"/>
            </w:pPr>
            <w:r w:rsidRPr="00961A54">
              <w:t>on-site communications</w:t>
            </w:r>
          </w:p>
          <w:p w:rsidR="00000000" w:rsidRPr="00961A54" w:rsidP="00961A54">
            <w:pPr>
              <w:pStyle w:val="ListBullet"/>
            </w:pPr>
            <w:r w:rsidRPr="00961A54">
              <w:t>portable generators and lighting</w:t>
            </w:r>
          </w:p>
          <w:p w:rsidR="00000000" w:rsidRPr="00961A54" w:rsidP="00961A54">
            <w:pPr>
              <w:pStyle w:val="ListBullet"/>
            </w:pPr>
            <w:r w:rsidRPr="00961A54">
              <w:t>power poles</w:t>
            </w:r>
          </w:p>
          <w:p w:rsidR="00000000" w:rsidRPr="00961A54" w:rsidP="00961A54">
            <w:pPr>
              <w:pStyle w:val="ListBullet"/>
            </w:pPr>
            <w:r w:rsidRPr="00961A54">
              <w:t>toilets.</w:t>
            </w:r>
          </w:p>
        </w:tc>
      </w:tr>
    </w:tbl>
    <w:p w:rsidR="00D55C15" w:rsidP="00961A54">
      <w:pPr>
        <w:pStyle w:val="BodyText"/>
      </w:pPr>
    </w:p>
    <w:p w:rsidR="00D55C15" w:rsidP="00961A54">
      <w:pPr>
        <w:pStyle w:val="BodyText"/>
      </w:pPr>
    </w:p>
    <w:p w:rsidR="00000000" w:rsidRPr="00961A54" w:rsidP="00961A54">
      <w:pPr>
        <w:pStyle w:val="Heading1"/>
      </w:pPr>
      <w:bookmarkStart w:id="12" w:name="O_197016"/>
      <w:bookmarkEnd w:id="12"/>
      <w:r w:rsidRPr="00961A54">
        <w:t>Unit Sector(s)</w:t>
      </w:r>
    </w:p>
    <w:tbl>
      <w:tblPr>
        <w:tblW w:w="0" w:type="auto"/>
        <w:tblLayout w:type="fixed"/>
        <w:tblCellMar>
          <w:left w:w="62" w:type="dxa"/>
          <w:right w:w="62" w:type="dxa"/>
        </w:tblCellMar>
        <w:tblLook w:val="0000"/>
      </w:tblPr>
      <w:tblGrid>
        <w:gridCol w:w="2591"/>
        <w:gridCol w:w="5931"/>
      </w:tblGrid>
      <w:tr w:rsidTr="00D55C15">
        <w:tblPrEx>
          <w:tblW w:w="0" w:type="auto"/>
          <w:tblLayout w:type="fixed"/>
          <w:tblCellMar>
            <w:left w:w="62" w:type="dxa"/>
            <w:right w:w="62" w:type="dxa"/>
          </w:tblCellMar>
          <w:tblLook w:val="0000"/>
        </w:tblPrEx>
        <w:trPr>
          <w:tblHeader/>
        </w:trPr>
        <w:tc>
          <w:tcPr>
            <w:tcW w:w="2591" w:type="dxa"/>
            <w:tcBorders>
              <w:top w:val="nil"/>
              <w:left w:val="nil"/>
              <w:bottom w:val="nil"/>
              <w:right w:val="nil"/>
            </w:tcBorders>
            <w:tcMar>
              <w:top w:w="0" w:type="dxa"/>
              <w:left w:w="62" w:type="dxa"/>
              <w:bottom w:w="0" w:type="dxa"/>
              <w:right w:w="62" w:type="dxa"/>
            </w:tcMar>
          </w:tcPr>
          <w:p w:rsidR="00000000" w:rsidP="00961A54">
            <w:pPr>
              <w:pStyle w:val="BodyText"/>
              <w:rPr>
                <w:lang w:val="en-NZ"/>
              </w:rPr>
            </w:pPr>
            <w:r w:rsidRPr="00961A54">
              <w:rPr>
                <w:rStyle w:val="SpecialBold"/>
              </w:rPr>
              <w:t>Unit sector</w:t>
            </w:r>
          </w:p>
        </w:tc>
        <w:tc>
          <w:tcPr>
            <w:tcW w:w="5931" w:type="dxa"/>
            <w:tcBorders>
              <w:top w:val="nil"/>
              <w:left w:val="nil"/>
              <w:bottom w:val="nil"/>
              <w:right w:val="nil"/>
            </w:tcBorders>
            <w:tcMar>
              <w:top w:w="0" w:type="dxa"/>
              <w:left w:w="62" w:type="dxa"/>
              <w:bottom w:w="0" w:type="dxa"/>
              <w:right w:w="62" w:type="dxa"/>
            </w:tcMar>
          </w:tcPr>
          <w:p w:rsidR="00000000" w:rsidRPr="00961A54" w:rsidP="00961A54">
            <w:pPr>
              <w:pStyle w:val="BodyText"/>
            </w:pPr>
            <w:r w:rsidRPr="00961A54">
              <w:t>Construction</w:t>
            </w:r>
          </w:p>
        </w:tc>
      </w:tr>
    </w:tbl>
    <w:p w:rsidR="00D55C15" w:rsidP="00961A54">
      <w:pPr>
        <w:pStyle w:val="BodyText"/>
      </w:pPr>
    </w:p>
    <w:p w:rsidR="00D55C15" w:rsidP="00961A54">
      <w:pPr>
        <w:pStyle w:val="BodyText"/>
      </w:pPr>
    </w:p>
    <w:p w:rsidR="00000000" w:rsidRPr="00961A54" w:rsidP="00961A54">
      <w:pPr>
        <w:pStyle w:val="Heading1"/>
      </w:pPr>
      <w:bookmarkStart w:id="13" w:name="O_197013"/>
      <w:bookmarkEnd w:id="13"/>
      <w:r w:rsidRPr="00961A54">
        <w:t>Co-requisite units</w:t>
      </w:r>
    </w:p>
    <w:tbl>
      <w:tblPr>
        <w:tblW w:w="0" w:type="auto"/>
        <w:tblLayout w:type="fixed"/>
        <w:tblCellMar>
          <w:left w:w="62" w:type="dxa"/>
          <w:right w:w="62" w:type="dxa"/>
        </w:tblCellMar>
        <w:tblLook w:val="0000"/>
      </w:tblPr>
      <w:tblGrid>
        <w:gridCol w:w="2611"/>
        <w:gridCol w:w="5911"/>
      </w:tblGrid>
      <w:tr w:rsidTr="00D55C15">
        <w:tblPrEx>
          <w:tblW w:w="0" w:type="auto"/>
          <w:tblLayout w:type="fixed"/>
          <w:tblCellMar>
            <w:left w:w="62" w:type="dxa"/>
            <w:right w:w="62" w:type="dxa"/>
          </w:tblCellMar>
          <w:tblLook w:val="0000"/>
        </w:tblPrEx>
        <w:trPr>
          <w:tblHeader/>
        </w:trPr>
        <w:tc>
          <w:tcPr>
            <w:tcW w:w="2611" w:type="dxa"/>
            <w:tcBorders>
              <w:top w:val="nil"/>
              <w:left w:val="nil"/>
              <w:bottom w:val="nil"/>
              <w:right w:val="nil"/>
            </w:tcBorders>
            <w:tcMar>
              <w:top w:w="0" w:type="dxa"/>
              <w:left w:w="62" w:type="dxa"/>
              <w:bottom w:w="0" w:type="dxa"/>
              <w:right w:w="62" w:type="dxa"/>
            </w:tcMar>
          </w:tcPr>
          <w:p w:rsidR="00000000" w:rsidP="00961A54">
            <w:pPr>
              <w:pStyle w:val="BodyText"/>
              <w:rPr>
                <w:lang w:val="en-NZ"/>
              </w:rPr>
            </w:pPr>
            <w:r w:rsidRPr="00961A54">
              <w:rPr>
                <w:rStyle w:val="SpecialBold"/>
              </w:rPr>
              <w:t>Co-requisite units</w:t>
            </w:r>
          </w:p>
        </w:tc>
        <w:tc>
          <w:tcPr>
            <w:tcW w:w="5911" w:type="dxa"/>
            <w:tcBorders>
              <w:top w:val="nil"/>
              <w:left w:val="nil"/>
              <w:bottom w:val="nil"/>
              <w:right w:val="nil"/>
            </w:tcBorders>
            <w:tcMar>
              <w:top w:w="0" w:type="dxa"/>
              <w:left w:w="62" w:type="dxa"/>
              <w:bottom w:w="0" w:type="dxa"/>
              <w:right w:w="62" w:type="dxa"/>
            </w:tcMar>
          </w:tcPr>
          <w:p w:rsidR="00000000" w:rsidRPr="00961A54" w:rsidP="00961A54">
            <w:pPr>
              <w:pStyle w:val="BodyText"/>
            </w:pPr>
            <w:r w:rsidRPr="00961A54">
              <w:t>Nil</w:t>
            </w:r>
          </w:p>
        </w:tc>
      </w:tr>
    </w:tbl>
    <w:p w:rsidR="00D55C15" w:rsidP="00961A54">
      <w:pPr>
        <w:pStyle w:val="BodyText"/>
      </w:pPr>
    </w:p>
    <w:p w:rsidR="00D55C15" w:rsidP="00961A54">
      <w:pPr>
        <w:pStyle w:val="BodyText"/>
      </w:pPr>
    </w:p>
    <w:p w:rsidR="00000000" w:rsidRPr="00961A54" w:rsidP="00961A54">
      <w:pPr>
        <w:pStyle w:val="Heading1"/>
      </w:pPr>
      <w:bookmarkStart w:id="14" w:name="O_197015"/>
      <w:bookmarkEnd w:id="14"/>
      <w:r w:rsidRPr="00961A54">
        <w:t>Functional area</w:t>
      </w:r>
    </w:p>
    <w:tbl>
      <w:tblPr>
        <w:tblW w:w="0" w:type="auto"/>
        <w:tblLayout w:type="fixed"/>
        <w:tblCellMar>
          <w:left w:w="62" w:type="dxa"/>
          <w:right w:w="62" w:type="dxa"/>
        </w:tblCellMar>
        <w:tblLook w:val="0000"/>
      </w:tblPr>
      <w:tblGrid>
        <w:gridCol w:w="2729"/>
        <w:gridCol w:w="5793"/>
      </w:tblGrid>
      <w:tr w:rsidTr="00D55C15">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961A54">
            <w:pPr>
              <w:pStyle w:val="BodyText"/>
              <w:rPr>
                <w:lang w:val="en-NZ"/>
              </w:rPr>
            </w:pPr>
            <w:r w:rsidRPr="00961A54">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961A54" w:rsidP="00961A54">
            <w:pPr>
              <w:pStyle w:val="BodyText"/>
            </w:pPr>
          </w:p>
        </w:tc>
      </w:tr>
    </w:tbl>
    <w:p w:rsidR="00D55C15" w:rsidP="00961A54">
      <w:pPr>
        <w:pStyle w:val="BodyText"/>
      </w:pPr>
    </w:p>
    <w:p w:rsidR="00D55C15" w:rsidP="00961A54">
      <w:pPr>
        <w:pStyle w:val="BodyText"/>
      </w:pPr>
    </w:p>
    <w:p w:rsidR="00000000" w:rsidRPr="00961A54" w:rsidP="00961A54"/>
    <w:sectPr w:rsidSect="00961A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A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5C15" w:rsidP="00D55C1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A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C15" w:rsidP="00961A5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55C15" w:rsidP="00961A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55C15" w:rsidP="00961A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A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A54" w:rsidRPr="00D55C15" w:rsidP="00D55C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A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C15" w:rsidRPr="002D2AF8" w:rsidP="00961A54">
    <w:pPr>
      <w:pStyle w:val="Header"/>
      <w:framePr w:wrap="around"/>
    </w:pPr>
    <w:r>
      <w:fldChar w:fldCharType="begin"/>
    </w:r>
    <w:r>
      <w:instrText xml:space="preserve"> TITLE   \* MERGEFORMAT </w:instrText>
    </w:r>
    <w:r>
      <w:fldChar w:fldCharType="separate"/>
    </w:r>
    <w:r>
      <w:t>CPCCBC5003A Supervise the planning of on-site medium rise building or construction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55C15" w:rsidP="00961A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EC51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FECD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7040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A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1A54"/>
    <w:pPr>
      <w:spacing w:before="360" w:after="60"/>
      <w:outlineLvl w:val="0"/>
    </w:pPr>
    <w:rPr>
      <w:sz w:val="32"/>
    </w:rPr>
  </w:style>
  <w:style w:type="paragraph" w:styleId="Heading2">
    <w:name w:val="heading 2"/>
    <w:basedOn w:val="HeadingBase"/>
    <w:next w:val="BodyText"/>
    <w:link w:val="Heading2Char"/>
    <w:qFormat/>
    <w:rsid w:val="00961A54"/>
    <w:pPr>
      <w:keepLines/>
      <w:spacing w:before="240" w:after="120"/>
      <w:outlineLvl w:val="1"/>
    </w:pPr>
    <w:rPr>
      <w:sz w:val="28"/>
      <w:szCs w:val="40"/>
    </w:rPr>
  </w:style>
  <w:style w:type="paragraph" w:styleId="Heading3">
    <w:name w:val="heading 3"/>
    <w:basedOn w:val="HeadingBase"/>
    <w:next w:val="BodyText"/>
    <w:link w:val="Heading3Char"/>
    <w:qFormat/>
    <w:rsid w:val="00961A54"/>
    <w:pPr>
      <w:spacing w:before="180" w:after="120"/>
      <w:outlineLvl w:val="2"/>
    </w:pPr>
    <w:rPr>
      <w:spacing w:val="-10"/>
      <w:kern w:val="32"/>
    </w:rPr>
  </w:style>
  <w:style w:type="paragraph" w:styleId="Heading4">
    <w:name w:val="heading 4"/>
    <w:basedOn w:val="HeadingBase"/>
    <w:next w:val="BodyText"/>
    <w:link w:val="Heading4Char"/>
    <w:qFormat/>
    <w:rsid w:val="00961A54"/>
    <w:pPr>
      <w:spacing w:before="160" w:after="120"/>
      <w:outlineLvl w:val="3"/>
    </w:pPr>
    <w:rPr>
      <w:sz w:val="22"/>
    </w:rPr>
  </w:style>
  <w:style w:type="paragraph" w:styleId="Heading5">
    <w:name w:val="heading 5"/>
    <w:basedOn w:val="HeadingBase"/>
    <w:next w:val="Normal"/>
    <w:link w:val="Heading5Char"/>
    <w:qFormat/>
    <w:rsid w:val="00961A54"/>
    <w:pPr>
      <w:spacing w:before="80"/>
      <w:outlineLvl w:val="4"/>
    </w:pPr>
    <w:rPr>
      <w:color w:val="918585"/>
      <w:sz w:val="20"/>
    </w:rPr>
  </w:style>
  <w:style w:type="paragraph" w:styleId="Heading6">
    <w:name w:val="heading 6"/>
    <w:basedOn w:val="HeadingBase"/>
    <w:next w:val="Normal"/>
    <w:link w:val="Heading6Char"/>
    <w:qFormat/>
    <w:rsid w:val="00961A54"/>
    <w:pPr>
      <w:spacing w:before="60"/>
      <w:outlineLvl w:val="5"/>
    </w:pPr>
    <w:rPr>
      <w:color w:val="918585"/>
      <w:sz w:val="20"/>
    </w:rPr>
  </w:style>
  <w:style w:type="paragraph" w:styleId="Heading7">
    <w:name w:val="heading 7"/>
    <w:basedOn w:val="Normal"/>
    <w:next w:val="Normal"/>
    <w:link w:val="Heading7Char"/>
    <w:qFormat/>
    <w:rsid w:val="00961A54"/>
    <w:pPr>
      <w:ind w:left="720"/>
      <w:outlineLvl w:val="6"/>
    </w:pPr>
    <w:rPr>
      <w:i/>
    </w:rPr>
  </w:style>
  <w:style w:type="paragraph" w:styleId="Heading8">
    <w:name w:val="heading 8"/>
    <w:basedOn w:val="Normal"/>
    <w:next w:val="Normal"/>
    <w:link w:val="Heading8Char"/>
    <w:qFormat/>
    <w:rsid w:val="00961A54"/>
    <w:pPr>
      <w:ind w:left="720"/>
      <w:outlineLvl w:val="7"/>
    </w:pPr>
    <w:rPr>
      <w:i/>
    </w:rPr>
  </w:style>
  <w:style w:type="paragraph" w:styleId="Heading9">
    <w:name w:val="heading 9"/>
    <w:basedOn w:val="Normal"/>
    <w:next w:val="Normal"/>
    <w:link w:val="Heading9Char"/>
    <w:qFormat/>
    <w:rsid w:val="00961A54"/>
    <w:pPr>
      <w:ind w:left="720"/>
      <w:outlineLvl w:val="8"/>
    </w:pPr>
    <w:rPr>
      <w:i/>
    </w:rPr>
  </w:style>
  <w:style w:type="character" w:default="1" w:styleId="DefaultParagraphFont">
    <w:name w:val="Default Paragraph Font"/>
    <w:uiPriority w:val="1"/>
    <w:unhideWhenUsed/>
    <w:rsid w:val="00961A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1A54"/>
  </w:style>
  <w:style w:type="character" w:customStyle="1" w:styleId="Heading1Char">
    <w:name w:val="Heading 1 Char"/>
    <w:basedOn w:val="DefaultParagraphFont"/>
    <w:link w:val="Heading1"/>
    <w:rsid w:val="00961A54"/>
    <w:rPr>
      <w:rFonts w:ascii="Times New Roman" w:eastAsia="Times New Roman" w:hAnsi="Times New Roman" w:cs="Times New Roman"/>
      <w:b/>
      <w:sz w:val="32"/>
      <w:szCs w:val="20"/>
      <w:lang w:eastAsia="en-US"/>
    </w:rPr>
  </w:style>
  <w:style w:type="paragraph" w:styleId="BodyText">
    <w:name w:val="Body Text"/>
    <w:basedOn w:val="Normal"/>
    <w:link w:val="BodyTextChar"/>
    <w:rsid w:val="00961A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1A54"/>
    <w:rPr>
      <w:rFonts w:ascii="Times New Roman" w:eastAsia="Times New Roman" w:hAnsi="Times New Roman" w:cs="Times New Roman"/>
      <w:sz w:val="24"/>
      <w:lang w:eastAsia="en-US"/>
    </w:rPr>
  </w:style>
  <w:style w:type="paragraph" w:styleId="Footer">
    <w:name w:val="footer"/>
    <w:basedOn w:val="Normal"/>
    <w:link w:val="FooterChar"/>
    <w:rsid w:val="00961A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1A54"/>
    <w:rPr>
      <w:rFonts w:ascii="Times New Roman" w:eastAsia="Times New Roman" w:hAnsi="Times New Roman" w:cs="Times New Roman"/>
      <w:sz w:val="16"/>
      <w:lang w:eastAsia="en-US"/>
    </w:rPr>
  </w:style>
  <w:style w:type="paragraph" w:styleId="List">
    <w:name w:val="List"/>
    <w:basedOn w:val="BodyText"/>
    <w:next w:val="BodyText"/>
    <w:rsid w:val="00961A54"/>
    <w:pPr>
      <w:tabs>
        <w:tab w:val="left" w:pos="340"/>
      </w:tabs>
      <w:spacing w:before="60" w:after="60"/>
      <w:ind w:left="340" w:hanging="340"/>
    </w:pPr>
  </w:style>
  <w:style w:type="paragraph" w:styleId="ListBullet">
    <w:name w:val="List Bullet"/>
    <w:basedOn w:val="List"/>
    <w:rsid w:val="00961A54"/>
    <w:pPr>
      <w:numPr>
        <w:numId w:val="14"/>
      </w:numPr>
      <w:tabs>
        <w:tab w:val="clear" w:pos="340"/>
      </w:tabs>
      <w:spacing w:before="40" w:after="40"/>
    </w:pPr>
  </w:style>
  <w:style w:type="character" w:customStyle="1" w:styleId="SpecialBold">
    <w:name w:val="Special Bold"/>
    <w:basedOn w:val="DefaultParagraphFont"/>
    <w:rsid w:val="00961A54"/>
    <w:rPr>
      <w:b/>
      <w:spacing w:val="0"/>
    </w:rPr>
  </w:style>
  <w:style w:type="paragraph" w:styleId="ListBullet2">
    <w:name w:val="List Bullet 2"/>
    <w:basedOn w:val="List2"/>
    <w:rsid w:val="00961A54"/>
    <w:pPr>
      <w:numPr>
        <w:numId w:val="15"/>
      </w:numPr>
      <w:tabs>
        <w:tab w:val="clear" w:pos="680"/>
      </w:tabs>
    </w:pPr>
  </w:style>
  <w:style w:type="paragraph" w:customStyle="1" w:styleId="SuperHeading">
    <w:name w:val="SuperHeading"/>
    <w:basedOn w:val="Normal"/>
    <w:rsid w:val="00961A54"/>
    <w:pPr>
      <w:spacing w:before="240" w:after="120"/>
      <w:outlineLvl w:val="0"/>
    </w:pPr>
    <w:rPr>
      <w:rFonts w:ascii="Times New Roman" w:hAnsi="Times New Roman"/>
      <w:b/>
      <w:sz w:val="28"/>
    </w:rPr>
  </w:style>
  <w:style w:type="paragraph" w:customStyle="1" w:styleId="AllowPageBreak">
    <w:name w:val="AllowPageBreak"/>
    <w:rsid w:val="00961A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61A54"/>
    <w:pPr>
      <w:tabs>
        <w:tab w:val="left" w:pos="680"/>
      </w:tabs>
      <w:spacing w:before="60" w:after="60"/>
      <w:ind w:left="680" w:hanging="340"/>
    </w:pPr>
  </w:style>
  <w:style w:type="paragraph" w:styleId="ListBullet3">
    <w:name w:val="List Bullet 3"/>
    <w:basedOn w:val="List3"/>
    <w:rsid w:val="00961A54"/>
    <w:pPr>
      <w:numPr>
        <w:numId w:val="3"/>
      </w:numPr>
      <w:tabs>
        <w:tab w:val="clear" w:pos="1021"/>
      </w:tabs>
      <w:ind w:left="1037" w:hanging="357"/>
    </w:pPr>
  </w:style>
  <w:style w:type="character" w:customStyle="1" w:styleId="BoldandItalics">
    <w:name w:val="Bold and Italics"/>
    <w:qFormat/>
    <w:rsid w:val="00961A54"/>
    <w:rPr>
      <w:b/>
      <w:i/>
      <w:u w:val="none"/>
    </w:rPr>
  </w:style>
  <w:style w:type="character" w:customStyle="1" w:styleId="Heading2Char">
    <w:name w:val="Heading 2 Char"/>
    <w:basedOn w:val="DefaultParagraphFont"/>
    <w:link w:val="Heading2"/>
    <w:rsid w:val="00961A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1A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1A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1A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1A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1A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1A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1A54"/>
    <w:rPr>
      <w:rFonts w:ascii="Courier New" w:eastAsia="Times New Roman" w:hAnsi="Courier New" w:cs="Times New Roman"/>
      <w:i/>
      <w:szCs w:val="20"/>
      <w:lang w:eastAsia="en-US"/>
    </w:rPr>
  </w:style>
  <w:style w:type="paragraph" w:customStyle="1" w:styleId="HeadingBase">
    <w:name w:val="Heading Base"/>
    <w:rsid w:val="00961A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1A54"/>
    <w:pPr>
      <w:tabs>
        <w:tab w:val="right" w:leader="dot" w:pos="9072"/>
      </w:tabs>
      <w:ind w:left="567"/>
    </w:pPr>
    <w:rPr>
      <w:szCs w:val="22"/>
    </w:rPr>
  </w:style>
  <w:style w:type="paragraph" w:customStyle="1" w:styleId="TOCBase">
    <w:name w:val="TOC Base"/>
    <w:rsid w:val="00961A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1A54"/>
    <w:pPr>
      <w:tabs>
        <w:tab w:val="right" w:leader="dot" w:pos="9072"/>
      </w:tabs>
      <w:spacing w:before="40" w:after="40"/>
      <w:ind w:left="284"/>
    </w:pPr>
    <w:rPr>
      <w:rFonts w:ascii="Times New Roman" w:hAnsi="Times New Roman"/>
    </w:rPr>
  </w:style>
  <w:style w:type="paragraph" w:styleId="TOC1">
    <w:name w:val="toc 1"/>
    <w:basedOn w:val="TOCBase"/>
    <w:next w:val="Normal"/>
    <w:rsid w:val="00961A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1A54"/>
    <w:pPr>
      <w:spacing w:before="5040"/>
      <w:jc w:val="center"/>
    </w:pPr>
    <w:rPr>
      <w:sz w:val="48"/>
      <w:szCs w:val="72"/>
      <w:lang w:val="en-US"/>
    </w:rPr>
  </w:style>
  <w:style w:type="character" w:customStyle="1" w:styleId="TitleChar">
    <w:name w:val="Title Char"/>
    <w:basedOn w:val="DefaultParagraphFont"/>
    <w:link w:val="Title"/>
    <w:rsid w:val="00961A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1A54"/>
    <w:pPr>
      <w:tabs>
        <w:tab w:val="left" w:pos="3600"/>
        <w:tab w:val="left" w:pos="3958"/>
      </w:tabs>
    </w:pPr>
  </w:style>
  <w:style w:type="paragraph" w:customStyle="1" w:styleId="Note">
    <w:name w:val="Note"/>
    <w:basedOn w:val="BodyText"/>
    <w:rsid w:val="00961A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1A54"/>
    <w:pPr>
      <w:framePr w:wrap="auto" w:hAnchor="text" w:y="6049"/>
    </w:pPr>
    <w:rPr>
      <w:color w:val="000000"/>
      <w:sz w:val="40"/>
    </w:rPr>
  </w:style>
  <w:style w:type="paragraph" w:customStyle="1" w:styleId="TOCTitle">
    <w:name w:val="TOCTitle"/>
    <w:basedOn w:val="Heading1"/>
    <w:rsid w:val="00961A54"/>
    <w:pPr>
      <w:spacing w:after="240"/>
      <w:jc w:val="center"/>
      <w:outlineLvl w:val="9"/>
    </w:pPr>
    <w:rPr>
      <w:caps/>
    </w:rPr>
  </w:style>
  <w:style w:type="paragraph" w:customStyle="1" w:styleId="Version">
    <w:name w:val="Version"/>
    <w:rsid w:val="00961A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1A54"/>
    <w:pPr>
      <w:keepNext w:val="0"/>
      <w:tabs>
        <w:tab w:val="right" w:pos="4176"/>
      </w:tabs>
      <w:ind w:left="198" w:hanging="198"/>
    </w:pPr>
    <w:rPr>
      <w:rFonts w:ascii="Garamond" w:hAnsi="Garamond"/>
    </w:rPr>
  </w:style>
  <w:style w:type="paragraph" w:styleId="IndexHeading">
    <w:name w:val="index heading"/>
    <w:basedOn w:val="Normal"/>
    <w:next w:val="Index1"/>
    <w:semiHidden/>
    <w:rsid w:val="00961A54"/>
    <w:pPr>
      <w:spacing w:before="120" w:after="120"/>
    </w:pPr>
    <w:rPr>
      <w:rFonts w:ascii="Arial" w:hAnsi="Arial"/>
      <w:b/>
      <w:color w:val="918585"/>
      <w:sz w:val="24"/>
    </w:rPr>
  </w:style>
  <w:style w:type="paragraph" w:styleId="Header">
    <w:name w:val="header"/>
    <w:basedOn w:val="Normal"/>
    <w:link w:val="HeaderChar"/>
    <w:rsid w:val="00961A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1A54"/>
    <w:rPr>
      <w:rFonts w:ascii="Times New Roman" w:eastAsia="Times New Roman" w:hAnsi="Times New Roman" w:cs="Times New Roman"/>
      <w:sz w:val="16"/>
      <w:szCs w:val="20"/>
      <w:lang w:val="en-GB" w:eastAsia="en-US"/>
    </w:rPr>
  </w:style>
  <w:style w:type="paragraph" w:customStyle="1" w:styleId="Chapter">
    <w:name w:val="Chapter"/>
    <w:basedOn w:val="Normal"/>
    <w:rsid w:val="00961A54"/>
    <w:pPr>
      <w:spacing w:before="240"/>
    </w:pPr>
    <w:rPr>
      <w:rFonts w:ascii="Times New Roman" w:hAnsi="Times New Roman"/>
      <w:smallCaps/>
      <w:spacing w:val="80"/>
      <w:sz w:val="28"/>
    </w:rPr>
  </w:style>
  <w:style w:type="paragraph" w:customStyle="1" w:styleId="InChapter">
    <w:name w:val="InChapter"/>
    <w:basedOn w:val="Heading3"/>
    <w:rsid w:val="00961A54"/>
    <w:pPr>
      <w:spacing w:after="240"/>
      <w:outlineLvl w:val="9"/>
    </w:pPr>
    <w:rPr>
      <w:noProof/>
    </w:rPr>
  </w:style>
  <w:style w:type="paragraph" w:styleId="Index2">
    <w:name w:val="index 2"/>
    <w:basedOn w:val="Normal"/>
    <w:next w:val="Normal"/>
    <w:semiHidden/>
    <w:rsid w:val="00961A54"/>
    <w:pPr>
      <w:tabs>
        <w:tab w:val="right" w:pos="4176"/>
      </w:tabs>
      <w:ind w:left="568" w:hanging="284"/>
    </w:pPr>
    <w:rPr>
      <w:rFonts w:ascii="Garamond" w:hAnsi="Garamond"/>
    </w:rPr>
  </w:style>
  <w:style w:type="paragraph" w:customStyle="1" w:styleId="Byline">
    <w:name w:val="Byline"/>
    <w:rsid w:val="00961A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1A54"/>
    <w:pPr>
      <w:tabs>
        <w:tab w:val="clear" w:pos="3600"/>
        <w:tab w:val="clear" w:pos="3958"/>
      </w:tabs>
      <w:jc w:val="right"/>
    </w:pPr>
  </w:style>
  <w:style w:type="character" w:styleId="Emphasis">
    <w:name w:val="Emphasis"/>
    <w:basedOn w:val="DefaultParagraphFont"/>
    <w:qFormat/>
    <w:rsid w:val="00961A54"/>
    <w:rPr>
      <w:i/>
    </w:rPr>
  </w:style>
  <w:style w:type="paragraph" w:styleId="Caption">
    <w:name w:val="caption"/>
    <w:basedOn w:val="BodyText"/>
    <w:next w:val="Normal"/>
    <w:qFormat/>
    <w:rsid w:val="00961A54"/>
    <w:pPr>
      <w:framePr w:w="2268" w:hSpace="181" w:vSpace="181" w:wrap="around" w:vAnchor="text" w:hAnchor="page" w:x="1135" w:y="285" w:anchorLock="1"/>
    </w:pPr>
    <w:rPr>
      <w:i/>
    </w:rPr>
  </w:style>
  <w:style w:type="paragraph" w:customStyle="1" w:styleId="MiniTOCTitle">
    <w:name w:val="MiniTOCTitle"/>
    <w:basedOn w:val="Heading4"/>
    <w:rsid w:val="00961A54"/>
    <w:pPr>
      <w:spacing w:before="240"/>
      <w:outlineLvl w:val="9"/>
    </w:pPr>
    <w:rPr>
      <w:noProof/>
      <w:sz w:val="24"/>
    </w:rPr>
  </w:style>
  <w:style w:type="paragraph" w:customStyle="1" w:styleId="MiniTOCItem">
    <w:name w:val="MiniTOCItem"/>
    <w:basedOn w:val="ListBullet"/>
    <w:rsid w:val="00961A54"/>
    <w:pPr>
      <w:numPr>
        <w:numId w:val="0"/>
      </w:numPr>
      <w:tabs>
        <w:tab w:val="right" w:leader="dot" w:pos="6521"/>
      </w:tabs>
      <w:spacing w:before="0" w:after="0"/>
    </w:pPr>
  </w:style>
  <w:style w:type="paragraph" w:customStyle="1" w:styleId="TOFTitle">
    <w:name w:val="TOFTitle"/>
    <w:basedOn w:val="TOCTitle"/>
    <w:rsid w:val="00961A54"/>
  </w:style>
  <w:style w:type="paragraph" w:styleId="TableofFigures">
    <w:name w:val="table of figures"/>
    <w:basedOn w:val="Normal"/>
    <w:next w:val="Normal"/>
    <w:semiHidden/>
    <w:rsid w:val="00961A54"/>
    <w:pPr>
      <w:tabs>
        <w:tab w:val="right" w:leader="dot" w:pos="9072"/>
      </w:tabs>
      <w:ind w:left="970" w:hanging="403"/>
    </w:pPr>
    <w:rPr>
      <w:rFonts w:ascii="Times New Roman" w:hAnsi="Times New Roman"/>
      <w:b/>
    </w:rPr>
  </w:style>
  <w:style w:type="paragraph" w:styleId="ListNumber">
    <w:name w:val="List Number"/>
    <w:basedOn w:val="List"/>
    <w:rsid w:val="00961A54"/>
    <w:pPr>
      <w:numPr>
        <w:numId w:val="12"/>
      </w:numPr>
    </w:pPr>
  </w:style>
  <w:style w:type="character" w:customStyle="1" w:styleId="WingdingSymbols">
    <w:name w:val="Wingding Symbols"/>
    <w:rsid w:val="00961A54"/>
    <w:rPr>
      <w:rFonts w:ascii="Wingdings" w:hAnsi="Wingdings"/>
    </w:rPr>
  </w:style>
  <w:style w:type="paragraph" w:customStyle="1" w:styleId="TableHeading">
    <w:name w:val="Table Heading"/>
    <w:basedOn w:val="HeadingBase"/>
    <w:rsid w:val="00961A54"/>
    <w:pPr>
      <w:keepLines/>
      <w:pBdr>
        <w:bottom w:val="single" w:sz="6" w:space="1" w:color="918585"/>
      </w:pBdr>
      <w:spacing w:before="240"/>
    </w:pPr>
  </w:style>
  <w:style w:type="character" w:customStyle="1" w:styleId="HotSpot">
    <w:name w:val="HotSpot"/>
    <w:rsid w:val="00961A54"/>
    <w:rPr>
      <w:color w:val="0033CC"/>
      <w:u w:val="none"/>
    </w:rPr>
  </w:style>
  <w:style w:type="paragraph" w:customStyle="1" w:styleId="BodyTextRight">
    <w:name w:val="Body Text Right"/>
    <w:basedOn w:val="BodyText"/>
    <w:rsid w:val="00961A54"/>
    <w:pPr>
      <w:spacing w:before="0" w:after="0"/>
      <w:jc w:val="right"/>
    </w:pPr>
  </w:style>
  <w:style w:type="paragraph" w:styleId="Index3">
    <w:name w:val="index 3"/>
    <w:basedOn w:val="ListNumber2"/>
    <w:next w:val="Normal"/>
    <w:semiHidden/>
    <w:rsid w:val="00961A54"/>
    <w:pPr>
      <w:numPr>
        <w:numId w:val="0"/>
      </w:numPr>
      <w:tabs>
        <w:tab w:val="right" w:leader="dot" w:pos="4176"/>
      </w:tabs>
    </w:pPr>
  </w:style>
  <w:style w:type="paragraph" w:styleId="ListNumber2">
    <w:name w:val="List Number 2"/>
    <w:basedOn w:val="List2"/>
    <w:rsid w:val="00961A54"/>
    <w:pPr>
      <w:numPr>
        <w:numId w:val="11"/>
      </w:numPr>
      <w:tabs>
        <w:tab w:val="clear" w:pos="1060"/>
      </w:tabs>
    </w:pPr>
  </w:style>
  <w:style w:type="paragraph" w:customStyle="1" w:styleId="MarginNote">
    <w:name w:val="Margin Note"/>
    <w:basedOn w:val="BodyText"/>
    <w:rsid w:val="00961A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1A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1A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1A54"/>
    <w:rPr>
      <w:sz w:val="32"/>
    </w:rPr>
  </w:style>
  <w:style w:type="paragraph" w:customStyle="1" w:styleId="HeadingProcedure">
    <w:name w:val="Heading Procedure"/>
    <w:basedOn w:val="HeadingBase"/>
    <w:next w:val="Normal"/>
    <w:rsid w:val="00961A54"/>
    <w:pPr>
      <w:tabs>
        <w:tab w:val="left" w:pos="0"/>
      </w:tabs>
      <w:spacing w:before="120" w:after="60"/>
    </w:pPr>
    <w:rPr>
      <w:i/>
      <w:color w:val="918585"/>
      <w:sz w:val="22"/>
    </w:rPr>
  </w:style>
  <w:style w:type="paragraph" w:customStyle="1" w:styleId="TableBodyText">
    <w:name w:val="Table Body Text"/>
    <w:basedOn w:val="BodyText"/>
    <w:rsid w:val="00961A54"/>
    <w:pPr>
      <w:spacing w:before="60" w:after="60"/>
    </w:pPr>
  </w:style>
  <w:style w:type="paragraph" w:styleId="ListContinue">
    <w:name w:val="List Continue"/>
    <w:basedOn w:val="List"/>
    <w:rsid w:val="00961A54"/>
    <w:pPr>
      <w:ind w:firstLine="0"/>
    </w:pPr>
  </w:style>
  <w:style w:type="paragraph" w:customStyle="1" w:styleId="ListNote">
    <w:name w:val="List Note"/>
    <w:basedOn w:val="List"/>
    <w:rsid w:val="00961A54"/>
    <w:pPr>
      <w:pBdr>
        <w:top w:val="single" w:sz="6" w:space="2" w:color="918585"/>
        <w:bottom w:val="single" w:sz="6" w:space="2" w:color="918585"/>
      </w:pBdr>
      <w:tabs>
        <w:tab w:val="left" w:pos="1021"/>
      </w:tabs>
      <w:ind w:firstLine="0"/>
    </w:pPr>
  </w:style>
  <w:style w:type="paragraph" w:customStyle="1" w:styleId="Warning">
    <w:name w:val="Warning"/>
    <w:basedOn w:val="BodyText"/>
    <w:rsid w:val="00961A54"/>
    <w:pPr>
      <w:shd w:val="clear" w:color="auto" w:fill="D9D9D9"/>
      <w:tabs>
        <w:tab w:val="left" w:pos="992"/>
      </w:tabs>
      <w:ind w:left="119" w:right="119"/>
    </w:pPr>
    <w:rPr>
      <w:sz w:val="20"/>
    </w:rPr>
  </w:style>
  <w:style w:type="paragraph" w:customStyle="1" w:styleId="MarginIcons">
    <w:name w:val="Margin Icons"/>
    <w:basedOn w:val="BodyText"/>
    <w:rsid w:val="00961A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1A54"/>
    <w:rPr>
      <w:rFonts w:ascii="Courier New" w:hAnsi="Courier New"/>
    </w:rPr>
  </w:style>
  <w:style w:type="paragraph" w:customStyle="1" w:styleId="NoteBullet">
    <w:name w:val="Note Bullet"/>
    <w:basedOn w:val="Note"/>
    <w:rsid w:val="00961A54"/>
    <w:pPr>
      <w:tabs>
        <w:tab w:val="clear" w:pos="680"/>
      </w:tabs>
      <w:spacing w:before="60" w:after="60"/>
    </w:pPr>
  </w:style>
  <w:style w:type="paragraph" w:customStyle="1" w:styleId="SubHeading2">
    <w:name w:val="SubHeading2"/>
    <w:basedOn w:val="HeadingBase"/>
    <w:rsid w:val="00961A54"/>
    <w:pPr>
      <w:spacing w:before="240" w:after="60"/>
    </w:pPr>
    <w:rPr>
      <w:sz w:val="20"/>
    </w:rPr>
  </w:style>
  <w:style w:type="paragraph" w:customStyle="1" w:styleId="SubHeading1">
    <w:name w:val="SubHeading1"/>
    <w:basedOn w:val="HeadingBase"/>
    <w:rsid w:val="00961A54"/>
    <w:pPr>
      <w:spacing w:before="240" w:after="60"/>
    </w:pPr>
    <w:rPr>
      <w:color w:val="918585"/>
      <w:sz w:val="22"/>
    </w:rPr>
  </w:style>
  <w:style w:type="paragraph" w:customStyle="1" w:styleId="SideHeading">
    <w:name w:val="Side Heading"/>
    <w:basedOn w:val="HeadingBase"/>
    <w:rsid w:val="00961A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1A54"/>
    <w:pPr>
      <w:numPr>
        <w:numId w:val="13"/>
      </w:numPr>
    </w:pPr>
  </w:style>
  <w:style w:type="paragraph" w:styleId="PlainText">
    <w:name w:val="Plain Text"/>
    <w:basedOn w:val="Normal"/>
    <w:link w:val="PlainTextChar"/>
    <w:rsid w:val="00961A54"/>
    <w:rPr>
      <w:sz w:val="20"/>
    </w:rPr>
  </w:style>
  <w:style w:type="character" w:customStyle="1" w:styleId="PlainTextChar">
    <w:name w:val="Plain Text Char"/>
    <w:basedOn w:val="DefaultParagraphFont"/>
    <w:link w:val="PlainText"/>
    <w:rsid w:val="00961A54"/>
    <w:rPr>
      <w:rFonts w:ascii="Courier New" w:eastAsia="Times New Roman" w:hAnsi="Courier New" w:cs="Times New Roman"/>
      <w:sz w:val="20"/>
      <w:szCs w:val="20"/>
      <w:lang w:eastAsia="en-US"/>
    </w:rPr>
  </w:style>
  <w:style w:type="character" w:customStyle="1" w:styleId="MenuOption">
    <w:name w:val="Menu Option"/>
    <w:basedOn w:val="DefaultParagraphFont"/>
    <w:rsid w:val="00961A54"/>
    <w:rPr>
      <w:b/>
      <w:smallCaps/>
    </w:rPr>
  </w:style>
  <w:style w:type="paragraph" w:customStyle="1" w:styleId="TableListNumber">
    <w:name w:val="Table List Number"/>
    <w:basedOn w:val="ListNumber"/>
    <w:rsid w:val="00961A54"/>
    <w:pPr>
      <w:numPr>
        <w:numId w:val="0"/>
      </w:numPr>
    </w:pPr>
  </w:style>
  <w:style w:type="paragraph" w:styleId="TOC4">
    <w:name w:val="toc 4"/>
    <w:basedOn w:val="TOCBase"/>
    <w:next w:val="Normal"/>
    <w:semiHidden/>
    <w:rsid w:val="00961A54"/>
    <w:pPr>
      <w:tabs>
        <w:tab w:val="right" w:leader="dot" w:pos="9071"/>
      </w:tabs>
      <w:ind w:left="1701"/>
    </w:pPr>
  </w:style>
  <w:style w:type="paragraph" w:customStyle="1" w:styleId="ListAlpha">
    <w:name w:val="List Alpha"/>
    <w:basedOn w:val="List"/>
    <w:rsid w:val="00961A54"/>
    <w:pPr>
      <w:numPr>
        <w:numId w:val="10"/>
      </w:numPr>
    </w:pPr>
  </w:style>
  <w:style w:type="paragraph" w:customStyle="1" w:styleId="ListAlpha2">
    <w:name w:val="List Alpha 2"/>
    <w:basedOn w:val="List2"/>
    <w:rsid w:val="00961A54"/>
    <w:pPr>
      <w:numPr>
        <w:numId w:val="9"/>
      </w:numPr>
    </w:pPr>
  </w:style>
  <w:style w:type="paragraph" w:styleId="List3">
    <w:name w:val="List 3"/>
    <w:basedOn w:val="BodyText"/>
    <w:rsid w:val="00961A54"/>
    <w:pPr>
      <w:tabs>
        <w:tab w:val="left" w:pos="1021"/>
      </w:tabs>
      <w:spacing w:before="60" w:after="60"/>
      <w:ind w:left="1020" w:hanging="340"/>
    </w:pPr>
  </w:style>
  <w:style w:type="paragraph" w:styleId="List4">
    <w:name w:val="List 4"/>
    <w:basedOn w:val="BodyText"/>
    <w:rsid w:val="00961A54"/>
    <w:pPr>
      <w:tabs>
        <w:tab w:val="left" w:pos="1361"/>
      </w:tabs>
      <w:spacing w:before="60" w:after="60"/>
      <w:ind w:left="1361" w:hanging="340"/>
    </w:pPr>
  </w:style>
  <w:style w:type="paragraph" w:styleId="List5">
    <w:name w:val="List 5"/>
    <w:basedOn w:val="BodyText"/>
    <w:rsid w:val="00961A54"/>
    <w:pPr>
      <w:tabs>
        <w:tab w:val="left" w:pos="1701"/>
      </w:tabs>
      <w:spacing w:before="60" w:after="60"/>
      <w:ind w:left="1701" w:hanging="340"/>
    </w:pPr>
  </w:style>
  <w:style w:type="paragraph" w:styleId="ListBullet4">
    <w:name w:val="List Bullet 4"/>
    <w:basedOn w:val="List4"/>
    <w:rsid w:val="00961A54"/>
    <w:pPr>
      <w:numPr>
        <w:numId w:val="4"/>
      </w:numPr>
    </w:pPr>
  </w:style>
  <w:style w:type="paragraph" w:styleId="ListBullet5">
    <w:name w:val="List Bullet 5"/>
    <w:basedOn w:val="List5"/>
    <w:rsid w:val="00961A54"/>
    <w:pPr>
      <w:numPr>
        <w:numId w:val="5"/>
      </w:numPr>
    </w:pPr>
  </w:style>
  <w:style w:type="paragraph" w:styleId="ListContinue2">
    <w:name w:val="List Continue 2"/>
    <w:basedOn w:val="List2"/>
    <w:rsid w:val="00961A54"/>
    <w:pPr>
      <w:ind w:firstLine="0"/>
    </w:pPr>
  </w:style>
  <w:style w:type="paragraph" w:styleId="ListContinue3">
    <w:name w:val="List Continue 3"/>
    <w:basedOn w:val="List3"/>
    <w:rsid w:val="00961A54"/>
    <w:pPr>
      <w:ind w:left="1021" w:firstLine="0"/>
    </w:pPr>
  </w:style>
  <w:style w:type="paragraph" w:styleId="ListContinue4">
    <w:name w:val="List Continue 4"/>
    <w:basedOn w:val="List4"/>
    <w:rsid w:val="00961A54"/>
    <w:pPr>
      <w:ind w:firstLine="0"/>
    </w:pPr>
  </w:style>
  <w:style w:type="paragraph" w:styleId="ListContinue5">
    <w:name w:val="List Continue 5"/>
    <w:basedOn w:val="List5"/>
    <w:rsid w:val="00961A54"/>
    <w:pPr>
      <w:ind w:firstLine="0"/>
    </w:pPr>
  </w:style>
  <w:style w:type="paragraph" w:styleId="ListNumber3">
    <w:name w:val="List Number 3"/>
    <w:basedOn w:val="List3"/>
    <w:rsid w:val="00961A54"/>
    <w:pPr>
      <w:numPr>
        <w:numId w:val="6"/>
      </w:numPr>
    </w:pPr>
  </w:style>
  <w:style w:type="paragraph" w:styleId="ListNumber4">
    <w:name w:val="List Number 4"/>
    <w:basedOn w:val="List4"/>
    <w:rsid w:val="00961A54"/>
    <w:pPr>
      <w:numPr>
        <w:numId w:val="7"/>
      </w:numPr>
    </w:pPr>
  </w:style>
  <w:style w:type="paragraph" w:styleId="ListNumber5">
    <w:name w:val="List Number 5"/>
    <w:basedOn w:val="List5"/>
    <w:rsid w:val="00961A54"/>
    <w:pPr>
      <w:numPr>
        <w:numId w:val="8"/>
      </w:numPr>
    </w:pPr>
  </w:style>
  <w:style w:type="paragraph" w:styleId="BlockText">
    <w:name w:val="Block Text"/>
    <w:basedOn w:val="Normal"/>
    <w:rsid w:val="00961A54"/>
    <w:pPr>
      <w:spacing w:after="120"/>
      <w:ind w:left="1440" w:right="1440"/>
    </w:pPr>
  </w:style>
  <w:style w:type="character" w:customStyle="1" w:styleId="Subscript">
    <w:name w:val="Subscript"/>
    <w:basedOn w:val="DefaultParagraphFont"/>
    <w:rsid w:val="00961A54"/>
    <w:rPr>
      <w:sz w:val="16"/>
      <w:vertAlign w:val="subscript"/>
    </w:rPr>
  </w:style>
  <w:style w:type="character" w:customStyle="1" w:styleId="Superscript">
    <w:name w:val="Superscript"/>
    <w:basedOn w:val="DefaultParagraphFont"/>
    <w:rsid w:val="00961A54"/>
    <w:rPr>
      <w:sz w:val="16"/>
      <w:vertAlign w:val="superscript"/>
    </w:rPr>
  </w:style>
  <w:style w:type="character" w:customStyle="1" w:styleId="Symbols">
    <w:name w:val="Symbols"/>
    <w:basedOn w:val="DefaultParagraphFont"/>
    <w:rsid w:val="00961A54"/>
    <w:rPr>
      <w:rFonts w:ascii="Symbol" w:hAnsi="Symbol"/>
    </w:rPr>
  </w:style>
  <w:style w:type="character" w:customStyle="1" w:styleId="MenuOptions">
    <w:name w:val="Menu Options"/>
    <w:basedOn w:val="DefaultParagraphFont"/>
    <w:rsid w:val="00961A54"/>
    <w:rPr>
      <w:rFonts w:ascii="Arial Narrow" w:hAnsi="Arial Narrow"/>
      <w:smallCaps/>
    </w:rPr>
  </w:style>
  <w:style w:type="character" w:customStyle="1" w:styleId="Buttons">
    <w:name w:val="Buttons"/>
    <w:basedOn w:val="DefaultParagraphFont"/>
    <w:rsid w:val="00961A54"/>
    <w:rPr>
      <w:b/>
    </w:rPr>
  </w:style>
  <w:style w:type="character" w:customStyle="1" w:styleId="Underlined">
    <w:name w:val="Underlined"/>
    <w:basedOn w:val="DefaultParagraphFont"/>
    <w:rsid w:val="00961A54"/>
    <w:rPr>
      <w:u w:val="single"/>
    </w:rPr>
  </w:style>
  <w:style w:type="paragraph" w:customStyle="1" w:styleId="TableBodyTextRight">
    <w:name w:val="Table Body Text Right"/>
    <w:basedOn w:val="TableBodyText"/>
    <w:rsid w:val="00961A54"/>
    <w:pPr>
      <w:widowControl w:val="0"/>
      <w:autoSpaceDE w:val="0"/>
      <w:autoSpaceDN w:val="0"/>
      <w:adjustRightInd w:val="0"/>
      <w:jc w:val="right"/>
    </w:pPr>
    <w:rPr>
      <w:rFonts w:cs="Arial"/>
      <w:szCs w:val="18"/>
    </w:rPr>
  </w:style>
  <w:style w:type="paragraph" w:customStyle="1" w:styleId="CopyrightText">
    <w:name w:val="Copyright Text"/>
    <w:basedOn w:val="BodyText"/>
    <w:rsid w:val="00961A54"/>
    <w:rPr>
      <w:sz w:val="18"/>
    </w:rPr>
  </w:style>
  <w:style w:type="paragraph" w:customStyle="1" w:styleId="BodySmallRight">
    <w:name w:val="Body Small Right"/>
    <w:basedOn w:val="BodyTextRight"/>
    <w:rsid w:val="00961A54"/>
    <w:rPr>
      <w:sz w:val="18"/>
      <w:szCs w:val="18"/>
    </w:rPr>
  </w:style>
  <w:style w:type="paragraph" w:customStyle="1" w:styleId="MarginEdition">
    <w:name w:val="Margin Edition"/>
    <w:basedOn w:val="MarginNote"/>
    <w:rsid w:val="00961A54"/>
    <w:pPr>
      <w:spacing w:before="0" w:after="0"/>
    </w:pPr>
    <w:rPr>
      <w:rFonts w:ascii="Times New Roman" w:hAnsi="Times New Roman"/>
      <w:color w:val="999999"/>
    </w:rPr>
  </w:style>
  <w:style w:type="paragraph" w:customStyle="1" w:styleId="Spacer">
    <w:name w:val="Spacer"/>
    <w:basedOn w:val="Normal"/>
    <w:rsid w:val="00961A54"/>
    <w:rPr>
      <w:sz w:val="2"/>
      <w:szCs w:val="2"/>
    </w:rPr>
  </w:style>
  <w:style w:type="character" w:customStyle="1" w:styleId="Small">
    <w:name w:val="Small"/>
    <w:basedOn w:val="DefaultParagraphFont"/>
    <w:rsid w:val="00961A54"/>
    <w:rPr>
      <w:sz w:val="16"/>
    </w:rPr>
  </w:style>
  <w:style w:type="paragraph" w:customStyle="1" w:styleId="WideTable">
    <w:name w:val="Wide Table"/>
    <w:basedOn w:val="Normal"/>
    <w:rsid w:val="00961A54"/>
    <w:pPr>
      <w:ind w:left="-1418"/>
    </w:pPr>
    <w:rPr>
      <w:sz w:val="2"/>
      <w:szCs w:val="2"/>
    </w:rPr>
  </w:style>
  <w:style w:type="character" w:styleId="PageNumber">
    <w:name w:val="page number"/>
    <w:basedOn w:val="DefaultParagraphFont"/>
    <w:rsid w:val="00961A54"/>
  </w:style>
  <w:style w:type="paragraph" w:styleId="Quote">
    <w:name w:val="Quote"/>
    <w:basedOn w:val="Heading1"/>
    <w:link w:val="QuoteChar"/>
    <w:qFormat/>
    <w:rsid w:val="00961A54"/>
    <w:rPr>
      <w:b w:val="0"/>
      <w:sz w:val="72"/>
      <w:szCs w:val="72"/>
      <w:lang w:val="en-NZ"/>
    </w:rPr>
  </w:style>
  <w:style w:type="character" w:customStyle="1" w:styleId="QuoteChar">
    <w:name w:val="Quote Char"/>
    <w:basedOn w:val="DefaultParagraphFont"/>
    <w:link w:val="Quote"/>
    <w:rsid w:val="00961A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1A54"/>
    <w:pPr>
      <w:pageBreakBefore/>
    </w:pPr>
  </w:style>
  <w:style w:type="paragraph" w:customStyle="1" w:styleId="Border">
    <w:name w:val="Border"/>
    <w:basedOn w:val="Normal"/>
    <w:qFormat/>
    <w:rsid w:val="00961A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1A54"/>
    <w:rPr>
      <w:b/>
      <w:bCs/>
      <w:i/>
      <w:iCs/>
      <w:color w:val="auto"/>
    </w:rPr>
  </w:style>
  <w:style w:type="paragraph" w:styleId="IntenseQuote">
    <w:name w:val="Intense Quote"/>
    <w:basedOn w:val="Normal"/>
    <w:next w:val="Normal"/>
    <w:link w:val="IntenseQuoteChar"/>
    <w:uiPriority w:val="30"/>
    <w:qFormat/>
    <w:rsid w:val="00961A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1A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1A54"/>
    <w:rPr>
      <w:smallCaps/>
      <w:color w:val="auto"/>
      <w:u w:val="single"/>
    </w:rPr>
  </w:style>
  <w:style w:type="character" w:styleId="IntenseReference">
    <w:name w:val="Intense Reference"/>
    <w:basedOn w:val="DefaultParagraphFont"/>
    <w:uiPriority w:val="32"/>
    <w:qFormat/>
    <w:rsid w:val="00961A54"/>
    <w:rPr>
      <w:b/>
      <w:bCs/>
      <w:smallCaps/>
      <w:color w:val="auto"/>
      <w:spacing w:val="5"/>
      <w:u w:val="single"/>
    </w:rPr>
  </w:style>
  <w:style w:type="paragraph" w:customStyle="1" w:styleId="2ColumnHeading">
    <w:name w:val="2Column Heading"/>
    <w:basedOn w:val="BodyText"/>
    <w:qFormat/>
    <w:rsid w:val="00961A54"/>
    <w:pPr>
      <w:spacing w:after="60"/>
      <w:ind w:left="-2268"/>
    </w:pPr>
    <w:rPr>
      <w:b/>
    </w:rPr>
  </w:style>
  <w:style w:type="paragraph" w:customStyle="1" w:styleId="Heading1TOC">
    <w:name w:val="Heading1 TOC"/>
    <w:basedOn w:val="Normal"/>
    <w:qFormat/>
    <w:rsid w:val="00961A54"/>
    <w:pPr>
      <w:spacing w:before="240" w:after="120"/>
    </w:pPr>
    <w:rPr>
      <w:rFonts w:ascii="Times New Roman" w:hAnsi="Times New Roman"/>
      <w:b/>
      <w:sz w:val="32"/>
    </w:rPr>
  </w:style>
  <w:style w:type="paragraph" w:customStyle="1" w:styleId="Heading2TOC">
    <w:name w:val="Heading2 TOC"/>
    <w:basedOn w:val="Normal"/>
    <w:qFormat/>
    <w:rsid w:val="00961A54"/>
    <w:pPr>
      <w:spacing w:before="240" w:after="60"/>
    </w:pPr>
    <w:rPr>
      <w:rFonts w:ascii="Times New Roman" w:hAnsi="Times New Roman"/>
      <w:b/>
      <w:sz w:val="28"/>
    </w:rPr>
  </w:style>
  <w:style w:type="character" w:customStyle="1" w:styleId="Underline">
    <w:name w:val="Underline"/>
    <w:basedOn w:val="DefaultParagraphFont"/>
    <w:qFormat/>
    <w:rsid w:val="00961A54"/>
    <w:rPr>
      <w:u w:val="single"/>
    </w:rPr>
  </w:style>
  <w:style w:type="paragraph" w:styleId="BalloonText">
    <w:name w:val="Balloon Text"/>
    <w:basedOn w:val="Normal"/>
    <w:link w:val="BalloonTextChar"/>
    <w:rsid w:val="00961A54"/>
    <w:rPr>
      <w:rFonts w:ascii="Tahoma" w:hAnsi="Tahoma" w:cs="Tahoma"/>
      <w:sz w:val="16"/>
      <w:szCs w:val="16"/>
    </w:rPr>
  </w:style>
  <w:style w:type="character" w:customStyle="1" w:styleId="BalloonTextChar">
    <w:name w:val="Balloon Text Char"/>
    <w:basedOn w:val="DefaultParagraphFont"/>
    <w:link w:val="BalloonText"/>
    <w:rsid w:val="00961A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1A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1A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1A54"/>
    <w:rPr>
      <w:b/>
      <w:color w:val="660033"/>
      <w:spacing w:val="0"/>
    </w:rPr>
  </w:style>
  <w:style w:type="paragraph" w:customStyle="1" w:styleId="Nameditemlist">
    <w:name w:val="Named item list"/>
    <w:basedOn w:val="BodyText"/>
    <w:qFormat/>
    <w:rsid w:val="00961A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1723</Words>
  <Characters>11038</Characters>
  <Application>Microsoft Office Word</Application>
  <DocSecurity>0</DocSecurity>
  <Lines>366</Lines>
  <Paragraphs>167</Paragraphs>
  <ScaleCrop>false</ScaleCrop>
  <Company>Author-it Software Corporation Ltd.</Company>
  <LinksUpToDate>false</LinksUpToDate>
  <CharactersWithSpaces>12674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CPCCBC5003A Supervise the planning of on-site medium rise building or construction work</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2012-10-05T17:16:00Z</dcterms:created>
  <dcterms:modified xsi:type="dcterms:W3CDTF">2012-10-05T17:16:00Z</dcterms:modified>
</cp:coreProperties>
</file>