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18DD" w:rsidP="00DD18DD">
      <w:pPr>
        <w:pStyle w:val="Title"/>
      </w:pPr>
      <w:bookmarkStart w:id="0" w:name="_GoBack"/>
      <w:bookmarkEnd w:id="0"/>
      <w:r>
        <w:fldChar w:fldCharType="begin"/>
      </w:r>
      <w:r>
        <w:instrText xml:space="preserve"> TITLE   \* MERGEFORMAT </w:instrText>
      </w:r>
      <w:r>
        <w:fldChar w:fldCharType="separate"/>
      </w:r>
      <w:r>
        <w:t>CPCCBC5002A Monitor costing systems on medium rise building and construction projects</w:t>
      </w:r>
      <w:r>
        <w:fldChar w:fldCharType="end"/>
      </w:r>
    </w:p>
    <w:p w:rsidR="00DD18DD" w:rsidP="00DD18DD">
      <w:pPr>
        <w:pStyle w:val="Version"/>
        <w:sectPr w:rsidSect="00FE59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59DA" w:rsidP="00FE59DA">
      <w:pPr>
        <w:pStyle w:val="SuperHeading"/>
      </w:pPr>
      <w:r w:rsidRPr="00FE59DA">
        <w:t>CPCCBC5002A Monitor costing systems on medium rise building and construction projects</w:t>
      </w:r>
    </w:p>
    <w:p w:rsidR="00000000" w:rsidRPr="00FE59DA" w:rsidP="00FE59DA">
      <w:pPr>
        <w:pStyle w:val="Heading1"/>
      </w:pPr>
      <w:bookmarkStart w:id="1" w:name="O_269449"/>
      <w:bookmarkEnd w:id="1"/>
      <w:r w:rsidRPr="00FE59DA">
        <w:t>Modification History</w:t>
      </w:r>
    </w:p>
    <w:p w:rsidR="00000000" w:rsidRPr="00FE59DA" w:rsidP="00FE59DA">
      <w:pPr>
        <w:pStyle w:val="BodyText"/>
      </w:pPr>
      <w:r w:rsidRPr="00FE59DA">
        <w:t>Not Applicable</w:t>
      </w:r>
    </w:p>
    <w:p w:rsidR="00000000" w:rsidRPr="00FE59DA" w:rsidP="00FE59DA">
      <w:pPr>
        <w:pStyle w:val="AllowPageBreak"/>
      </w:pPr>
    </w:p>
    <w:p w:rsidR="00000000" w:rsidRPr="00FE59DA" w:rsidP="00FE59DA">
      <w:pPr>
        <w:pStyle w:val="Heading1"/>
      </w:pPr>
      <w:bookmarkStart w:id="2" w:name="O_197003"/>
      <w:bookmarkEnd w:id="2"/>
      <w:r w:rsidRPr="00FE59DA">
        <w:t>Unit Descri</w:t>
      </w:r>
      <w:r w:rsidRPr="00FE59DA">
        <w:t>ptor</w:t>
      </w:r>
    </w:p>
    <w:tbl>
      <w:tblPr>
        <w:tblW w:w="0" w:type="auto"/>
        <w:tblLayout w:type="fixed"/>
        <w:tblCellMar>
          <w:left w:w="62" w:type="dxa"/>
          <w:right w:w="62" w:type="dxa"/>
        </w:tblCellMar>
        <w:tblLook w:val="0000"/>
      </w:tblPr>
      <w:tblGrid>
        <w:gridCol w:w="2639"/>
        <w:gridCol w:w="5883"/>
      </w:tblGrid>
      <w:tr w:rsidTr="00DD18DD">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FE59DA">
            <w:pPr>
              <w:pStyle w:val="BodyText"/>
              <w:rPr>
                <w:lang w:val="en-NZ"/>
              </w:rPr>
            </w:pPr>
            <w:r w:rsidRPr="00FE59DA">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FE59DA" w:rsidP="00FE59DA">
            <w:pPr>
              <w:pStyle w:val="BodyText"/>
            </w:pPr>
            <w:r w:rsidRPr="00FE59DA">
              <w:t>This unit of competency specifies the outcomes required to monitor building or construction costing systems. The processes and practices involved in supervising and monitoring costing systems result in the ongoing maintenance of cost c</w:t>
            </w:r>
            <w:r w:rsidRPr="00FE59DA">
              <w:t xml:space="preserve">ontrol and the production of expenditure schedules and other arrangements, which ensure contracts or projects remain on budget. </w:t>
            </w:r>
          </w:p>
          <w:p w:rsidR="00000000" w:rsidRPr="00FE59DA" w:rsidP="00FE59DA">
            <w:pPr>
              <w:pStyle w:val="BodyText"/>
            </w:pPr>
            <w:r w:rsidRPr="00FE59DA">
              <w:t>In order to achieve the outcomes for this unit, knowledge of relevant legislation, codes and standards, industry estimating and</w:t>
            </w:r>
            <w:r w:rsidRPr="00FE59DA">
              <w:t xml:space="preserve"> costing systems, and financial principles is required.</w:t>
            </w:r>
          </w:p>
        </w:tc>
      </w:tr>
    </w:tbl>
    <w:p w:rsidR="00DD18DD" w:rsidP="00FE59DA">
      <w:pPr>
        <w:pStyle w:val="BodyText"/>
      </w:pPr>
    </w:p>
    <w:p w:rsidR="00DD18DD" w:rsidP="00FE59DA">
      <w:pPr>
        <w:pStyle w:val="BodyText"/>
      </w:pPr>
    </w:p>
    <w:p w:rsidR="00000000" w:rsidRPr="00FE59DA" w:rsidP="00FE59DA">
      <w:pPr>
        <w:pStyle w:val="Heading1"/>
      </w:pPr>
      <w:bookmarkStart w:id="3" w:name="O_197007"/>
      <w:bookmarkEnd w:id="3"/>
      <w:r w:rsidRPr="00FE59DA">
        <w:t>Application of the Unit</w:t>
      </w:r>
    </w:p>
    <w:tbl>
      <w:tblPr>
        <w:tblW w:w="0" w:type="auto"/>
        <w:tblLayout w:type="fixed"/>
        <w:tblCellMar>
          <w:left w:w="62" w:type="dxa"/>
          <w:right w:w="62" w:type="dxa"/>
        </w:tblCellMar>
        <w:tblLook w:val="0000"/>
      </w:tblPr>
      <w:tblGrid>
        <w:gridCol w:w="2729"/>
        <w:gridCol w:w="5793"/>
      </w:tblGrid>
      <w:tr w:rsidTr="00DD18DD">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FE59DA">
            <w:pPr>
              <w:pStyle w:val="BodyText"/>
              <w:rPr>
                <w:lang w:val="en-NZ"/>
              </w:rPr>
            </w:pPr>
            <w:r w:rsidRPr="00FE59DA">
              <w:rPr>
                <w:rStyle w:val="SpecialBold"/>
              </w:rPr>
              <w:t>Application of the unit</w:t>
            </w:r>
          </w:p>
        </w:tc>
        <w:tc>
          <w:tcPr>
            <w:tcW w:w="5793" w:type="dxa"/>
            <w:tcBorders>
              <w:top w:val="nil"/>
              <w:left w:val="nil"/>
              <w:bottom w:val="nil"/>
              <w:right w:val="nil"/>
            </w:tcBorders>
            <w:tcMar>
              <w:top w:w="0" w:type="dxa"/>
              <w:left w:w="62" w:type="dxa"/>
              <w:bottom w:w="0" w:type="dxa"/>
              <w:right w:w="62" w:type="dxa"/>
            </w:tcMar>
          </w:tcPr>
          <w:p w:rsidR="00000000" w:rsidRPr="00FE59DA" w:rsidP="00FE59DA">
            <w:pPr>
              <w:pStyle w:val="BodyText"/>
            </w:pPr>
            <w:r w:rsidRPr="00FE59DA">
              <w:t>This unit of competency supports the needs of builders, senior managers in building and construction firms, and other construction industry personnel responsible for monitoring building or construction costing systems for medium rise building and construct</w:t>
            </w:r>
            <w:r w:rsidRPr="00FE59DA">
              <w:t xml:space="preserve">ion projects. </w:t>
            </w:r>
          </w:p>
        </w:tc>
      </w:tr>
    </w:tbl>
    <w:p w:rsidR="00DD18DD" w:rsidP="00FE59DA">
      <w:pPr>
        <w:pStyle w:val="BodyText"/>
      </w:pPr>
    </w:p>
    <w:p w:rsidR="00DD18DD" w:rsidP="00FE59DA">
      <w:pPr>
        <w:pStyle w:val="BodyText"/>
      </w:pPr>
    </w:p>
    <w:p w:rsidR="00000000" w:rsidRPr="00FE59DA" w:rsidP="00FE59DA">
      <w:pPr>
        <w:pStyle w:val="Heading1"/>
      </w:pPr>
      <w:bookmarkStart w:id="4" w:name="O_277709"/>
      <w:bookmarkEnd w:id="4"/>
      <w:r w:rsidRPr="00FE59DA">
        <w:t>Licensing/Regulatory Information</w:t>
      </w:r>
    </w:p>
    <w:p w:rsidR="00000000" w:rsidRPr="00FE59DA" w:rsidP="00FE59DA">
      <w:pPr>
        <w:pStyle w:val="BodyText"/>
      </w:pPr>
      <w:r w:rsidRPr="00FE59DA">
        <w:t>Not Applicable</w:t>
      </w:r>
    </w:p>
    <w:p w:rsidR="00000000" w:rsidRPr="00FE59DA" w:rsidP="00FE59DA">
      <w:pPr>
        <w:pStyle w:val="AllowPageBreak"/>
      </w:pPr>
    </w:p>
    <w:p w:rsidR="00000000" w:rsidRPr="00FE59DA" w:rsidP="00FE59DA">
      <w:pPr>
        <w:pStyle w:val="Heading1"/>
      </w:pPr>
      <w:bookmarkStart w:id="5" w:name="O_197005"/>
      <w:bookmarkEnd w:id="5"/>
      <w:r w:rsidRPr="00FE59DA">
        <w:t>Pre-Requisites</w:t>
      </w:r>
    </w:p>
    <w:tbl>
      <w:tblPr>
        <w:tblW w:w="0" w:type="auto"/>
        <w:tblLayout w:type="fixed"/>
        <w:tblCellMar>
          <w:left w:w="62" w:type="dxa"/>
          <w:right w:w="62" w:type="dxa"/>
        </w:tblCellMar>
        <w:tblLook w:val="0000"/>
      </w:tblPr>
      <w:tblGrid>
        <w:gridCol w:w="2739"/>
        <w:gridCol w:w="5783"/>
      </w:tblGrid>
      <w:tr w:rsidTr="00DD18DD">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FE59DA">
            <w:pPr>
              <w:pStyle w:val="BodyText"/>
              <w:rPr>
                <w:lang w:val="en-NZ"/>
              </w:rPr>
            </w:pPr>
            <w:r w:rsidRPr="00FE59DA">
              <w:rPr>
                <w:rStyle w:val="SpecialBold"/>
              </w:rPr>
              <w:t>Prerequisite units</w:t>
            </w:r>
          </w:p>
        </w:tc>
        <w:tc>
          <w:tcPr>
            <w:tcW w:w="5783" w:type="dxa"/>
            <w:tcBorders>
              <w:top w:val="nil"/>
              <w:left w:val="nil"/>
              <w:bottom w:val="nil"/>
              <w:right w:val="nil"/>
            </w:tcBorders>
            <w:tcMar>
              <w:top w:w="0" w:type="dxa"/>
              <w:left w:w="62" w:type="dxa"/>
              <w:bottom w:w="0" w:type="dxa"/>
              <w:right w:w="62" w:type="dxa"/>
            </w:tcMar>
          </w:tcPr>
          <w:p w:rsidR="00000000" w:rsidRPr="00FE59DA" w:rsidP="00FE59DA">
            <w:pPr>
              <w:pStyle w:val="BodyText"/>
            </w:pPr>
            <w:r w:rsidRPr="00FE59DA">
              <w:t>Nil</w:t>
            </w:r>
          </w:p>
        </w:tc>
      </w:tr>
    </w:tbl>
    <w:p w:rsidR="00DD18DD" w:rsidP="00FE59DA">
      <w:pPr>
        <w:pStyle w:val="BodyText"/>
      </w:pPr>
    </w:p>
    <w:p w:rsidR="00DD18DD" w:rsidP="00FE59DA">
      <w:pPr>
        <w:pStyle w:val="BodyText"/>
      </w:pPr>
    </w:p>
    <w:p w:rsidR="00000000" w:rsidRPr="00FE59DA" w:rsidP="00FE59DA">
      <w:pPr>
        <w:pStyle w:val="Heading1"/>
      </w:pPr>
      <w:bookmarkStart w:id="6" w:name="O_197004"/>
      <w:bookmarkEnd w:id="6"/>
      <w:r w:rsidRPr="00FE59DA">
        <w:t>Employability Skills Information</w:t>
      </w:r>
    </w:p>
    <w:tbl>
      <w:tblPr>
        <w:tblW w:w="0" w:type="auto"/>
        <w:tblLayout w:type="fixed"/>
        <w:tblCellMar>
          <w:left w:w="62" w:type="dxa"/>
          <w:right w:w="62" w:type="dxa"/>
        </w:tblCellMar>
        <w:tblLook w:val="0000"/>
      </w:tblPr>
      <w:tblGrid>
        <w:gridCol w:w="2772"/>
        <w:gridCol w:w="5750"/>
      </w:tblGrid>
      <w:tr w:rsidTr="00DD18DD">
        <w:tblPrEx>
          <w:tblW w:w="0" w:type="auto"/>
          <w:tblLayout w:type="fixed"/>
          <w:tblCellMar>
            <w:left w:w="62" w:type="dxa"/>
            <w:right w:w="62" w:type="dxa"/>
          </w:tblCellMar>
          <w:tblLook w:val="0000"/>
        </w:tblPrEx>
        <w:trPr>
          <w:tblHeader/>
        </w:trPr>
        <w:tc>
          <w:tcPr>
            <w:tcW w:w="2772" w:type="dxa"/>
            <w:tcBorders>
              <w:top w:val="nil"/>
              <w:left w:val="nil"/>
              <w:bottom w:val="nil"/>
              <w:right w:val="nil"/>
            </w:tcBorders>
            <w:tcMar>
              <w:top w:w="0" w:type="dxa"/>
              <w:left w:w="62" w:type="dxa"/>
              <w:bottom w:w="0" w:type="dxa"/>
              <w:right w:w="62" w:type="dxa"/>
            </w:tcMar>
          </w:tcPr>
          <w:p w:rsidR="00000000" w:rsidP="00FE59DA">
            <w:pPr>
              <w:pStyle w:val="BodyText"/>
              <w:rPr>
                <w:lang w:val="en-NZ"/>
              </w:rPr>
            </w:pPr>
            <w:r w:rsidRPr="00FE59DA">
              <w:rPr>
                <w:rStyle w:val="SpecialBold"/>
              </w:rPr>
              <w:t>Employability skills</w:t>
            </w:r>
          </w:p>
        </w:tc>
        <w:tc>
          <w:tcPr>
            <w:tcW w:w="5750" w:type="dxa"/>
            <w:tcBorders>
              <w:top w:val="nil"/>
              <w:left w:val="nil"/>
              <w:bottom w:val="nil"/>
              <w:right w:val="nil"/>
            </w:tcBorders>
            <w:tcMar>
              <w:top w:w="0" w:type="dxa"/>
              <w:left w:w="62" w:type="dxa"/>
              <w:bottom w:w="0" w:type="dxa"/>
              <w:right w:w="62" w:type="dxa"/>
            </w:tcMar>
          </w:tcPr>
          <w:p w:rsidR="00000000" w:rsidRPr="00FE59DA" w:rsidP="00FE59DA">
            <w:pPr>
              <w:pStyle w:val="BodyText"/>
            </w:pPr>
            <w:r w:rsidRPr="00FE59DA">
              <w:t>This unit contains employability skills.</w:t>
            </w:r>
          </w:p>
        </w:tc>
      </w:tr>
    </w:tbl>
    <w:p w:rsidR="00DD18DD" w:rsidP="00FE59DA">
      <w:pPr>
        <w:pStyle w:val="BodyText"/>
      </w:pPr>
    </w:p>
    <w:p w:rsidR="00DD18DD" w:rsidP="00FE59DA">
      <w:pPr>
        <w:pStyle w:val="BodyText"/>
      </w:pPr>
    </w:p>
    <w:p w:rsidR="00000000" w:rsidRPr="00FE59DA" w:rsidP="00FE59DA">
      <w:pPr>
        <w:pStyle w:val="Heading1"/>
      </w:pPr>
      <w:bookmarkStart w:id="7" w:name="O_287495"/>
      <w:bookmarkEnd w:id="7"/>
      <w:r w:rsidRPr="00FE59DA">
        <w:t>Elements and Performance Criteria Pre-Content</w:t>
      </w:r>
    </w:p>
    <w:tbl>
      <w:tblPr>
        <w:tblW w:w="0" w:type="auto"/>
        <w:tblLayout w:type="fixed"/>
        <w:tblCellMar>
          <w:left w:w="62" w:type="dxa"/>
          <w:right w:w="62" w:type="dxa"/>
        </w:tblCellMar>
        <w:tblLook w:val="0000"/>
      </w:tblPr>
      <w:tblGrid>
        <w:gridCol w:w="2570"/>
        <w:gridCol w:w="5952"/>
      </w:tblGrid>
      <w:tr w:rsidTr="00DD18DD">
        <w:tblPrEx>
          <w:tblW w:w="0" w:type="auto"/>
          <w:tblLayout w:type="fixed"/>
          <w:tblCellMar>
            <w:left w:w="62" w:type="dxa"/>
            <w:right w:w="62" w:type="dxa"/>
          </w:tblCellMar>
          <w:tblLook w:val="0000"/>
        </w:tblPrEx>
        <w:tc>
          <w:tcPr>
            <w:tcW w:w="2570" w:type="dxa"/>
            <w:tcBorders>
              <w:top w:val="single" w:sz="6" w:space="0" w:color="auto"/>
              <w:left w:val="nil"/>
              <w:bottom w:val="nil"/>
              <w:right w:val="nil"/>
            </w:tcBorders>
            <w:tcMar>
              <w:top w:w="0" w:type="dxa"/>
              <w:left w:w="62" w:type="dxa"/>
              <w:bottom w:w="0" w:type="dxa"/>
              <w:right w:w="62" w:type="dxa"/>
            </w:tcMar>
          </w:tcPr>
          <w:p w:rsidR="00000000" w:rsidP="00FE59DA">
            <w:pPr>
              <w:pStyle w:val="BodyText"/>
              <w:rPr>
                <w:lang w:val="en-NZ"/>
              </w:rPr>
            </w:pPr>
            <w:r w:rsidRPr="00FE59DA">
              <w:t>Elements describe the essential outcomes of a unit of competency.</w:t>
            </w:r>
          </w:p>
        </w:tc>
        <w:tc>
          <w:tcPr>
            <w:tcW w:w="5952" w:type="dxa"/>
            <w:tcBorders>
              <w:top w:val="single" w:sz="6" w:space="0" w:color="auto"/>
              <w:left w:val="nil"/>
              <w:bottom w:val="nil"/>
              <w:right w:val="nil"/>
            </w:tcBorders>
            <w:tcMar>
              <w:top w:w="0" w:type="dxa"/>
              <w:left w:w="62" w:type="dxa"/>
              <w:bottom w:w="0" w:type="dxa"/>
              <w:right w:w="62" w:type="dxa"/>
            </w:tcMar>
          </w:tcPr>
          <w:p w:rsidR="00000000" w:rsidRPr="00FE59DA" w:rsidP="00FE59DA">
            <w:pPr>
              <w:pStyle w:val="BodyText"/>
            </w:pPr>
            <w:r w:rsidRPr="00FE59DA">
              <w:t>Performance criteria describe the performance needed to demonstrate achievement of the element. Where bold italicised text is u</w:t>
            </w:r>
            <w:r w:rsidRPr="00FE59DA">
              <w:t>sed, further information is detailed in the required skills and knowledge section and the range statement. Assessment of performance is to be consistent with the evidence guide.</w:t>
            </w:r>
          </w:p>
        </w:tc>
      </w:tr>
    </w:tbl>
    <w:p w:rsidR="00000000" w:rsidRPr="00FE59DA" w:rsidP="00FE59DA">
      <w:pPr>
        <w:pStyle w:val="BodyText"/>
      </w:pPr>
    </w:p>
    <w:p w:rsidR="00000000" w:rsidRPr="00FE59DA" w:rsidP="00FE59DA">
      <w:pPr>
        <w:pStyle w:val="AllowPageBreak"/>
      </w:pPr>
    </w:p>
    <w:p w:rsidR="00000000" w:rsidRPr="00FE59DA" w:rsidP="00FE59DA">
      <w:pPr>
        <w:pStyle w:val="Heading1"/>
      </w:pPr>
      <w:bookmarkStart w:id="8" w:name="O_234162"/>
      <w:bookmarkEnd w:id="8"/>
      <w:r w:rsidRPr="00FE59DA">
        <w:t>Elements and Performance Criteria</w:t>
      </w:r>
    </w:p>
    <w:tbl>
      <w:tblPr>
        <w:tblW w:w="0" w:type="auto"/>
        <w:tblLayout w:type="fixed"/>
        <w:tblCellMar>
          <w:left w:w="62" w:type="dxa"/>
          <w:right w:w="62" w:type="dxa"/>
        </w:tblCellMar>
        <w:tblLook w:val="0000"/>
      </w:tblPr>
      <w:tblGrid>
        <w:gridCol w:w="2570"/>
        <w:gridCol w:w="5952"/>
      </w:tblGrid>
      <w:tr w:rsidTr="00DD18DD">
        <w:tblPrEx>
          <w:tblW w:w="0" w:type="auto"/>
          <w:tblLayout w:type="fixed"/>
          <w:tblCellMar>
            <w:left w:w="62" w:type="dxa"/>
            <w:right w:w="62" w:type="dxa"/>
          </w:tblCellMar>
          <w:tblLook w:val="0000"/>
        </w:tblPrEx>
        <w:trPr>
          <w:tblHeader/>
        </w:trPr>
        <w:tc>
          <w:tcPr>
            <w:tcW w:w="2570" w:type="dxa"/>
            <w:tcBorders>
              <w:top w:val="nil"/>
              <w:left w:val="nil"/>
              <w:bottom w:val="single" w:sz="6" w:space="0" w:color="auto"/>
              <w:right w:val="nil"/>
            </w:tcBorders>
            <w:tcMar>
              <w:top w:w="0" w:type="dxa"/>
              <w:left w:w="62" w:type="dxa"/>
              <w:bottom w:w="0" w:type="dxa"/>
              <w:right w:w="62" w:type="dxa"/>
            </w:tcMar>
          </w:tcPr>
          <w:p w:rsidR="00000000" w:rsidRPr="00FE59DA" w:rsidP="00FE59DA">
            <w:pPr>
              <w:pStyle w:val="BodyText"/>
            </w:pPr>
            <w:r w:rsidRPr="00FE59DA">
              <w:rPr>
                <w:rStyle w:val="SpecialBold"/>
              </w:rPr>
              <w:t>ELEMENT</w:t>
            </w:r>
          </w:p>
        </w:tc>
        <w:tc>
          <w:tcPr>
            <w:tcW w:w="5952" w:type="dxa"/>
            <w:tcBorders>
              <w:top w:val="nil"/>
              <w:left w:val="nil"/>
              <w:bottom w:val="single" w:sz="6" w:space="0" w:color="auto"/>
              <w:right w:val="nil"/>
            </w:tcBorders>
            <w:tcMar>
              <w:top w:w="0" w:type="dxa"/>
              <w:left w:w="62" w:type="dxa"/>
              <w:bottom w:w="0" w:type="dxa"/>
              <w:right w:w="62" w:type="dxa"/>
            </w:tcMar>
          </w:tcPr>
          <w:p w:rsidR="00000000" w:rsidP="00FE59DA">
            <w:pPr>
              <w:pStyle w:val="BodyText"/>
              <w:rPr>
                <w:lang w:val="en-NZ"/>
              </w:rPr>
            </w:pPr>
            <w:r w:rsidRPr="00FE59DA">
              <w:rPr>
                <w:rStyle w:val="SpecialBold"/>
              </w:rPr>
              <w:t>PERFORMANCE CRITERIA</w:t>
            </w:r>
          </w:p>
        </w:tc>
      </w:tr>
      <w:tr w:rsidTr="00DD18DD">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FE59DA">
            <w:pPr>
              <w:pStyle w:val="List"/>
              <w:rPr>
                <w:lang w:val="en-NZ"/>
              </w:rPr>
            </w:pPr>
            <w:r w:rsidRPr="00FE59DA">
              <w:t>1.</w:t>
            </w:r>
            <w:r w:rsidRPr="00FE59DA">
              <w:tab/>
              <w:t>Supervise the identification and classification of project costs.</w:t>
            </w:r>
          </w:p>
        </w:tc>
        <w:tc>
          <w:tcPr>
            <w:tcW w:w="5952" w:type="dxa"/>
            <w:tcBorders>
              <w:top w:val="nil"/>
              <w:left w:val="nil"/>
              <w:bottom w:val="nil"/>
              <w:right w:val="nil"/>
            </w:tcBorders>
            <w:tcMar>
              <w:top w:w="0" w:type="dxa"/>
              <w:left w:w="62" w:type="dxa"/>
              <w:bottom w:w="0" w:type="dxa"/>
              <w:right w:w="62" w:type="dxa"/>
            </w:tcMar>
          </w:tcPr>
          <w:p w:rsidR="00000000" w:rsidRPr="00FE59DA" w:rsidP="00FE59DA">
            <w:pPr>
              <w:pStyle w:val="List2"/>
            </w:pPr>
            <w:r w:rsidRPr="00FE59DA">
              <w:t>1.1.</w:t>
            </w:r>
            <w:r w:rsidRPr="00FE59DA">
              <w:tab/>
              <w:t xml:space="preserve">Staff members are supervised in their </w:t>
            </w:r>
            <w:r w:rsidRPr="00FE59DA">
              <w:rPr>
                <w:rStyle w:val="BoldandItalics"/>
              </w:rPr>
              <w:t>identification of building or construction costs</w:t>
            </w:r>
            <w:r w:rsidRPr="00FE59DA">
              <w:t xml:space="preserve"> and accurate estimates are made from project schedules. </w:t>
            </w:r>
          </w:p>
          <w:p w:rsidR="00000000" w:rsidRPr="00FE59DA" w:rsidP="00FE59DA">
            <w:pPr>
              <w:pStyle w:val="List2"/>
            </w:pPr>
            <w:r w:rsidRPr="00FE59DA">
              <w:t>1.2.</w:t>
            </w:r>
            <w:r w:rsidRPr="00FE59DA">
              <w:tab/>
            </w:r>
            <w:r w:rsidRPr="00FE59DA">
              <w:t>Definitive cost estimates are accurately translated into the correct cost centres appropriate to contract requirements.</w:t>
            </w:r>
          </w:p>
          <w:p w:rsidR="00000000" w:rsidRPr="00FE59DA" w:rsidP="00FE59DA">
            <w:pPr>
              <w:pStyle w:val="List2"/>
            </w:pPr>
            <w:r w:rsidRPr="00FE59DA">
              <w:t>1.3.</w:t>
            </w:r>
            <w:r w:rsidRPr="00FE59DA">
              <w:tab/>
              <w:t>Cost centres are correctly identified and incorporated into a planned project cost network.</w:t>
            </w:r>
          </w:p>
          <w:p w:rsidR="00000000" w:rsidRPr="00FE59DA" w:rsidP="00FE59DA">
            <w:pPr>
              <w:pStyle w:val="List2"/>
            </w:pPr>
            <w:r w:rsidRPr="00FE59DA">
              <w:t>1.4.</w:t>
            </w:r>
            <w:r w:rsidRPr="00FE59DA">
              <w:tab/>
              <w:t xml:space="preserve">Risk assessment is undertaken and </w:t>
            </w:r>
            <w:r w:rsidRPr="00FE59DA">
              <w:t>estimated cost is compared with estimated risk.</w:t>
            </w:r>
          </w:p>
          <w:p w:rsidR="00000000" w:rsidP="00FE59DA">
            <w:pPr>
              <w:pStyle w:val="List2"/>
              <w:rPr>
                <w:lang w:val="en-NZ"/>
              </w:rPr>
            </w:pPr>
            <w:r w:rsidRPr="00FE59DA">
              <w:t>1.5.</w:t>
            </w:r>
            <w:r w:rsidRPr="00FE59DA">
              <w:tab/>
              <w:t>Planning ensures compliance with relevant codes of practice, standards and legislative requirements.</w:t>
            </w:r>
          </w:p>
        </w:tc>
      </w:tr>
      <w:tr w:rsidTr="00DD18DD">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FE59DA">
            <w:pPr>
              <w:pStyle w:val="List"/>
              <w:rPr>
                <w:lang w:val="en-NZ"/>
              </w:rPr>
            </w:pPr>
            <w:r w:rsidRPr="00FE59DA">
              <w:t>2.</w:t>
            </w:r>
            <w:r w:rsidRPr="00FE59DA">
              <w:tab/>
              <w:t>Manage the preparation of a schedule of project expenditure.</w:t>
            </w:r>
          </w:p>
        </w:tc>
        <w:tc>
          <w:tcPr>
            <w:tcW w:w="5952" w:type="dxa"/>
            <w:tcBorders>
              <w:top w:val="nil"/>
              <w:left w:val="nil"/>
              <w:bottom w:val="nil"/>
              <w:right w:val="nil"/>
            </w:tcBorders>
            <w:tcMar>
              <w:top w:w="0" w:type="dxa"/>
              <w:left w:w="62" w:type="dxa"/>
              <w:bottom w:w="0" w:type="dxa"/>
              <w:right w:w="62" w:type="dxa"/>
            </w:tcMar>
          </w:tcPr>
          <w:p w:rsidR="00000000" w:rsidRPr="00FE59DA" w:rsidP="00FE59DA">
            <w:pPr>
              <w:pStyle w:val="List2"/>
            </w:pPr>
            <w:r w:rsidRPr="00FE59DA">
              <w:t>2.1.</w:t>
            </w:r>
            <w:r w:rsidRPr="00FE59DA">
              <w:tab/>
              <w:t xml:space="preserve">Draft </w:t>
            </w:r>
            <w:r w:rsidRPr="00FE59DA">
              <w:rPr>
                <w:rStyle w:val="BoldandItalics"/>
              </w:rPr>
              <w:t>schedules of project expen</w:t>
            </w:r>
            <w:r w:rsidRPr="00FE59DA">
              <w:rPr>
                <w:rStyle w:val="BoldandItalics"/>
              </w:rPr>
              <w:t>diture</w:t>
            </w:r>
            <w:r w:rsidRPr="00FE59DA">
              <w:t xml:space="preserve"> are prepared with critical points identified. </w:t>
            </w:r>
          </w:p>
          <w:p w:rsidR="00000000" w:rsidRPr="00FE59DA" w:rsidP="00FE59DA">
            <w:pPr>
              <w:pStyle w:val="List2"/>
            </w:pPr>
            <w:r w:rsidRPr="00FE59DA">
              <w:t>2.2.</w:t>
            </w:r>
            <w:r w:rsidRPr="00FE59DA">
              <w:tab/>
              <w:t>Expenditure schedules are prepared using organisational processes, and hard copies are produced.</w:t>
            </w:r>
          </w:p>
          <w:p w:rsidR="00000000" w:rsidP="00FE59DA">
            <w:pPr>
              <w:pStyle w:val="List2"/>
              <w:rPr>
                <w:lang w:val="en-NZ"/>
              </w:rPr>
            </w:pPr>
            <w:r w:rsidRPr="00FE59DA">
              <w:t>2.3.</w:t>
            </w:r>
            <w:r w:rsidRPr="00FE59DA">
              <w:tab/>
              <w:t>Critical financial phases of the project are identified and cash flows are matched to expenditu</w:t>
            </w:r>
            <w:r w:rsidRPr="00FE59DA">
              <w:t>re.</w:t>
            </w:r>
          </w:p>
        </w:tc>
      </w:tr>
      <w:tr w:rsidTr="00DD18DD">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FE59DA">
            <w:pPr>
              <w:pStyle w:val="List"/>
              <w:rPr>
                <w:lang w:val="en-NZ"/>
              </w:rPr>
            </w:pPr>
            <w:r w:rsidRPr="00FE59DA">
              <w:t>3.</w:t>
            </w:r>
            <w:r w:rsidRPr="00FE59DA">
              <w:tab/>
              <w:t>Prepare curves showing projected cash flow and payments.</w:t>
            </w:r>
          </w:p>
        </w:tc>
        <w:tc>
          <w:tcPr>
            <w:tcW w:w="5952" w:type="dxa"/>
            <w:tcBorders>
              <w:top w:val="nil"/>
              <w:left w:val="nil"/>
              <w:bottom w:val="nil"/>
              <w:right w:val="nil"/>
            </w:tcBorders>
            <w:tcMar>
              <w:top w:w="0" w:type="dxa"/>
              <w:left w:w="62" w:type="dxa"/>
              <w:bottom w:w="0" w:type="dxa"/>
              <w:right w:w="62" w:type="dxa"/>
            </w:tcMar>
          </w:tcPr>
          <w:p w:rsidR="00000000" w:rsidRPr="00FE59DA" w:rsidP="00FE59DA">
            <w:pPr>
              <w:pStyle w:val="List2"/>
            </w:pPr>
            <w:r w:rsidRPr="00FE59DA">
              <w:t>3.1.</w:t>
            </w:r>
            <w:r w:rsidRPr="00FE59DA">
              <w:tab/>
              <w:t>Interim payment claims and rise and fall calculations are prepared for the contractor and subcontractors.</w:t>
            </w:r>
          </w:p>
          <w:p w:rsidR="00000000" w:rsidRPr="00FE59DA" w:rsidP="00FE59DA">
            <w:pPr>
              <w:pStyle w:val="List2"/>
            </w:pPr>
            <w:r w:rsidRPr="00FE59DA">
              <w:t>3.2.</w:t>
            </w:r>
            <w:r w:rsidRPr="00FE59DA">
              <w:tab/>
              <w:t>Projected S curve is prepared to show cash flow and resource control.</w:t>
            </w:r>
          </w:p>
          <w:p w:rsidR="00000000" w:rsidRPr="00FE59DA" w:rsidP="00FE59DA">
            <w:pPr>
              <w:pStyle w:val="List2"/>
            </w:pPr>
            <w:r w:rsidRPr="00FE59DA">
              <w:t>3.3.</w:t>
            </w:r>
            <w:r w:rsidRPr="00FE59DA">
              <w:tab/>
            </w:r>
            <w:r w:rsidRPr="00FE59DA">
              <w:rPr>
                <w:rStyle w:val="BoldandItalics"/>
              </w:rPr>
              <w:t>Projected cash flow and payments</w:t>
            </w:r>
            <w:r w:rsidRPr="00FE59DA">
              <w:t xml:space="preserve"> using time risk and cost risk are prepared and compared. </w:t>
            </w:r>
          </w:p>
          <w:p w:rsidR="00000000" w:rsidRPr="00FE59DA" w:rsidP="00FE59DA">
            <w:pPr>
              <w:pStyle w:val="List2"/>
            </w:pPr>
            <w:r w:rsidRPr="00FE59DA">
              <w:t>3.4.</w:t>
            </w:r>
            <w:r w:rsidRPr="00FE59DA">
              <w:tab/>
              <w:t>Cash flows using early start and late finish for pessimistic or optimistic outcomes are compared.</w:t>
            </w:r>
          </w:p>
          <w:p w:rsidR="00000000" w:rsidP="00FE59DA">
            <w:pPr>
              <w:pStyle w:val="List2"/>
              <w:rPr>
                <w:lang w:val="en-NZ"/>
              </w:rPr>
            </w:pPr>
            <w:r w:rsidRPr="00FE59DA">
              <w:t>3.5.</w:t>
            </w:r>
            <w:r w:rsidRPr="00FE59DA">
              <w:tab/>
              <w:t>Pessimistic overdraft requirements are calculated.</w:t>
            </w:r>
          </w:p>
        </w:tc>
      </w:tr>
      <w:tr w:rsidTr="00DD18DD">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FE59DA">
            <w:pPr>
              <w:pStyle w:val="List"/>
              <w:rPr>
                <w:lang w:val="en-NZ"/>
              </w:rPr>
            </w:pPr>
            <w:r w:rsidRPr="00FE59DA">
              <w:t>4.</w:t>
            </w:r>
            <w:r w:rsidRPr="00FE59DA">
              <w:tab/>
              <w:t>Ma</w:t>
            </w:r>
            <w:r w:rsidRPr="00FE59DA">
              <w:t>intain continuous checks on expenditure and evaluate outcomes.</w:t>
            </w:r>
          </w:p>
        </w:tc>
        <w:tc>
          <w:tcPr>
            <w:tcW w:w="5952" w:type="dxa"/>
            <w:tcBorders>
              <w:top w:val="nil"/>
              <w:left w:val="nil"/>
              <w:bottom w:val="nil"/>
              <w:right w:val="nil"/>
            </w:tcBorders>
            <w:tcMar>
              <w:top w:w="0" w:type="dxa"/>
              <w:left w:w="62" w:type="dxa"/>
              <w:bottom w:w="0" w:type="dxa"/>
              <w:right w:w="62" w:type="dxa"/>
            </w:tcMar>
          </w:tcPr>
          <w:p w:rsidR="00000000" w:rsidRPr="00FE59DA" w:rsidP="00FE59DA">
            <w:pPr>
              <w:pStyle w:val="List2"/>
            </w:pPr>
            <w:r w:rsidRPr="00FE59DA">
              <w:t>4.1.</w:t>
            </w:r>
            <w:r w:rsidRPr="00FE59DA">
              <w:tab/>
              <w:t>Cash flow and creditor payments are monitored daily.</w:t>
            </w:r>
          </w:p>
          <w:p w:rsidR="00000000" w:rsidRPr="00FE59DA" w:rsidP="00FE59DA">
            <w:pPr>
              <w:pStyle w:val="List2"/>
            </w:pPr>
            <w:r w:rsidRPr="00FE59DA">
              <w:t>4.2.</w:t>
            </w:r>
            <w:r w:rsidRPr="00FE59DA">
              <w:tab/>
              <w:t>Budget cost of the network is compared to actual costs in the tender calculations.</w:t>
            </w:r>
          </w:p>
          <w:p w:rsidR="00000000" w:rsidRPr="00FE59DA" w:rsidP="00FE59DA">
            <w:pPr>
              <w:pStyle w:val="List2"/>
            </w:pPr>
            <w:r w:rsidRPr="00FE59DA">
              <w:t>4.3.</w:t>
            </w:r>
            <w:r w:rsidRPr="00FE59DA">
              <w:tab/>
            </w:r>
            <w:r w:rsidRPr="00FE59DA">
              <w:t>Rise and fall clause calculations are undertaken and financial controller is advised of variations.</w:t>
            </w:r>
          </w:p>
          <w:p w:rsidR="00000000" w:rsidRPr="00FE59DA" w:rsidP="00FE59DA">
            <w:pPr>
              <w:pStyle w:val="List2"/>
            </w:pPr>
            <w:r w:rsidRPr="00FE59DA">
              <w:t>4.4.</w:t>
            </w:r>
            <w:r w:rsidRPr="00FE59DA">
              <w:tab/>
              <w:t>Reasons for any cost variations are analysed and identified.</w:t>
            </w:r>
          </w:p>
          <w:p w:rsidR="00000000" w:rsidP="00FE59DA">
            <w:pPr>
              <w:pStyle w:val="List2"/>
              <w:rPr>
                <w:lang w:val="en-NZ"/>
              </w:rPr>
            </w:pPr>
            <w:r w:rsidRPr="00FE59DA">
              <w:t>4.5.</w:t>
            </w:r>
            <w:r w:rsidRPr="00FE59DA">
              <w:tab/>
              <w:t>Remedial action is taken and recorded as necessary to retain contract financial compl</w:t>
            </w:r>
            <w:r w:rsidRPr="00FE59DA">
              <w:t>iance.</w:t>
            </w:r>
          </w:p>
        </w:tc>
      </w:tr>
      <w:tr w:rsidTr="00DD18DD">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FE59DA">
            <w:pPr>
              <w:pStyle w:val="List"/>
              <w:rPr>
                <w:lang w:val="en-NZ"/>
              </w:rPr>
            </w:pPr>
            <w:r w:rsidRPr="00FE59DA">
              <w:t>5.</w:t>
            </w:r>
            <w:r w:rsidRPr="00FE59DA">
              <w:tab/>
              <w:t xml:space="preserve">Prepare final cost </w:t>
            </w:r>
            <w:r w:rsidRPr="00FE59DA">
              <w:t>report.</w:t>
            </w:r>
          </w:p>
        </w:tc>
        <w:tc>
          <w:tcPr>
            <w:tcW w:w="5952" w:type="dxa"/>
            <w:tcBorders>
              <w:top w:val="nil"/>
              <w:left w:val="nil"/>
              <w:bottom w:val="nil"/>
              <w:right w:val="nil"/>
            </w:tcBorders>
            <w:tcMar>
              <w:top w:w="0" w:type="dxa"/>
              <w:left w:w="62" w:type="dxa"/>
              <w:bottom w:w="0" w:type="dxa"/>
              <w:right w:w="62" w:type="dxa"/>
            </w:tcMar>
          </w:tcPr>
          <w:p w:rsidR="00000000" w:rsidRPr="00FE59DA" w:rsidP="00FE59DA">
            <w:pPr>
              <w:pStyle w:val="List2"/>
            </w:pPr>
            <w:r w:rsidRPr="00FE59DA">
              <w:t>5.1.</w:t>
            </w:r>
            <w:r w:rsidRPr="00FE59DA">
              <w:tab/>
              <w:t xml:space="preserve">Actual costs are compared with estimates at the completion of the job and a report is compiled </w:t>
            </w:r>
            <w:r w:rsidRPr="00FE59DA">
              <w:t>detailing future actions.</w:t>
            </w:r>
          </w:p>
          <w:p w:rsidR="00000000" w:rsidRPr="00FE59DA" w:rsidP="00FE59DA">
            <w:pPr>
              <w:pStyle w:val="List2"/>
            </w:pPr>
            <w:r w:rsidRPr="00FE59DA">
              <w:t>5.2.</w:t>
            </w:r>
            <w:r w:rsidRPr="00FE59DA">
              <w:tab/>
              <w:t xml:space="preserve">Organisational rates are adjusted as required, based on the </w:t>
            </w:r>
            <w:r w:rsidRPr="00FE59DA">
              <w:rPr>
                <w:rStyle w:val="BoldandItalics"/>
              </w:rPr>
              <w:t>final cost report</w:t>
            </w:r>
            <w:r w:rsidRPr="00FE59DA">
              <w:t xml:space="preserve"> and curre</w:t>
            </w:r>
            <w:r w:rsidRPr="00FE59DA">
              <w:t xml:space="preserve">nt movements in prices and rates. </w:t>
            </w:r>
          </w:p>
        </w:tc>
      </w:tr>
    </w:tbl>
    <w:p w:rsidR="00DD18DD" w:rsidP="00FE59DA">
      <w:pPr>
        <w:pStyle w:val="BodyText"/>
      </w:pPr>
    </w:p>
    <w:p w:rsidR="00DD18DD" w:rsidP="00FE59DA">
      <w:pPr>
        <w:pStyle w:val="BodyText"/>
      </w:pPr>
    </w:p>
    <w:p w:rsidR="00000000" w:rsidRPr="00FE59DA" w:rsidP="00FE59DA">
      <w:pPr>
        <w:pStyle w:val="Heading1"/>
      </w:pPr>
      <w:bookmarkStart w:id="9" w:name="O_258112"/>
      <w:bookmarkEnd w:id="9"/>
      <w:r w:rsidRPr="00FE59DA">
        <w:t>Required Skills and Knowledge</w:t>
      </w:r>
    </w:p>
    <w:tbl>
      <w:tblPr>
        <w:tblW w:w="0" w:type="auto"/>
        <w:tblLayout w:type="fixed"/>
        <w:tblCellMar>
          <w:left w:w="62" w:type="dxa"/>
          <w:right w:w="62" w:type="dxa"/>
        </w:tblCellMar>
        <w:tblLook w:val="0000"/>
      </w:tblPr>
      <w:tblGrid>
        <w:gridCol w:w="8522"/>
      </w:tblGrid>
      <w:tr w:rsidTr="00DD18D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E59DA">
            <w:pPr>
              <w:pStyle w:val="BodyText"/>
              <w:rPr>
                <w:lang w:val="en-NZ"/>
              </w:rPr>
            </w:pPr>
            <w:r w:rsidRPr="00FE59DA">
              <w:rPr>
                <w:rStyle w:val="SpecialBold"/>
              </w:rPr>
              <w:t>REQUIRED SKILLS AND KNOWLEDGE</w:t>
            </w:r>
          </w:p>
        </w:tc>
      </w:tr>
      <w:tr w:rsidTr="00DD18D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E59DA">
            <w:pPr>
              <w:pStyle w:val="BodyText"/>
              <w:rPr>
                <w:lang w:val="en-NZ"/>
              </w:rPr>
            </w:pPr>
            <w:r w:rsidRPr="00FE59DA">
              <w:t>This section describes the skills and knowledge required for this unit.</w:t>
            </w:r>
          </w:p>
        </w:tc>
      </w:tr>
      <w:tr w:rsidTr="00DD18D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E59DA">
            <w:pPr>
              <w:pStyle w:val="BodyText"/>
              <w:rPr>
                <w:lang w:val="en-NZ"/>
              </w:rPr>
            </w:pPr>
            <w:r w:rsidRPr="00FE59DA">
              <w:rPr>
                <w:rStyle w:val="SpecialBold"/>
              </w:rPr>
              <w:t>Required skills</w:t>
            </w:r>
          </w:p>
        </w:tc>
      </w:tr>
      <w:tr w:rsidTr="00DD18D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E59DA" w:rsidP="00FE59DA">
            <w:pPr>
              <w:pStyle w:val="BodyText"/>
            </w:pPr>
            <w:r w:rsidRPr="00FE59DA">
              <w:t>Required skills for this unit are:</w:t>
            </w:r>
          </w:p>
          <w:p w:rsidR="00000000" w:rsidRPr="00FE59DA" w:rsidP="00FE59DA">
            <w:pPr>
              <w:pStyle w:val="ListBullet"/>
            </w:pPr>
            <w:r w:rsidRPr="00FE59DA">
              <w:t>account keeping skills to identify cost centres and monitor cash flows</w:t>
            </w:r>
          </w:p>
          <w:p w:rsidR="00000000" w:rsidRPr="00FE59DA" w:rsidP="00FE59DA">
            <w:pPr>
              <w:pStyle w:val="ListBullet"/>
            </w:pPr>
            <w:r w:rsidRPr="00FE59DA">
              <w:t>analysis and interpretation skills to undertake financial risk assessments</w:t>
            </w:r>
          </w:p>
          <w:p w:rsidR="00000000" w:rsidRPr="00FE59DA" w:rsidP="00FE59DA">
            <w:pPr>
              <w:pStyle w:val="ListBullet"/>
            </w:pPr>
            <w:r w:rsidRPr="00FE59DA">
              <w:t>communication skills to:</w:t>
            </w:r>
          </w:p>
          <w:p w:rsidR="00000000" w:rsidRPr="00FE59DA" w:rsidP="00FE59DA">
            <w:pPr>
              <w:pStyle w:val="ListBullet2"/>
            </w:pPr>
            <w:r w:rsidRPr="00FE59DA">
              <w:t>enable clear and direct communication, using questioning to identify and confirm req</w:t>
            </w:r>
            <w:r w:rsidRPr="00FE59DA">
              <w:t>uirements, share information, listen and understand</w:t>
            </w:r>
          </w:p>
          <w:p w:rsidR="00000000" w:rsidRPr="00FE59DA" w:rsidP="00FE59DA">
            <w:pPr>
              <w:pStyle w:val="ListBullet2"/>
            </w:pPr>
            <w:r w:rsidRPr="00FE59DA">
              <w:t>read and interpret documentation from a variety of sources</w:t>
            </w:r>
          </w:p>
          <w:p w:rsidR="00000000" w:rsidRPr="00FE59DA" w:rsidP="00FE59DA">
            <w:pPr>
              <w:pStyle w:val="ListBullet2"/>
            </w:pPr>
            <w:r w:rsidRPr="00FE59DA">
              <w:t>supervise staff members</w:t>
            </w:r>
          </w:p>
          <w:p w:rsidR="00000000" w:rsidRPr="00FE59DA" w:rsidP="00FE59DA">
            <w:pPr>
              <w:pStyle w:val="ListBullet2"/>
            </w:pPr>
            <w:r w:rsidRPr="00FE59DA">
              <w:t>use and interpret non-verbal communication</w:t>
            </w:r>
          </w:p>
          <w:p w:rsidR="00000000" w:rsidRPr="00FE59DA" w:rsidP="00FE59DA">
            <w:pPr>
              <w:pStyle w:val="ListBullet2"/>
            </w:pPr>
            <w:r w:rsidRPr="00FE59DA">
              <w:t>use language and concepts appropriate to cultural differences</w:t>
            </w:r>
          </w:p>
          <w:p w:rsidR="00000000" w:rsidRPr="00FE59DA" w:rsidP="00FE59DA">
            <w:pPr>
              <w:pStyle w:val="ListBullet2"/>
            </w:pPr>
            <w:r w:rsidRPr="00FE59DA">
              <w:t>written skills t</w:t>
            </w:r>
            <w:r w:rsidRPr="00FE59DA">
              <w:t>o prepare draft schedules of project expenditure and final cost reports</w:t>
            </w:r>
          </w:p>
          <w:p w:rsidR="00000000" w:rsidRPr="00FE59DA" w:rsidP="00FE59DA">
            <w:pPr>
              <w:pStyle w:val="ListBullet"/>
            </w:pPr>
            <w:r w:rsidRPr="00FE59DA">
              <w:t>management skills, including the ability to supervise staff</w:t>
            </w:r>
          </w:p>
          <w:p w:rsidR="00000000" w:rsidRPr="00FE59DA" w:rsidP="00FE59DA">
            <w:pPr>
              <w:pStyle w:val="ListBullet"/>
            </w:pPr>
            <w:r w:rsidRPr="00FE59DA">
              <w:t>numeracy skills to perform complex financial calculations</w:t>
            </w:r>
          </w:p>
          <w:p w:rsidR="00000000" w:rsidP="00FE59DA">
            <w:pPr>
              <w:pStyle w:val="ListBullet"/>
              <w:rPr>
                <w:lang w:val="en-NZ"/>
              </w:rPr>
            </w:pPr>
            <w:r w:rsidRPr="00FE59DA">
              <w:t>preparation of schedules of expenditure and expenditure projection</w:t>
            </w:r>
            <w:r w:rsidRPr="00FE59DA">
              <w:t>s.</w:t>
            </w:r>
          </w:p>
        </w:tc>
      </w:tr>
      <w:tr w:rsidTr="00DD18D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E59DA">
            <w:pPr>
              <w:pStyle w:val="BodyText"/>
              <w:rPr>
                <w:lang w:val="en-NZ"/>
              </w:rPr>
            </w:pPr>
            <w:r w:rsidRPr="00FE59DA">
              <w:rPr>
                <w:rStyle w:val="SpecialBold"/>
              </w:rPr>
              <w:t>Required knowledge</w:t>
            </w:r>
          </w:p>
        </w:tc>
      </w:tr>
      <w:tr w:rsidTr="00DD18D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E59DA" w:rsidP="00FE59DA">
            <w:pPr>
              <w:pStyle w:val="BodyText"/>
            </w:pPr>
            <w:r w:rsidRPr="00FE59DA">
              <w:t>Required knowledge for this unit is:</w:t>
            </w:r>
          </w:p>
          <w:p w:rsidR="00000000" w:rsidRPr="00FE59DA" w:rsidP="00FE59DA">
            <w:pPr>
              <w:pStyle w:val="ListBullet"/>
            </w:pPr>
            <w:r w:rsidRPr="00FE59DA">
              <w:t>advanced estimating and costing systems used in the building and construction industry</w:t>
            </w:r>
          </w:p>
          <w:p w:rsidR="00000000" w:rsidRPr="00FE59DA" w:rsidP="00FE59DA">
            <w:pPr>
              <w:pStyle w:val="ListBullet"/>
            </w:pPr>
            <w:r w:rsidRPr="00FE59DA">
              <w:t>expenditure evaluation methods</w:t>
            </w:r>
          </w:p>
          <w:p w:rsidR="00000000" w:rsidRPr="00FE59DA" w:rsidP="00FE59DA">
            <w:pPr>
              <w:pStyle w:val="ListBullet"/>
            </w:pPr>
            <w:r w:rsidRPr="00FE59DA">
              <w:t>financial principles and cash flows</w:t>
            </w:r>
          </w:p>
          <w:p w:rsidR="00000000" w:rsidRPr="00FE59DA" w:rsidP="00FE59DA">
            <w:pPr>
              <w:pStyle w:val="ListBullet"/>
            </w:pPr>
            <w:r w:rsidRPr="00FE59DA">
              <w:t>project financial processes and timelines</w:t>
            </w:r>
          </w:p>
          <w:p w:rsidR="00000000" w:rsidRPr="00FE59DA" w:rsidP="00FE59DA">
            <w:pPr>
              <w:pStyle w:val="ListBullet"/>
            </w:pPr>
            <w:r w:rsidRPr="00FE59DA">
              <w:t>relevant licensing arrangements</w:t>
            </w:r>
          </w:p>
          <w:p w:rsidR="00000000" w:rsidRPr="00FE59DA" w:rsidP="00FE59DA">
            <w:pPr>
              <w:pStyle w:val="ListBullet"/>
            </w:pPr>
            <w:r w:rsidRPr="00FE59DA">
              <w:t>relevant standards, codes of practice and legislation for medium rise construction projects</w:t>
            </w:r>
          </w:p>
          <w:p w:rsidR="00000000" w:rsidRPr="00FE59DA" w:rsidP="00FE59DA">
            <w:pPr>
              <w:pStyle w:val="ListBullet"/>
            </w:pPr>
            <w:r w:rsidRPr="00FE59DA">
              <w:t>variations in rates occurring through rise and fall clauses and their effects.</w:t>
            </w:r>
          </w:p>
        </w:tc>
      </w:tr>
    </w:tbl>
    <w:p w:rsidR="00DD18DD" w:rsidP="00FE59DA">
      <w:pPr>
        <w:pStyle w:val="BodyText"/>
      </w:pPr>
    </w:p>
    <w:p w:rsidR="00DD18DD" w:rsidP="00FE59DA">
      <w:pPr>
        <w:pStyle w:val="BodyText"/>
      </w:pPr>
    </w:p>
    <w:p w:rsidR="00000000" w:rsidRPr="00FE59DA" w:rsidP="00FE59DA">
      <w:pPr>
        <w:pStyle w:val="Heading1"/>
      </w:pPr>
      <w:bookmarkStart w:id="10" w:name="O_242146"/>
      <w:bookmarkEnd w:id="10"/>
      <w:r w:rsidRPr="00FE59DA">
        <w:t>Evidence Guide</w:t>
      </w:r>
    </w:p>
    <w:tbl>
      <w:tblPr>
        <w:tblW w:w="0" w:type="auto"/>
        <w:tblLayout w:type="fixed"/>
        <w:tblCellMar>
          <w:left w:w="62" w:type="dxa"/>
          <w:right w:w="62" w:type="dxa"/>
        </w:tblCellMar>
        <w:tblLook w:val="0000"/>
      </w:tblPr>
      <w:tblGrid>
        <w:gridCol w:w="3500"/>
        <w:gridCol w:w="5022"/>
      </w:tblGrid>
      <w:tr w:rsidTr="00DD18D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E59DA">
            <w:pPr>
              <w:pStyle w:val="BodyText"/>
              <w:rPr>
                <w:lang w:val="en-NZ"/>
              </w:rPr>
            </w:pPr>
            <w:r w:rsidRPr="00FE59DA">
              <w:rPr>
                <w:rStyle w:val="SpecialBold"/>
              </w:rPr>
              <w:t>EVIDENCE GUIDE</w:t>
            </w:r>
          </w:p>
        </w:tc>
      </w:tr>
      <w:tr w:rsidTr="00DD18D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E59DA">
            <w:pPr>
              <w:pStyle w:val="BodyText"/>
              <w:rPr>
                <w:lang w:val="en-NZ"/>
              </w:rPr>
            </w:pPr>
            <w:r w:rsidRPr="00FE59DA">
              <w:t>The evidence guide provides advice on assessment and must be read in conjunction with the performance criteria, required skills and knowledge, range statement and the Assessment Guidelines for the Training Package.</w:t>
            </w:r>
          </w:p>
        </w:tc>
      </w:tr>
      <w:tr w:rsidTr="00DD18DD">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FE59DA">
            <w:pPr>
              <w:pStyle w:val="BodyText"/>
              <w:rPr>
                <w:lang w:val="en-NZ"/>
              </w:rPr>
            </w:pPr>
            <w:r w:rsidRPr="00FE59DA">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FE59DA" w:rsidP="00FE59DA">
            <w:pPr>
              <w:pStyle w:val="BodyText"/>
            </w:pPr>
            <w:r w:rsidRPr="00FE59DA">
              <w:t>This unit of competency could be assessed by the effective monitoring of a building or construction costing system.</w:t>
            </w:r>
          </w:p>
          <w:p w:rsidR="00000000" w:rsidP="00FE59DA">
            <w:pPr>
              <w:pStyle w:val="BodyText"/>
              <w:rPr>
                <w:lang w:val="en-NZ"/>
              </w:rPr>
            </w:pPr>
            <w:r w:rsidRPr="00FE59DA">
              <w:t>This unit of competency can be assessed in the workplace or a close simulation of the workplace environment, provided that simulated or pro</w:t>
            </w:r>
            <w:r w:rsidRPr="00FE59DA">
              <w:t xml:space="preserve">ject-based assessment techniques fully replicate construction workplace conditions, materials, activities, responsibilities and procedures. </w:t>
            </w:r>
          </w:p>
        </w:tc>
      </w:tr>
      <w:tr w:rsidTr="00DD18DD">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FE59DA">
            <w:pPr>
              <w:pStyle w:val="BodyText"/>
              <w:rPr>
                <w:lang w:val="en-NZ"/>
              </w:rPr>
            </w:pPr>
            <w:r w:rsidRPr="00FE59DA">
              <w:rPr>
                <w:rStyle w:val="SpecialBold"/>
              </w:rPr>
              <w:t>Critical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FE59DA" w:rsidP="00FE59DA">
            <w:pPr>
              <w:pStyle w:val="BodyText"/>
            </w:pPr>
            <w:r w:rsidRPr="00FE59DA">
              <w:t>A person who demonstr</w:t>
            </w:r>
            <w:r w:rsidRPr="00FE59DA">
              <w:t>ates competency in this unit must be able to provide evidence of the ability to:</w:t>
            </w:r>
          </w:p>
          <w:p w:rsidR="00000000" w:rsidRPr="00FE59DA" w:rsidP="00FE59DA">
            <w:pPr>
              <w:pStyle w:val="ListBullet"/>
            </w:pPr>
            <w:r w:rsidRPr="00FE59DA">
              <w:t>monitor and supervise staff who develop and consolidate costing data for Class 2 to 9 Type A building and construction projects</w:t>
            </w:r>
          </w:p>
          <w:p w:rsidR="00000000" w:rsidRPr="00FE59DA" w:rsidP="00FE59DA">
            <w:pPr>
              <w:pStyle w:val="ListBullet"/>
            </w:pPr>
            <w:r w:rsidRPr="00FE59DA">
              <w:t xml:space="preserve">compare the extent and effectiveness of actual </w:t>
            </w:r>
            <w:r w:rsidRPr="00FE59DA">
              <w:t>versus estimated costs and the production of schedules of expenditure</w:t>
            </w:r>
          </w:p>
          <w:p w:rsidR="00000000" w:rsidRPr="00FE59DA" w:rsidP="00FE59DA">
            <w:pPr>
              <w:pStyle w:val="ListBullet"/>
            </w:pPr>
            <w:r w:rsidRPr="00FE59DA">
              <w:t>produce efficient and punctual financial data in the form required by the organisation</w:t>
            </w:r>
          </w:p>
          <w:p w:rsidR="00000000" w:rsidP="00FE59DA">
            <w:pPr>
              <w:pStyle w:val="ListBullet"/>
              <w:rPr>
                <w:lang w:val="en-NZ"/>
              </w:rPr>
            </w:pPr>
            <w:r w:rsidRPr="00FE59DA">
              <w:t>plan and continuously revise the schedules of payments and cash flows to match contract performance</w:t>
            </w:r>
            <w:r w:rsidRPr="00FE59DA">
              <w:t xml:space="preserve"> and efficiency.</w:t>
            </w:r>
          </w:p>
        </w:tc>
      </w:tr>
      <w:tr w:rsidTr="00DD18DD">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FE59DA">
            <w:pPr>
              <w:pStyle w:val="BodyText"/>
              <w:rPr>
                <w:lang w:val="en-NZ"/>
              </w:rPr>
            </w:pPr>
            <w:r w:rsidRPr="00FE59DA">
              <w:rPr>
                <w:rStyle w:val="SpecialBold"/>
              </w:rPr>
              <w:t>Context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FE59DA" w:rsidP="00FE59DA">
            <w:pPr>
              <w:pStyle w:val="BodyText"/>
            </w:pPr>
            <w:r w:rsidRPr="00FE59DA">
              <w:t>This competency is to be assessed using standard and authorised work practices, safety requirements and environmental constraints.</w:t>
            </w:r>
          </w:p>
          <w:p w:rsidR="00000000" w:rsidRPr="00FE59DA" w:rsidP="00FE59DA">
            <w:pPr>
              <w:pStyle w:val="BodyText"/>
            </w:pPr>
            <w:r w:rsidRPr="00FE59DA">
              <w:t>Assessment of essential underpinning knowledge will usually be conducted in an off-site context.</w:t>
            </w:r>
          </w:p>
          <w:p w:rsidR="00000000" w:rsidRPr="00FE59DA" w:rsidP="00FE59DA">
            <w:pPr>
              <w:pStyle w:val="BodyText"/>
            </w:pPr>
            <w:r w:rsidRPr="00FE59DA">
              <w:t xml:space="preserve">Assessment is to comply with relevant regulatory </w:t>
            </w:r>
            <w:r w:rsidRPr="00FE59DA">
              <w:t>or Australian standards' requirements.</w:t>
            </w:r>
          </w:p>
          <w:p w:rsidR="00000000" w:rsidRPr="00FE59DA" w:rsidP="00FE59DA">
            <w:pPr>
              <w:pStyle w:val="BodyText"/>
            </w:pPr>
            <w:r w:rsidRPr="00FE59DA">
              <w:t>Resource implications for assessment include:</w:t>
            </w:r>
          </w:p>
          <w:p w:rsidR="00000000" w:rsidRPr="00FE59DA" w:rsidP="00FE59DA">
            <w:pPr>
              <w:pStyle w:val="ListBullet"/>
            </w:pPr>
            <w:r w:rsidRPr="00FE59DA">
              <w:t xml:space="preserve">documentation that would </w:t>
            </w:r>
            <w:r w:rsidRPr="00FE59DA">
              <w:t>support building or construction costing systems for a building or construction office</w:t>
            </w:r>
          </w:p>
          <w:p w:rsidR="00000000" w:rsidRPr="00FE59DA" w:rsidP="00FE59DA">
            <w:pPr>
              <w:pStyle w:val="ListBullet"/>
            </w:pPr>
            <w:r w:rsidRPr="00FE59DA">
              <w:t>relevant codes, standards and regulations</w:t>
            </w:r>
          </w:p>
          <w:p w:rsidR="00000000" w:rsidRPr="00FE59DA" w:rsidP="00FE59DA">
            <w:pPr>
              <w:pStyle w:val="ListBullet"/>
            </w:pPr>
            <w:r w:rsidRPr="00FE59DA">
              <w:t>office equipment, including calculators, photocopiers and telephone systems</w:t>
            </w:r>
          </w:p>
          <w:p w:rsidR="00000000" w:rsidRPr="00FE59DA" w:rsidP="00FE59DA">
            <w:pPr>
              <w:pStyle w:val="ListBullet"/>
            </w:pPr>
            <w:r w:rsidRPr="00FE59DA">
              <w:t>computers with appropriate software to view 2-D CAD</w:t>
            </w:r>
            <w:r w:rsidRPr="00FE59DA">
              <w:t xml:space="preserve"> drawings, run costing programs and print copies</w:t>
            </w:r>
          </w:p>
          <w:p w:rsidR="00000000" w:rsidRPr="00FE59DA" w:rsidP="00FE59DA">
            <w:pPr>
              <w:pStyle w:val="ListBullet"/>
            </w:pPr>
            <w:r w:rsidRPr="00FE59DA">
              <w:t>a technical reference library with current publications on measurement, design, building construction and manufacturers' product literature</w:t>
            </w:r>
          </w:p>
          <w:p w:rsidR="00000000" w:rsidRPr="00FE59DA" w:rsidP="00FE59DA">
            <w:pPr>
              <w:pStyle w:val="ListBullet"/>
            </w:pPr>
            <w:r w:rsidRPr="00FE59DA">
              <w:t>a suitable work area appropriate to the monitoring process</w:t>
            </w:r>
          </w:p>
          <w:p w:rsidR="00000000" w:rsidRPr="00FE59DA" w:rsidP="00FE59DA">
            <w:pPr>
              <w:pStyle w:val="ListBullet"/>
            </w:pPr>
            <w:r w:rsidRPr="00FE59DA">
              <w:t>copies o</w:t>
            </w:r>
            <w:r w:rsidRPr="00FE59DA">
              <w:t>f appropriate awards and workplace agreements.</w:t>
            </w:r>
          </w:p>
          <w:p w:rsidR="00000000" w:rsidP="00FE59DA">
            <w:pPr>
              <w:pStyle w:val="BodyText"/>
              <w:rPr>
                <w:lang w:val="en-NZ"/>
              </w:rPr>
            </w:pPr>
            <w:r w:rsidRPr="00FE59DA">
              <w:t>Reasonable adjustments for people with disabilities must be made to assessment processes where required. This could include access to modified equipment and other physical resources, and the provision of appro</w:t>
            </w:r>
            <w:r w:rsidRPr="00FE59DA">
              <w:t xml:space="preserve">priate assessment support. </w:t>
            </w:r>
          </w:p>
        </w:tc>
      </w:tr>
      <w:tr w:rsidTr="00DD18DD">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FE59DA">
            <w:pPr>
              <w:pStyle w:val="BodyText"/>
              <w:rPr>
                <w:lang w:val="en-NZ"/>
              </w:rPr>
            </w:pPr>
            <w:r w:rsidRPr="00FE59DA">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FE59DA" w:rsidP="00FE59DA">
            <w:pPr>
              <w:pStyle w:val="BodyText"/>
            </w:pPr>
            <w:r w:rsidRPr="00FE59DA">
              <w:t>Assessment methods must:</w:t>
            </w:r>
          </w:p>
          <w:p w:rsidR="00000000" w:rsidRPr="00FE59DA" w:rsidP="00FE59DA">
            <w:pPr>
              <w:pStyle w:val="ListBullet"/>
            </w:pPr>
            <w:r w:rsidRPr="00FE59DA">
              <w:t>satisfy the endorsed Assessment Guidelines of the Construction, Plumbing and Services Training Package</w:t>
            </w:r>
          </w:p>
          <w:p w:rsidR="00000000" w:rsidRPr="00FE59DA" w:rsidP="00FE59DA">
            <w:pPr>
              <w:pStyle w:val="ListBullet"/>
            </w:pPr>
            <w:r w:rsidRPr="00FE59DA">
              <w:t>include direct observation of tasks in real or simulated work conditions, with</w:t>
            </w:r>
            <w:r w:rsidRPr="00FE59DA">
              <w:t xml:space="preserve"> questioning to confirm the ability to consistently identify and correctly interpret the essential underpinning knowledge required for practical application</w:t>
            </w:r>
          </w:p>
          <w:p w:rsidR="00000000" w:rsidRPr="00FE59DA" w:rsidP="00FE59DA">
            <w:pPr>
              <w:pStyle w:val="ListBullet"/>
            </w:pPr>
            <w:r w:rsidRPr="00FE59DA">
              <w:t>reinforce the integration of employability skills with workplace tasks and job roles</w:t>
            </w:r>
          </w:p>
          <w:p w:rsidR="00000000" w:rsidRPr="00FE59DA" w:rsidP="00FE59DA">
            <w:pPr>
              <w:pStyle w:val="ListBullet"/>
            </w:pPr>
            <w:r w:rsidRPr="00FE59DA">
              <w:t>confirm that c</w:t>
            </w:r>
            <w:r w:rsidRPr="00FE59DA">
              <w:t>ompetency is verified and able to be transferred to other circumstances and environments.</w:t>
            </w:r>
          </w:p>
          <w:p w:rsidR="00000000" w:rsidRPr="00FE59DA" w:rsidP="00FE59DA">
            <w:pPr>
              <w:pStyle w:val="BodyText"/>
            </w:pPr>
            <w:r w:rsidRPr="00FE59DA">
              <w:t>Validity and sufficiency of evidence requires that:</w:t>
            </w:r>
          </w:p>
          <w:p w:rsidR="00000000" w:rsidRPr="00FE59DA" w:rsidP="00FE59DA">
            <w:pPr>
              <w:pStyle w:val="ListBullet"/>
            </w:pPr>
            <w:r w:rsidRPr="00FE59DA">
              <w:t xml:space="preserve">competency will need to be demonstrated over </w:t>
            </w:r>
            <w:r w:rsidRPr="00FE59DA">
              <w:t>a period of time reflecting the scope of the role and the practical requirements of the workplace</w:t>
            </w:r>
          </w:p>
          <w:p w:rsidR="00000000" w:rsidRPr="00FE59DA" w:rsidP="00FE59DA">
            <w:pPr>
              <w:pStyle w:val="ListBullet"/>
            </w:pPr>
            <w:r w:rsidRPr="00FE59DA">
              <w:t>where the assessment is part of a structured learning experience the evidence collected must relate to a number o</w:t>
            </w:r>
            <w:r w:rsidRPr="00FE59DA">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FE59DA" w:rsidP="00FE59DA">
            <w:pPr>
              <w:pStyle w:val="ListBullet"/>
            </w:pPr>
            <w:r w:rsidRPr="00FE59DA">
              <w:t>a</w:t>
            </w:r>
            <w:r w:rsidRPr="00FE59DA">
              <w:t>ll assessment that is part of a structured learning experience must include a combination of direct, indirect and supplementary evidence.</w:t>
            </w:r>
          </w:p>
          <w:p w:rsidR="00000000" w:rsidRPr="00FE59DA" w:rsidP="00FE59DA">
            <w:pPr>
              <w:pStyle w:val="BodyText"/>
            </w:pPr>
            <w:r w:rsidRPr="00FE59DA">
              <w:t>Assessment processes and techniques should as far as is practical take into account the language, literacy and numerac</w:t>
            </w:r>
            <w:r w:rsidRPr="00FE59DA">
              <w:t>y capacity of the candidate in relation to the competency being assessed.</w:t>
            </w:r>
          </w:p>
          <w:p w:rsidR="00000000" w:rsidRPr="00FE59DA" w:rsidP="00FE59DA">
            <w:pPr>
              <w:pStyle w:val="BodyText"/>
            </w:pPr>
            <w:r w:rsidRPr="00FE59DA">
              <w:t>Supplementary evidence of competency may be obtained from relevant authenticated documentation from third parties, such as existing supervisors, team leaders or specialist training s</w:t>
            </w:r>
            <w:r w:rsidRPr="00FE59DA">
              <w:t xml:space="preserve">taff. </w:t>
            </w:r>
          </w:p>
        </w:tc>
      </w:tr>
    </w:tbl>
    <w:p w:rsidR="00DD18DD" w:rsidP="00FE59DA">
      <w:pPr>
        <w:pStyle w:val="BodyText"/>
      </w:pPr>
    </w:p>
    <w:p w:rsidR="00DD18DD" w:rsidP="00FE59DA">
      <w:pPr>
        <w:pStyle w:val="BodyText"/>
      </w:pPr>
    </w:p>
    <w:p w:rsidR="00000000" w:rsidRPr="00FE59DA" w:rsidP="00FE59DA">
      <w:pPr>
        <w:pStyle w:val="Heading1"/>
      </w:pPr>
      <w:bookmarkStart w:id="11" w:name="O_250129"/>
      <w:bookmarkEnd w:id="11"/>
      <w:r w:rsidRPr="00FE59DA">
        <w:t>Range Statement</w:t>
      </w:r>
    </w:p>
    <w:tbl>
      <w:tblPr>
        <w:tblW w:w="0" w:type="auto"/>
        <w:tblLayout w:type="fixed"/>
        <w:tblCellMar>
          <w:left w:w="62" w:type="dxa"/>
          <w:right w:w="62" w:type="dxa"/>
        </w:tblCellMar>
        <w:tblLook w:val="0000"/>
      </w:tblPr>
      <w:tblGrid>
        <w:gridCol w:w="3514"/>
        <w:gridCol w:w="5008"/>
      </w:tblGrid>
      <w:tr w:rsidTr="00DD18DD">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E59DA">
            <w:pPr>
              <w:pStyle w:val="BodyText"/>
              <w:rPr>
                <w:lang w:val="en-NZ"/>
              </w:rPr>
            </w:pPr>
            <w:r w:rsidRPr="00FE59DA">
              <w:rPr>
                <w:rStyle w:val="SpecialBold"/>
              </w:rPr>
              <w:t>RANGE STATEMENT</w:t>
            </w:r>
          </w:p>
        </w:tc>
      </w:tr>
      <w:tr w:rsidTr="00DD18DD">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FE59DA">
            <w:pPr>
              <w:pStyle w:val="BodyText"/>
              <w:rPr>
                <w:lang w:val="en-NZ"/>
              </w:rPr>
            </w:pPr>
            <w:r w:rsidRPr="00FE59DA">
              <w:t xml:space="preserve">The range statement relates to the unit of competency as a whole. It allows for different work environments and situations that may affect </w:t>
            </w:r>
            <w:r w:rsidRPr="00FE59DA">
              <w:t>performance. Bold italicised wording, if used in the performance criteria, is detailed below. Essential operating conditions that may be present with training and assessment (depending on the work situation, needs of the candidate, accessibility of the ite</w:t>
            </w:r>
            <w:r w:rsidRPr="00FE59DA">
              <w:t>m, and local industry and regional contexts) may also be included.</w:t>
            </w:r>
          </w:p>
        </w:tc>
      </w:tr>
      <w:tr w:rsidTr="00DD18DD">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FE59DA">
            <w:pPr>
              <w:pStyle w:val="BodyText"/>
              <w:rPr>
                <w:lang w:val="en-NZ"/>
              </w:rPr>
            </w:pPr>
            <w:r w:rsidRPr="00FE59DA">
              <w:rPr>
                <w:rStyle w:val="BoldandItalics"/>
              </w:rPr>
              <w:t>Identification of building or construction costs</w:t>
            </w:r>
            <w:r w:rsidRPr="00FE59DA">
              <w:t xml:space="preserve"> includes: </w:t>
            </w:r>
          </w:p>
        </w:tc>
        <w:tc>
          <w:tcPr>
            <w:tcW w:w="5008" w:type="dxa"/>
            <w:tcBorders>
              <w:top w:val="nil"/>
              <w:left w:val="nil"/>
              <w:bottom w:val="nil"/>
              <w:right w:val="nil"/>
            </w:tcBorders>
            <w:tcMar>
              <w:top w:w="0" w:type="dxa"/>
              <w:left w:w="62" w:type="dxa"/>
              <w:bottom w:w="0" w:type="dxa"/>
              <w:right w:w="62" w:type="dxa"/>
            </w:tcMar>
          </w:tcPr>
          <w:p w:rsidR="00000000" w:rsidRPr="00FE59DA" w:rsidP="00FE59DA">
            <w:pPr>
              <w:pStyle w:val="ListBullet"/>
            </w:pPr>
            <w:r w:rsidRPr="00FE59DA">
              <w:t>human resource costs, including direct employees' and subcontractors' rates</w:t>
            </w:r>
          </w:p>
          <w:p w:rsidR="00000000" w:rsidRPr="00FE59DA" w:rsidP="00FE59DA">
            <w:pPr>
              <w:pStyle w:val="ListBullet"/>
            </w:pPr>
            <w:r w:rsidRPr="00FE59DA">
              <w:t>materials, such as sand, aggregate, bitumen, concre</w:t>
            </w:r>
            <w:r w:rsidRPr="00FE59DA">
              <w:t>te, bricks, roofing and reinforcing</w:t>
            </w:r>
          </w:p>
          <w:p w:rsidR="00000000" w:rsidRPr="00FE59DA" w:rsidP="00FE59DA">
            <w:pPr>
              <w:pStyle w:val="ListBullet"/>
            </w:pPr>
            <w:r w:rsidRPr="00FE59DA">
              <w:t xml:space="preserve">overhead costs, including administration </w:t>
            </w:r>
            <w:r w:rsidRPr="00FE59DA">
              <w:t>support, power, lighting, accommodation and rent</w:t>
            </w:r>
          </w:p>
          <w:p w:rsidR="00000000" w:rsidRPr="00FE59DA" w:rsidP="00FE59DA">
            <w:pPr>
              <w:pStyle w:val="ListBullet"/>
            </w:pPr>
            <w:r w:rsidRPr="00FE59DA">
              <w:t>plant and equipment purchase or lease and operating costs</w:t>
            </w:r>
          </w:p>
          <w:p w:rsidR="00000000" w:rsidRPr="00FE59DA" w:rsidP="00FE59DA">
            <w:pPr>
              <w:pStyle w:val="ListBullet"/>
            </w:pPr>
            <w:r w:rsidRPr="00FE59DA">
              <w:t>relevant codes, standards and legislation</w:t>
            </w:r>
          </w:p>
          <w:p w:rsidR="00000000" w:rsidRPr="00FE59DA" w:rsidP="00FE59DA">
            <w:pPr>
              <w:pStyle w:val="ListBullet"/>
            </w:pPr>
            <w:r w:rsidRPr="00FE59DA">
              <w:t>site services, such as tempora</w:t>
            </w:r>
            <w:r w:rsidRPr="00FE59DA">
              <w:t>ry power, lighting and water</w:t>
            </w:r>
          </w:p>
          <w:p w:rsidR="00000000" w:rsidRPr="00FE59DA" w:rsidP="00FE59DA">
            <w:pPr>
              <w:pStyle w:val="ListBullet"/>
            </w:pPr>
            <w:r w:rsidRPr="00FE59DA">
              <w:t>specialist services, such as surveying, architectural, testing and legal</w:t>
            </w:r>
          </w:p>
          <w:p w:rsidR="00000000" w:rsidP="00FE59DA">
            <w:pPr>
              <w:pStyle w:val="ListBullet"/>
              <w:rPr>
                <w:lang w:val="en-NZ"/>
              </w:rPr>
            </w:pPr>
            <w:r w:rsidRPr="00FE59DA">
              <w:t>temporary accommodation and shelter, including sheds, site offices and toilets.</w:t>
            </w:r>
          </w:p>
        </w:tc>
      </w:tr>
      <w:tr w:rsidTr="00DD18DD">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FE59DA">
            <w:pPr>
              <w:pStyle w:val="BodyText"/>
              <w:rPr>
                <w:lang w:val="en-NZ"/>
              </w:rPr>
            </w:pPr>
            <w:r w:rsidRPr="00FE59DA">
              <w:rPr>
                <w:rStyle w:val="BoldandItalics"/>
              </w:rPr>
              <w:t>Schedules of project expenditure</w:t>
            </w:r>
            <w:r w:rsidRPr="00FE59DA">
              <w:t xml:space="preserve"> include: </w:t>
            </w:r>
          </w:p>
        </w:tc>
        <w:tc>
          <w:tcPr>
            <w:tcW w:w="5008" w:type="dxa"/>
            <w:tcBorders>
              <w:top w:val="nil"/>
              <w:left w:val="nil"/>
              <w:bottom w:val="nil"/>
              <w:right w:val="nil"/>
            </w:tcBorders>
            <w:tcMar>
              <w:top w:w="0" w:type="dxa"/>
              <w:left w:w="62" w:type="dxa"/>
              <w:bottom w:w="0" w:type="dxa"/>
              <w:right w:w="62" w:type="dxa"/>
            </w:tcMar>
          </w:tcPr>
          <w:p w:rsidR="00000000" w:rsidRPr="00FE59DA" w:rsidP="00FE59DA">
            <w:pPr>
              <w:pStyle w:val="ListBullet"/>
            </w:pPr>
            <w:r w:rsidRPr="00FE59DA">
              <w:t>consumables, such as fuel and lubricants, electric power and water</w:t>
            </w:r>
          </w:p>
          <w:p w:rsidR="00000000" w:rsidRPr="00FE59DA" w:rsidP="00FE59DA">
            <w:pPr>
              <w:pStyle w:val="ListBullet"/>
            </w:pPr>
            <w:r w:rsidRPr="00FE59DA">
              <w:t>costs of pre-cast and on-site production of concrete components</w:t>
            </w:r>
          </w:p>
          <w:p w:rsidR="00000000" w:rsidRPr="00FE59DA" w:rsidP="00FE59DA">
            <w:pPr>
              <w:pStyle w:val="ListBullet"/>
            </w:pPr>
            <w:r w:rsidRPr="00FE59DA">
              <w:t>labour costs against estimated costs</w:t>
            </w:r>
          </w:p>
          <w:p w:rsidR="00000000" w:rsidRPr="00FE59DA" w:rsidP="00FE59DA">
            <w:pPr>
              <w:pStyle w:val="ListBullet"/>
            </w:pPr>
            <w:r w:rsidRPr="00FE59DA">
              <w:t>labour hours consumed against estimates</w:t>
            </w:r>
          </w:p>
          <w:p w:rsidR="00000000" w:rsidRPr="00FE59DA" w:rsidP="00FE59DA">
            <w:pPr>
              <w:pStyle w:val="ListBullet"/>
            </w:pPr>
            <w:r w:rsidRPr="00FE59DA">
              <w:t>materials</w:t>
            </w:r>
          </w:p>
          <w:p w:rsidR="00000000" w:rsidP="00FE59DA">
            <w:pPr>
              <w:pStyle w:val="ListBullet"/>
              <w:rPr>
                <w:lang w:val="en-NZ"/>
              </w:rPr>
            </w:pPr>
            <w:r w:rsidRPr="00FE59DA">
              <w:t xml:space="preserve">supplies, such as timber and building </w:t>
            </w:r>
            <w:r w:rsidRPr="00FE59DA">
              <w:t>materials.</w:t>
            </w:r>
          </w:p>
        </w:tc>
      </w:tr>
      <w:tr w:rsidTr="00DD18DD">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FE59DA">
            <w:pPr>
              <w:pStyle w:val="BodyText"/>
              <w:rPr>
                <w:lang w:val="en-NZ"/>
              </w:rPr>
            </w:pPr>
            <w:r w:rsidRPr="00FE59DA">
              <w:rPr>
                <w:rStyle w:val="BoldandItalics"/>
              </w:rPr>
              <w:t>Projected cash flow and payments</w:t>
            </w:r>
            <w:r w:rsidRPr="00FE59DA">
              <w:t xml:space="preserve"> include: </w:t>
            </w:r>
          </w:p>
        </w:tc>
        <w:tc>
          <w:tcPr>
            <w:tcW w:w="5008" w:type="dxa"/>
            <w:tcBorders>
              <w:top w:val="nil"/>
              <w:left w:val="nil"/>
              <w:bottom w:val="nil"/>
              <w:right w:val="nil"/>
            </w:tcBorders>
            <w:tcMar>
              <w:top w:w="0" w:type="dxa"/>
              <w:left w:w="62" w:type="dxa"/>
              <w:bottom w:w="0" w:type="dxa"/>
              <w:right w:w="62" w:type="dxa"/>
            </w:tcMar>
          </w:tcPr>
          <w:p w:rsidR="00000000" w:rsidRPr="00FE59DA" w:rsidP="00FE59DA">
            <w:pPr>
              <w:pStyle w:val="ListBullet"/>
            </w:pPr>
            <w:r w:rsidRPr="00FE59DA">
              <w:t>progress payments in for work completed</w:t>
            </w:r>
          </w:p>
          <w:p w:rsidR="00000000" w:rsidRPr="00FE59DA" w:rsidP="00FE59DA">
            <w:pPr>
              <w:pStyle w:val="ListBullet"/>
            </w:pPr>
            <w:r w:rsidRPr="00FE59DA">
              <w:t>progress payments out for work undertaken</w:t>
            </w:r>
          </w:p>
          <w:p w:rsidR="00000000" w:rsidRPr="00FE59DA" w:rsidP="00FE59DA">
            <w:pPr>
              <w:pStyle w:val="ListBullet"/>
            </w:pPr>
            <w:r w:rsidRPr="00FE59DA">
              <w:t>progress payments for supplies and materials</w:t>
            </w:r>
          </w:p>
          <w:p w:rsidR="00000000" w:rsidRPr="00FE59DA" w:rsidP="00FE59DA">
            <w:pPr>
              <w:pStyle w:val="ListBullet"/>
            </w:pPr>
            <w:r w:rsidRPr="00FE59DA">
              <w:t>penalties</w:t>
            </w:r>
          </w:p>
          <w:p w:rsidR="00000000" w:rsidRPr="00FE59DA" w:rsidP="00FE59DA">
            <w:pPr>
              <w:pStyle w:val="ListBullet"/>
            </w:pPr>
            <w:r w:rsidRPr="00FE59DA">
              <w:t>wages and salaries</w:t>
            </w:r>
          </w:p>
          <w:p w:rsidR="00000000" w:rsidP="00FE59DA">
            <w:pPr>
              <w:pStyle w:val="ListBullet"/>
              <w:rPr>
                <w:lang w:val="en-NZ"/>
              </w:rPr>
            </w:pPr>
            <w:r w:rsidRPr="00FE59DA">
              <w:t>insurances, including workers' compensation p</w:t>
            </w:r>
            <w:r w:rsidRPr="00FE59DA">
              <w:t>remiums.</w:t>
            </w:r>
          </w:p>
        </w:tc>
      </w:tr>
      <w:tr w:rsidTr="00DD18DD">
        <w:tblPrEx>
          <w:tblW w:w="0" w:type="auto"/>
          <w:tblLayout w:type="fixed"/>
          <w:tblCellMar>
            <w:left w:w="62" w:type="dxa"/>
            <w:right w:w="62" w:type="dxa"/>
          </w:tblCellMar>
          <w:tblLook w:val="0000"/>
        </w:tblPrEx>
        <w:tc>
          <w:tcPr>
            <w:tcW w:w="3514" w:type="dxa"/>
            <w:tcBorders>
              <w:top w:val="nil"/>
              <w:left w:val="nil"/>
              <w:bottom w:val="nil"/>
              <w:right w:val="nil"/>
            </w:tcBorders>
            <w:tcMar>
              <w:top w:w="0" w:type="dxa"/>
              <w:left w:w="62" w:type="dxa"/>
              <w:bottom w:w="0" w:type="dxa"/>
              <w:right w:w="62" w:type="dxa"/>
            </w:tcMar>
          </w:tcPr>
          <w:p w:rsidR="00000000" w:rsidP="00FE59DA">
            <w:pPr>
              <w:pStyle w:val="BodyText"/>
              <w:rPr>
                <w:lang w:val="en-NZ"/>
              </w:rPr>
            </w:pPr>
            <w:r w:rsidRPr="00FE59DA">
              <w:rPr>
                <w:rStyle w:val="BoldandItalics"/>
              </w:rPr>
              <w:t>Final cost report</w:t>
            </w:r>
            <w:r w:rsidRPr="00FE59DA">
              <w:t xml:space="preserve"> includes: </w:t>
            </w:r>
          </w:p>
        </w:tc>
        <w:tc>
          <w:tcPr>
            <w:tcW w:w="5008" w:type="dxa"/>
            <w:tcBorders>
              <w:top w:val="nil"/>
              <w:left w:val="nil"/>
              <w:bottom w:val="nil"/>
              <w:right w:val="nil"/>
            </w:tcBorders>
            <w:tcMar>
              <w:top w:w="0" w:type="dxa"/>
              <w:left w:w="62" w:type="dxa"/>
              <w:bottom w:w="0" w:type="dxa"/>
              <w:right w:w="62" w:type="dxa"/>
            </w:tcMar>
          </w:tcPr>
          <w:p w:rsidR="00000000" w:rsidRPr="00FE59DA" w:rsidP="00FE59DA">
            <w:pPr>
              <w:pStyle w:val="ListBullet"/>
            </w:pPr>
            <w:r w:rsidRPr="00FE59DA">
              <w:t>cost-benefit analyses of overtime payments</w:t>
            </w:r>
          </w:p>
          <w:p w:rsidR="00000000" w:rsidRPr="00FE59DA" w:rsidP="00FE59DA">
            <w:pPr>
              <w:pStyle w:val="ListBullet"/>
            </w:pPr>
            <w:r w:rsidRPr="00FE59DA">
              <w:t>detailed summaries of actual costs against estimates</w:t>
            </w:r>
          </w:p>
          <w:p w:rsidR="00000000" w:rsidRPr="00FE59DA" w:rsidP="00FE59DA">
            <w:pPr>
              <w:pStyle w:val="ListBullet"/>
            </w:pPr>
            <w:r w:rsidRPr="00FE59DA">
              <w:t>details of cost over-runs and savings on labour and contracting out</w:t>
            </w:r>
          </w:p>
          <w:p w:rsidR="00000000" w:rsidRPr="00FE59DA" w:rsidP="00FE59DA">
            <w:pPr>
              <w:pStyle w:val="ListBullet"/>
            </w:pPr>
            <w:r w:rsidRPr="00FE59DA">
              <w:t>details of savings or under-expenditure on materials or supplies</w:t>
            </w:r>
          </w:p>
          <w:p w:rsidR="00000000" w:rsidRPr="00FE59DA" w:rsidP="00FE59DA">
            <w:pPr>
              <w:pStyle w:val="ListBullet"/>
            </w:pPr>
            <w:r w:rsidRPr="00FE59DA">
              <w:t>equipment performance information and efficiencies.</w:t>
            </w:r>
          </w:p>
        </w:tc>
      </w:tr>
    </w:tbl>
    <w:p w:rsidR="00DD18DD" w:rsidP="00FE59DA">
      <w:pPr>
        <w:pStyle w:val="BodyText"/>
      </w:pPr>
    </w:p>
    <w:p w:rsidR="00DD18DD" w:rsidP="00FE59DA">
      <w:pPr>
        <w:pStyle w:val="BodyText"/>
      </w:pPr>
    </w:p>
    <w:p w:rsidR="00000000" w:rsidRPr="00FE59DA" w:rsidP="00FE59DA">
      <w:pPr>
        <w:pStyle w:val="Heading1"/>
      </w:pPr>
      <w:bookmarkStart w:id="12" w:name="O_197009"/>
      <w:bookmarkEnd w:id="12"/>
      <w:r w:rsidRPr="00FE59DA">
        <w:t>Unit Sector(s)</w:t>
      </w:r>
    </w:p>
    <w:tbl>
      <w:tblPr>
        <w:tblW w:w="0" w:type="auto"/>
        <w:tblLayout w:type="fixed"/>
        <w:tblCellMar>
          <w:left w:w="62" w:type="dxa"/>
          <w:right w:w="62" w:type="dxa"/>
        </w:tblCellMar>
        <w:tblLook w:val="0000"/>
      </w:tblPr>
      <w:tblGrid>
        <w:gridCol w:w="2591"/>
        <w:gridCol w:w="5931"/>
      </w:tblGrid>
      <w:tr w:rsidTr="00DD18DD">
        <w:tblPrEx>
          <w:tblW w:w="0" w:type="auto"/>
          <w:tblLayout w:type="fixed"/>
          <w:tblCellMar>
            <w:left w:w="62" w:type="dxa"/>
            <w:right w:w="62" w:type="dxa"/>
          </w:tblCellMar>
          <w:tblLook w:val="0000"/>
        </w:tblPrEx>
        <w:trPr>
          <w:tblHeader/>
        </w:trPr>
        <w:tc>
          <w:tcPr>
            <w:tcW w:w="2591" w:type="dxa"/>
            <w:tcBorders>
              <w:top w:val="nil"/>
              <w:left w:val="nil"/>
              <w:bottom w:val="nil"/>
              <w:right w:val="nil"/>
            </w:tcBorders>
            <w:tcMar>
              <w:top w:w="0" w:type="dxa"/>
              <w:left w:w="62" w:type="dxa"/>
              <w:bottom w:w="0" w:type="dxa"/>
              <w:right w:w="62" w:type="dxa"/>
            </w:tcMar>
          </w:tcPr>
          <w:p w:rsidR="00000000" w:rsidP="00FE59DA">
            <w:pPr>
              <w:pStyle w:val="BodyText"/>
              <w:rPr>
                <w:lang w:val="en-NZ"/>
              </w:rPr>
            </w:pPr>
            <w:r w:rsidRPr="00FE59DA">
              <w:rPr>
                <w:rStyle w:val="SpecialBold"/>
              </w:rPr>
              <w:t>Unit sector</w:t>
            </w:r>
          </w:p>
        </w:tc>
        <w:tc>
          <w:tcPr>
            <w:tcW w:w="5931" w:type="dxa"/>
            <w:tcBorders>
              <w:top w:val="nil"/>
              <w:left w:val="nil"/>
              <w:bottom w:val="nil"/>
              <w:right w:val="nil"/>
            </w:tcBorders>
            <w:tcMar>
              <w:top w:w="0" w:type="dxa"/>
              <w:left w:w="62" w:type="dxa"/>
              <w:bottom w:w="0" w:type="dxa"/>
              <w:right w:w="62" w:type="dxa"/>
            </w:tcMar>
          </w:tcPr>
          <w:p w:rsidR="00000000" w:rsidRPr="00FE59DA" w:rsidP="00FE59DA">
            <w:pPr>
              <w:pStyle w:val="BodyText"/>
            </w:pPr>
            <w:r w:rsidRPr="00FE59DA">
              <w:t>Construction</w:t>
            </w:r>
          </w:p>
        </w:tc>
      </w:tr>
    </w:tbl>
    <w:p w:rsidR="00DD18DD" w:rsidP="00FE59DA">
      <w:pPr>
        <w:pStyle w:val="BodyText"/>
      </w:pPr>
    </w:p>
    <w:p w:rsidR="00DD18DD" w:rsidP="00FE59DA">
      <w:pPr>
        <w:pStyle w:val="BodyText"/>
      </w:pPr>
    </w:p>
    <w:p w:rsidR="00000000" w:rsidRPr="00FE59DA" w:rsidP="00FE59DA">
      <w:pPr>
        <w:pStyle w:val="Heading1"/>
      </w:pPr>
      <w:bookmarkStart w:id="13" w:name="O_197006"/>
      <w:bookmarkEnd w:id="13"/>
      <w:r w:rsidRPr="00FE59DA">
        <w:t>Co-requisite units</w:t>
      </w:r>
    </w:p>
    <w:tbl>
      <w:tblPr>
        <w:tblW w:w="0" w:type="auto"/>
        <w:tblLayout w:type="fixed"/>
        <w:tblCellMar>
          <w:left w:w="62" w:type="dxa"/>
          <w:right w:w="62" w:type="dxa"/>
        </w:tblCellMar>
        <w:tblLook w:val="0000"/>
      </w:tblPr>
      <w:tblGrid>
        <w:gridCol w:w="2611"/>
        <w:gridCol w:w="5911"/>
      </w:tblGrid>
      <w:tr w:rsidTr="00DD18DD">
        <w:tblPrEx>
          <w:tblW w:w="0" w:type="auto"/>
          <w:tblLayout w:type="fixed"/>
          <w:tblCellMar>
            <w:left w:w="62" w:type="dxa"/>
            <w:right w:w="62" w:type="dxa"/>
          </w:tblCellMar>
          <w:tblLook w:val="0000"/>
        </w:tblPrEx>
        <w:trPr>
          <w:tblHeader/>
        </w:trPr>
        <w:tc>
          <w:tcPr>
            <w:tcW w:w="2611" w:type="dxa"/>
            <w:tcBorders>
              <w:top w:val="nil"/>
              <w:left w:val="nil"/>
              <w:bottom w:val="nil"/>
              <w:right w:val="nil"/>
            </w:tcBorders>
            <w:tcMar>
              <w:top w:w="0" w:type="dxa"/>
              <w:left w:w="62" w:type="dxa"/>
              <w:bottom w:w="0" w:type="dxa"/>
              <w:right w:w="62" w:type="dxa"/>
            </w:tcMar>
          </w:tcPr>
          <w:p w:rsidR="00000000" w:rsidP="00FE59DA">
            <w:pPr>
              <w:pStyle w:val="BodyText"/>
              <w:rPr>
                <w:lang w:val="en-NZ"/>
              </w:rPr>
            </w:pPr>
            <w:r w:rsidRPr="00FE59DA">
              <w:rPr>
                <w:rStyle w:val="SpecialBold"/>
              </w:rPr>
              <w:t>Co-requisite units</w:t>
            </w:r>
          </w:p>
        </w:tc>
        <w:tc>
          <w:tcPr>
            <w:tcW w:w="5911" w:type="dxa"/>
            <w:tcBorders>
              <w:top w:val="nil"/>
              <w:left w:val="nil"/>
              <w:bottom w:val="nil"/>
              <w:right w:val="nil"/>
            </w:tcBorders>
            <w:tcMar>
              <w:top w:w="0" w:type="dxa"/>
              <w:left w:w="62" w:type="dxa"/>
              <w:bottom w:w="0" w:type="dxa"/>
              <w:right w:w="62" w:type="dxa"/>
            </w:tcMar>
          </w:tcPr>
          <w:p w:rsidR="00000000" w:rsidRPr="00FE59DA" w:rsidP="00FE59DA">
            <w:pPr>
              <w:pStyle w:val="BodyText"/>
            </w:pPr>
            <w:r w:rsidRPr="00FE59DA">
              <w:t>Nil</w:t>
            </w:r>
          </w:p>
        </w:tc>
      </w:tr>
    </w:tbl>
    <w:p w:rsidR="00DD18DD" w:rsidP="00FE59DA">
      <w:pPr>
        <w:pStyle w:val="BodyText"/>
      </w:pPr>
    </w:p>
    <w:p w:rsidR="00DD18DD" w:rsidP="00FE59DA">
      <w:pPr>
        <w:pStyle w:val="BodyText"/>
      </w:pPr>
    </w:p>
    <w:p w:rsidR="00000000" w:rsidRPr="00FE59DA" w:rsidP="00FE59DA">
      <w:pPr>
        <w:pStyle w:val="Heading1"/>
      </w:pPr>
      <w:bookmarkStart w:id="14" w:name="O_197008"/>
      <w:bookmarkEnd w:id="14"/>
      <w:r w:rsidRPr="00FE59DA">
        <w:t>Functional area</w:t>
      </w:r>
    </w:p>
    <w:tbl>
      <w:tblPr>
        <w:tblW w:w="0" w:type="auto"/>
        <w:tblLayout w:type="fixed"/>
        <w:tblCellMar>
          <w:left w:w="62" w:type="dxa"/>
          <w:right w:w="62" w:type="dxa"/>
        </w:tblCellMar>
        <w:tblLook w:val="0000"/>
      </w:tblPr>
      <w:tblGrid>
        <w:gridCol w:w="2729"/>
        <w:gridCol w:w="5793"/>
      </w:tblGrid>
      <w:tr w:rsidTr="00DD18DD">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FE59DA">
            <w:pPr>
              <w:pStyle w:val="BodyText"/>
              <w:rPr>
                <w:lang w:val="en-NZ"/>
              </w:rPr>
            </w:pPr>
            <w:r w:rsidRPr="00FE59DA">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FE59DA" w:rsidP="00FE59DA">
            <w:pPr>
              <w:pStyle w:val="BodyText"/>
            </w:pPr>
          </w:p>
        </w:tc>
      </w:tr>
    </w:tbl>
    <w:p w:rsidR="00DD18DD" w:rsidP="00FE59DA">
      <w:pPr>
        <w:pStyle w:val="BodyText"/>
      </w:pPr>
    </w:p>
    <w:p w:rsidR="00DD18DD" w:rsidP="00FE59DA">
      <w:pPr>
        <w:pStyle w:val="BodyText"/>
      </w:pPr>
    </w:p>
    <w:p w:rsidR="00000000" w:rsidRPr="00FE59DA" w:rsidP="00FE59DA"/>
    <w:sectPr w:rsidSect="00FE59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9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18DD" w:rsidP="00DD18D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9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8DD" w:rsidP="00FE59D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D18DD" w:rsidP="00FE59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D18DD" w:rsidP="00FE59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9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9DA" w:rsidRPr="00DD18DD" w:rsidP="00DD18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9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8DD" w:rsidRPr="002D2AF8" w:rsidP="00FE59DA">
    <w:pPr>
      <w:pStyle w:val="Header"/>
      <w:framePr w:wrap="around"/>
    </w:pPr>
    <w:r>
      <w:fldChar w:fldCharType="begin"/>
    </w:r>
    <w:r>
      <w:instrText xml:space="preserve"> TITLE   \* MERGEFORMAT </w:instrText>
    </w:r>
    <w:r>
      <w:fldChar w:fldCharType="separate"/>
    </w:r>
    <w:r>
      <w:t>CPCCBC5002A Monitor costing systems on medium rise building and construction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D18DD" w:rsidP="00FE59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DA01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C44B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8896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9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59DA"/>
    <w:pPr>
      <w:spacing w:before="360" w:after="60"/>
      <w:outlineLvl w:val="0"/>
    </w:pPr>
    <w:rPr>
      <w:sz w:val="32"/>
    </w:rPr>
  </w:style>
  <w:style w:type="paragraph" w:styleId="Heading2">
    <w:name w:val="heading 2"/>
    <w:basedOn w:val="HeadingBase"/>
    <w:next w:val="BodyText"/>
    <w:link w:val="Heading2Char"/>
    <w:qFormat/>
    <w:rsid w:val="00FE59DA"/>
    <w:pPr>
      <w:keepLines/>
      <w:spacing w:before="240" w:after="120"/>
      <w:outlineLvl w:val="1"/>
    </w:pPr>
    <w:rPr>
      <w:sz w:val="28"/>
      <w:szCs w:val="40"/>
    </w:rPr>
  </w:style>
  <w:style w:type="paragraph" w:styleId="Heading3">
    <w:name w:val="heading 3"/>
    <w:basedOn w:val="HeadingBase"/>
    <w:next w:val="BodyText"/>
    <w:link w:val="Heading3Char"/>
    <w:qFormat/>
    <w:rsid w:val="00FE59DA"/>
    <w:pPr>
      <w:spacing w:before="180" w:after="120"/>
      <w:outlineLvl w:val="2"/>
    </w:pPr>
    <w:rPr>
      <w:spacing w:val="-10"/>
      <w:kern w:val="32"/>
    </w:rPr>
  </w:style>
  <w:style w:type="paragraph" w:styleId="Heading4">
    <w:name w:val="heading 4"/>
    <w:basedOn w:val="HeadingBase"/>
    <w:next w:val="BodyText"/>
    <w:link w:val="Heading4Char"/>
    <w:qFormat/>
    <w:rsid w:val="00FE59DA"/>
    <w:pPr>
      <w:spacing w:before="160" w:after="120"/>
      <w:outlineLvl w:val="3"/>
    </w:pPr>
    <w:rPr>
      <w:sz w:val="22"/>
    </w:rPr>
  </w:style>
  <w:style w:type="paragraph" w:styleId="Heading5">
    <w:name w:val="heading 5"/>
    <w:basedOn w:val="HeadingBase"/>
    <w:next w:val="Normal"/>
    <w:link w:val="Heading5Char"/>
    <w:qFormat/>
    <w:rsid w:val="00FE59DA"/>
    <w:pPr>
      <w:spacing w:before="80"/>
      <w:outlineLvl w:val="4"/>
    </w:pPr>
    <w:rPr>
      <w:color w:val="918585"/>
      <w:sz w:val="20"/>
    </w:rPr>
  </w:style>
  <w:style w:type="paragraph" w:styleId="Heading6">
    <w:name w:val="heading 6"/>
    <w:basedOn w:val="HeadingBase"/>
    <w:next w:val="Normal"/>
    <w:link w:val="Heading6Char"/>
    <w:qFormat/>
    <w:rsid w:val="00FE59DA"/>
    <w:pPr>
      <w:spacing w:before="60"/>
      <w:outlineLvl w:val="5"/>
    </w:pPr>
    <w:rPr>
      <w:color w:val="918585"/>
      <w:sz w:val="20"/>
    </w:rPr>
  </w:style>
  <w:style w:type="paragraph" w:styleId="Heading7">
    <w:name w:val="heading 7"/>
    <w:basedOn w:val="Normal"/>
    <w:next w:val="Normal"/>
    <w:link w:val="Heading7Char"/>
    <w:qFormat/>
    <w:rsid w:val="00FE59DA"/>
    <w:pPr>
      <w:ind w:left="720"/>
      <w:outlineLvl w:val="6"/>
    </w:pPr>
    <w:rPr>
      <w:i/>
    </w:rPr>
  </w:style>
  <w:style w:type="paragraph" w:styleId="Heading8">
    <w:name w:val="heading 8"/>
    <w:basedOn w:val="Normal"/>
    <w:next w:val="Normal"/>
    <w:link w:val="Heading8Char"/>
    <w:qFormat/>
    <w:rsid w:val="00FE59DA"/>
    <w:pPr>
      <w:ind w:left="720"/>
      <w:outlineLvl w:val="7"/>
    </w:pPr>
    <w:rPr>
      <w:i/>
    </w:rPr>
  </w:style>
  <w:style w:type="paragraph" w:styleId="Heading9">
    <w:name w:val="heading 9"/>
    <w:basedOn w:val="Normal"/>
    <w:next w:val="Normal"/>
    <w:link w:val="Heading9Char"/>
    <w:qFormat/>
    <w:rsid w:val="00FE59DA"/>
    <w:pPr>
      <w:ind w:left="720"/>
      <w:outlineLvl w:val="8"/>
    </w:pPr>
    <w:rPr>
      <w:i/>
    </w:rPr>
  </w:style>
  <w:style w:type="character" w:default="1" w:styleId="DefaultParagraphFont">
    <w:name w:val="Default Paragraph Font"/>
    <w:uiPriority w:val="1"/>
    <w:unhideWhenUsed/>
    <w:rsid w:val="00FE59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9DA"/>
  </w:style>
  <w:style w:type="character" w:customStyle="1" w:styleId="Heading1Char">
    <w:name w:val="Heading 1 Char"/>
    <w:basedOn w:val="DefaultParagraphFont"/>
    <w:link w:val="Heading1"/>
    <w:rsid w:val="00FE59DA"/>
    <w:rPr>
      <w:rFonts w:ascii="Times New Roman" w:eastAsia="Times New Roman" w:hAnsi="Times New Roman" w:cs="Times New Roman"/>
      <w:b/>
      <w:sz w:val="32"/>
      <w:szCs w:val="20"/>
      <w:lang w:eastAsia="en-US"/>
    </w:rPr>
  </w:style>
  <w:style w:type="paragraph" w:styleId="BodyText">
    <w:name w:val="Body Text"/>
    <w:basedOn w:val="Normal"/>
    <w:link w:val="BodyTextChar"/>
    <w:rsid w:val="00FE59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59DA"/>
    <w:rPr>
      <w:rFonts w:ascii="Times New Roman" w:eastAsia="Times New Roman" w:hAnsi="Times New Roman" w:cs="Times New Roman"/>
      <w:sz w:val="24"/>
      <w:lang w:eastAsia="en-US"/>
    </w:rPr>
  </w:style>
  <w:style w:type="paragraph" w:styleId="Footer">
    <w:name w:val="footer"/>
    <w:basedOn w:val="Normal"/>
    <w:link w:val="FooterChar"/>
    <w:rsid w:val="00FE59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9DA"/>
    <w:rPr>
      <w:rFonts w:ascii="Times New Roman" w:eastAsia="Times New Roman" w:hAnsi="Times New Roman" w:cs="Times New Roman"/>
      <w:sz w:val="16"/>
      <w:lang w:eastAsia="en-US"/>
    </w:rPr>
  </w:style>
  <w:style w:type="paragraph" w:styleId="List">
    <w:name w:val="List"/>
    <w:basedOn w:val="BodyText"/>
    <w:next w:val="BodyText"/>
    <w:rsid w:val="00FE59DA"/>
    <w:pPr>
      <w:tabs>
        <w:tab w:val="left" w:pos="340"/>
      </w:tabs>
      <w:spacing w:before="60" w:after="60"/>
      <w:ind w:left="340" w:hanging="340"/>
    </w:pPr>
  </w:style>
  <w:style w:type="paragraph" w:styleId="ListBullet">
    <w:name w:val="List Bullet"/>
    <w:basedOn w:val="List"/>
    <w:rsid w:val="00FE59DA"/>
    <w:pPr>
      <w:numPr>
        <w:numId w:val="13"/>
      </w:numPr>
      <w:tabs>
        <w:tab w:val="clear" w:pos="340"/>
      </w:tabs>
      <w:spacing w:before="40" w:after="40"/>
    </w:pPr>
  </w:style>
  <w:style w:type="character" w:customStyle="1" w:styleId="SpecialBold">
    <w:name w:val="Special Bold"/>
    <w:basedOn w:val="DefaultParagraphFont"/>
    <w:rsid w:val="00FE59DA"/>
    <w:rPr>
      <w:b/>
      <w:spacing w:val="0"/>
    </w:rPr>
  </w:style>
  <w:style w:type="paragraph" w:styleId="ListBullet2">
    <w:name w:val="List Bullet 2"/>
    <w:basedOn w:val="List2"/>
    <w:rsid w:val="00FE59DA"/>
    <w:pPr>
      <w:numPr>
        <w:numId w:val="14"/>
      </w:numPr>
      <w:tabs>
        <w:tab w:val="clear" w:pos="680"/>
      </w:tabs>
    </w:pPr>
  </w:style>
  <w:style w:type="paragraph" w:customStyle="1" w:styleId="SuperHeading">
    <w:name w:val="SuperHeading"/>
    <w:basedOn w:val="Normal"/>
    <w:rsid w:val="00FE59DA"/>
    <w:pPr>
      <w:spacing w:before="240" w:after="120"/>
      <w:outlineLvl w:val="0"/>
    </w:pPr>
    <w:rPr>
      <w:rFonts w:ascii="Times New Roman" w:hAnsi="Times New Roman"/>
      <w:b/>
      <w:sz w:val="28"/>
    </w:rPr>
  </w:style>
  <w:style w:type="paragraph" w:customStyle="1" w:styleId="AllowPageBreak">
    <w:name w:val="AllowPageBreak"/>
    <w:rsid w:val="00FE59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59DA"/>
    <w:pPr>
      <w:tabs>
        <w:tab w:val="left" w:pos="680"/>
      </w:tabs>
      <w:spacing w:before="60" w:after="60"/>
      <w:ind w:left="680" w:hanging="340"/>
    </w:pPr>
  </w:style>
  <w:style w:type="character" w:customStyle="1" w:styleId="BoldandItalics">
    <w:name w:val="Bold and Italics"/>
    <w:qFormat/>
    <w:rsid w:val="00FE59DA"/>
    <w:rPr>
      <w:b/>
      <w:i/>
      <w:u w:val="none"/>
    </w:rPr>
  </w:style>
  <w:style w:type="character" w:customStyle="1" w:styleId="Heading2Char">
    <w:name w:val="Heading 2 Char"/>
    <w:basedOn w:val="DefaultParagraphFont"/>
    <w:link w:val="Heading2"/>
    <w:rsid w:val="00FE59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9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59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59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9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9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59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59DA"/>
    <w:rPr>
      <w:rFonts w:ascii="Courier New" w:eastAsia="Times New Roman" w:hAnsi="Courier New" w:cs="Times New Roman"/>
      <w:i/>
      <w:szCs w:val="20"/>
      <w:lang w:eastAsia="en-US"/>
    </w:rPr>
  </w:style>
  <w:style w:type="paragraph" w:customStyle="1" w:styleId="HeadingBase">
    <w:name w:val="Heading Base"/>
    <w:rsid w:val="00FE59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9DA"/>
    <w:pPr>
      <w:tabs>
        <w:tab w:val="right" w:leader="dot" w:pos="9072"/>
      </w:tabs>
      <w:ind w:left="567"/>
    </w:pPr>
    <w:rPr>
      <w:szCs w:val="22"/>
    </w:rPr>
  </w:style>
  <w:style w:type="paragraph" w:customStyle="1" w:styleId="TOCBase">
    <w:name w:val="TOC Base"/>
    <w:rsid w:val="00FE59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9DA"/>
    <w:pPr>
      <w:tabs>
        <w:tab w:val="right" w:leader="dot" w:pos="9072"/>
      </w:tabs>
      <w:spacing w:before="40" w:after="40"/>
      <w:ind w:left="284"/>
    </w:pPr>
    <w:rPr>
      <w:rFonts w:ascii="Times New Roman" w:hAnsi="Times New Roman"/>
    </w:rPr>
  </w:style>
  <w:style w:type="paragraph" w:styleId="TOC1">
    <w:name w:val="toc 1"/>
    <w:basedOn w:val="TOCBase"/>
    <w:next w:val="Normal"/>
    <w:rsid w:val="00FE59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59DA"/>
    <w:pPr>
      <w:spacing w:before="5040"/>
      <w:jc w:val="center"/>
    </w:pPr>
    <w:rPr>
      <w:sz w:val="48"/>
      <w:szCs w:val="72"/>
      <w:lang w:val="en-US"/>
    </w:rPr>
  </w:style>
  <w:style w:type="character" w:customStyle="1" w:styleId="TitleChar">
    <w:name w:val="Title Char"/>
    <w:basedOn w:val="DefaultParagraphFont"/>
    <w:link w:val="Title"/>
    <w:rsid w:val="00FE59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9DA"/>
    <w:pPr>
      <w:tabs>
        <w:tab w:val="left" w:pos="3600"/>
        <w:tab w:val="left" w:pos="3958"/>
      </w:tabs>
    </w:pPr>
  </w:style>
  <w:style w:type="paragraph" w:customStyle="1" w:styleId="Note">
    <w:name w:val="Note"/>
    <w:basedOn w:val="BodyText"/>
    <w:rsid w:val="00FE59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9DA"/>
    <w:pPr>
      <w:framePr w:wrap="auto" w:hAnchor="text" w:y="6049"/>
    </w:pPr>
    <w:rPr>
      <w:color w:val="000000"/>
      <w:sz w:val="40"/>
    </w:rPr>
  </w:style>
  <w:style w:type="paragraph" w:customStyle="1" w:styleId="TOCTitle">
    <w:name w:val="TOCTitle"/>
    <w:basedOn w:val="Heading1"/>
    <w:rsid w:val="00FE59DA"/>
    <w:pPr>
      <w:spacing w:after="240"/>
      <w:jc w:val="center"/>
      <w:outlineLvl w:val="9"/>
    </w:pPr>
    <w:rPr>
      <w:caps/>
    </w:rPr>
  </w:style>
  <w:style w:type="paragraph" w:customStyle="1" w:styleId="Version">
    <w:name w:val="Version"/>
    <w:rsid w:val="00FE59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59DA"/>
    <w:pPr>
      <w:keepNext w:val="0"/>
      <w:tabs>
        <w:tab w:val="right" w:pos="4176"/>
      </w:tabs>
      <w:ind w:left="198" w:hanging="198"/>
    </w:pPr>
    <w:rPr>
      <w:rFonts w:ascii="Garamond" w:hAnsi="Garamond"/>
    </w:rPr>
  </w:style>
  <w:style w:type="paragraph" w:styleId="IndexHeading">
    <w:name w:val="index heading"/>
    <w:basedOn w:val="Normal"/>
    <w:next w:val="Index1"/>
    <w:semiHidden/>
    <w:rsid w:val="00FE59DA"/>
    <w:pPr>
      <w:spacing w:before="120" w:after="120"/>
    </w:pPr>
    <w:rPr>
      <w:rFonts w:ascii="Arial" w:hAnsi="Arial"/>
      <w:b/>
      <w:color w:val="918585"/>
      <w:sz w:val="24"/>
    </w:rPr>
  </w:style>
  <w:style w:type="paragraph" w:styleId="Header">
    <w:name w:val="header"/>
    <w:basedOn w:val="Normal"/>
    <w:link w:val="HeaderChar"/>
    <w:rsid w:val="00FE59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9DA"/>
    <w:rPr>
      <w:rFonts w:ascii="Times New Roman" w:eastAsia="Times New Roman" w:hAnsi="Times New Roman" w:cs="Times New Roman"/>
      <w:sz w:val="16"/>
      <w:szCs w:val="20"/>
      <w:lang w:val="en-GB" w:eastAsia="en-US"/>
    </w:rPr>
  </w:style>
  <w:style w:type="paragraph" w:customStyle="1" w:styleId="Chapter">
    <w:name w:val="Chapter"/>
    <w:basedOn w:val="Normal"/>
    <w:rsid w:val="00FE59DA"/>
    <w:pPr>
      <w:spacing w:before="240"/>
    </w:pPr>
    <w:rPr>
      <w:rFonts w:ascii="Times New Roman" w:hAnsi="Times New Roman"/>
      <w:smallCaps/>
      <w:spacing w:val="80"/>
      <w:sz w:val="28"/>
    </w:rPr>
  </w:style>
  <w:style w:type="paragraph" w:customStyle="1" w:styleId="InChapter">
    <w:name w:val="InChapter"/>
    <w:basedOn w:val="Heading3"/>
    <w:rsid w:val="00FE59DA"/>
    <w:pPr>
      <w:spacing w:after="240"/>
      <w:outlineLvl w:val="9"/>
    </w:pPr>
    <w:rPr>
      <w:noProof/>
    </w:rPr>
  </w:style>
  <w:style w:type="paragraph" w:styleId="Index2">
    <w:name w:val="index 2"/>
    <w:basedOn w:val="Normal"/>
    <w:next w:val="Normal"/>
    <w:semiHidden/>
    <w:rsid w:val="00FE59DA"/>
    <w:pPr>
      <w:tabs>
        <w:tab w:val="right" w:pos="4176"/>
      </w:tabs>
      <w:ind w:left="568" w:hanging="284"/>
    </w:pPr>
    <w:rPr>
      <w:rFonts w:ascii="Garamond" w:hAnsi="Garamond"/>
    </w:rPr>
  </w:style>
  <w:style w:type="paragraph" w:customStyle="1" w:styleId="Byline">
    <w:name w:val="Byline"/>
    <w:rsid w:val="00FE59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9DA"/>
    <w:pPr>
      <w:tabs>
        <w:tab w:val="clear" w:pos="3600"/>
        <w:tab w:val="clear" w:pos="3958"/>
      </w:tabs>
      <w:jc w:val="right"/>
    </w:pPr>
  </w:style>
  <w:style w:type="character" w:styleId="Emphasis">
    <w:name w:val="Emphasis"/>
    <w:basedOn w:val="DefaultParagraphFont"/>
    <w:qFormat/>
    <w:rsid w:val="00FE59DA"/>
    <w:rPr>
      <w:i/>
    </w:rPr>
  </w:style>
  <w:style w:type="paragraph" w:styleId="Caption">
    <w:name w:val="caption"/>
    <w:basedOn w:val="BodyText"/>
    <w:next w:val="Normal"/>
    <w:qFormat/>
    <w:rsid w:val="00FE59DA"/>
    <w:pPr>
      <w:framePr w:w="2268" w:hSpace="181" w:vSpace="181" w:wrap="around" w:vAnchor="text" w:hAnchor="page" w:x="1135" w:y="285" w:anchorLock="1"/>
    </w:pPr>
    <w:rPr>
      <w:i/>
    </w:rPr>
  </w:style>
  <w:style w:type="paragraph" w:customStyle="1" w:styleId="MiniTOCTitle">
    <w:name w:val="MiniTOCTitle"/>
    <w:basedOn w:val="Heading4"/>
    <w:rsid w:val="00FE59DA"/>
    <w:pPr>
      <w:spacing w:before="240"/>
      <w:outlineLvl w:val="9"/>
    </w:pPr>
    <w:rPr>
      <w:noProof/>
      <w:sz w:val="24"/>
    </w:rPr>
  </w:style>
  <w:style w:type="paragraph" w:customStyle="1" w:styleId="MiniTOCItem">
    <w:name w:val="MiniTOCItem"/>
    <w:basedOn w:val="ListBullet"/>
    <w:rsid w:val="00FE59DA"/>
    <w:pPr>
      <w:numPr>
        <w:numId w:val="0"/>
      </w:numPr>
      <w:tabs>
        <w:tab w:val="right" w:leader="dot" w:pos="6521"/>
      </w:tabs>
      <w:spacing w:before="0" w:after="0"/>
    </w:pPr>
  </w:style>
  <w:style w:type="paragraph" w:customStyle="1" w:styleId="TOFTitle">
    <w:name w:val="TOFTitle"/>
    <w:basedOn w:val="TOCTitle"/>
    <w:rsid w:val="00FE59DA"/>
  </w:style>
  <w:style w:type="paragraph" w:styleId="TableofFigures">
    <w:name w:val="table of figures"/>
    <w:basedOn w:val="Normal"/>
    <w:next w:val="Normal"/>
    <w:semiHidden/>
    <w:rsid w:val="00FE59DA"/>
    <w:pPr>
      <w:tabs>
        <w:tab w:val="right" w:leader="dot" w:pos="9072"/>
      </w:tabs>
      <w:ind w:left="970" w:hanging="403"/>
    </w:pPr>
    <w:rPr>
      <w:rFonts w:ascii="Times New Roman" w:hAnsi="Times New Roman"/>
      <w:b/>
    </w:rPr>
  </w:style>
  <w:style w:type="paragraph" w:styleId="ListNumber">
    <w:name w:val="List Number"/>
    <w:basedOn w:val="List"/>
    <w:rsid w:val="00FE59DA"/>
    <w:pPr>
      <w:numPr>
        <w:numId w:val="11"/>
      </w:numPr>
    </w:pPr>
  </w:style>
  <w:style w:type="character" w:customStyle="1" w:styleId="WingdingSymbols">
    <w:name w:val="Wingding Symbols"/>
    <w:rsid w:val="00FE59DA"/>
    <w:rPr>
      <w:rFonts w:ascii="Wingdings" w:hAnsi="Wingdings"/>
    </w:rPr>
  </w:style>
  <w:style w:type="paragraph" w:customStyle="1" w:styleId="TableHeading">
    <w:name w:val="Table Heading"/>
    <w:basedOn w:val="HeadingBase"/>
    <w:rsid w:val="00FE59DA"/>
    <w:pPr>
      <w:keepLines/>
      <w:pBdr>
        <w:bottom w:val="single" w:sz="6" w:space="1" w:color="918585"/>
      </w:pBdr>
      <w:spacing w:before="240"/>
    </w:pPr>
  </w:style>
  <w:style w:type="character" w:customStyle="1" w:styleId="HotSpot">
    <w:name w:val="HotSpot"/>
    <w:rsid w:val="00FE59DA"/>
    <w:rPr>
      <w:color w:val="0033CC"/>
      <w:u w:val="none"/>
    </w:rPr>
  </w:style>
  <w:style w:type="paragraph" w:customStyle="1" w:styleId="BodyTextRight">
    <w:name w:val="Body Text Right"/>
    <w:basedOn w:val="BodyText"/>
    <w:rsid w:val="00FE59DA"/>
    <w:pPr>
      <w:spacing w:before="0" w:after="0"/>
      <w:jc w:val="right"/>
    </w:pPr>
  </w:style>
  <w:style w:type="paragraph" w:styleId="Index3">
    <w:name w:val="index 3"/>
    <w:basedOn w:val="ListNumber2"/>
    <w:next w:val="Normal"/>
    <w:semiHidden/>
    <w:rsid w:val="00FE59DA"/>
    <w:pPr>
      <w:numPr>
        <w:numId w:val="0"/>
      </w:numPr>
      <w:tabs>
        <w:tab w:val="right" w:leader="dot" w:pos="4176"/>
      </w:tabs>
    </w:pPr>
  </w:style>
  <w:style w:type="paragraph" w:styleId="ListNumber2">
    <w:name w:val="List Number 2"/>
    <w:basedOn w:val="List2"/>
    <w:rsid w:val="00FE59DA"/>
    <w:pPr>
      <w:numPr>
        <w:numId w:val="10"/>
      </w:numPr>
      <w:tabs>
        <w:tab w:val="clear" w:pos="1060"/>
      </w:tabs>
    </w:pPr>
  </w:style>
  <w:style w:type="paragraph" w:customStyle="1" w:styleId="MarginNote">
    <w:name w:val="Margin Note"/>
    <w:basedOn w:val="BodyText"/>
    <w:rsid w:val="00FE59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9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9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59DA"/>
    <w:rPr>
      <w:sz w:val="32"/>
    </w:rPr>
  </w:style>
  <w:style w:type="paragraph" w:customStyle="1" w:styleId="HeadingProcedure">
    <w:name w:val="Heading Procedure"/>
    <w:basedOn w:val="HeadingBase"/>
    <w:next w:val="Normal"/>
    <w:rsid w:val="00FE59DA"/>
    <w:pPr>
      <w:tabs>
        <w:tab w:val="left" w:pos="0"/>
      </w:tabs>
      <w:spacing w:before="120" w:after="60"/>
    </w:pPr>
    <w:rPr>
      <w:i/>
      <w:color w:val="918585"/>
      <w:sz w:val="22"/>
    </w:rPr>
  </w:style>
  <w:style w:type="paragraph" w:customStyle="1" w:styleId="TableBodyText">
    <w:name w:val="Table Body Text"/>
    <w:basedOn w:val="BodyText"/>
    <w:rsid w:val="00FE59DA"/>
    <w:pPr>
      <w:spacing w:before="60" w:after="60"/>
    </w:pPr>
  </w:style>
  <w:style w:type="paragraph" w:styleId="ListContinue">
    <w:name w:val="List Continue"/>
    <w:basedOn w:val="List"/>
    <w:rsid w:val="00FE59DA"/>
    <w:pPr>
      <w:ind w:firstLine="0"/>
    </w:pPr>
  </w:style>
  <w:style w:type="paragraph" w:customStyle="1" w:styleId="ListNote">
    <w:name w:val="List Note"/>
    <w:basedOn w:val="List"/>
    <w:rsid w:val="00FE59DA"/>
    <w:pPr>
      <w:pBdr>
        <w:top w:val="single" w:sz="6" w:space="2" w:color="918585"/>
        <w:bottom w:val="single" w:sz="6" w:space="2" w:color="918585"/>
      </w:pBdr>
      <w:tabs>
        <w:tab w:val="left" w:pos="1021"/>
      </w:tabs>
      <w:ind w:firstLine="0"/>
    </w:pPr>
  </w:style>
  <w:style w:type="paragraph" w:customStyle="1" w:styleId="Warning">
    <w:name w:val="Warning"/>
    <w:basedOn w:val="BodyText"/>
    <w:rsid w:val="00FE59DA"/>
    <w:pPr>
      <w:shd w:val="clear" w:color="auto" w:fill="D9D9D9"/>
      <w:tabs>
        <w:tab w:val="left" w:pos="992"/>
      </w:tabs>
      <w:ind w:left="119" w:right="119"/>
    </w:pPr>
    <w:rPr>
      <w:sz w:val="20"/>
    </w:rPr>
  </w:style>
  <w:style w:type="paragraph" w:customStyle="1" w:styleId="MarginIcons">
    <w:name w:val="Margin Icons"/>
    <w:basedOn w:val="BodyText"/>
    <w:rsid w:val="00FE59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9DA"/>
    <w:rPr>
      <w:rFonts w:ascii="Courier New" w:hAnsi="Courier New"/>
    </w:rPr>
  </w:style>
  <w:style w:type="paragraph" w:customStyle="1" w:styleId="NoteBullet">
    <w:name w:val="Note Bullet"/>
    <w:basedOn w:val="Note"/>
    <w:rsid w:val="00FE59DA"/>
    <w:pPr>
      <w:tabs>
        <w:tab w:val="clear" w:pos="680"/>
      </w:tabs>
      <w:spacing w:before="60" w:after="60"/>
    </w:pPr>
  </w:style>
  <w:style w:type="paragraph" w:customStyle="1" w:styleId="SubHeading2">
    <w:name w:val="SubHeading2"/>
    <w:basedOn w:val="HeadingBase"/>
    <w:rsid w:val="00FE59DA"/>
    <w:pPr>
      <w:spacing w:before="240" w:after="60"/>
    </w:pPr>
    <w:rPr>
      <w:sz w:val="20"/>
    </w:rPr>
  </w:style>
  <w:style w:type="paragraph" w:customStyle="1" w:styleId="SubHeading1">
    <w:name w:val="SubHeading1"/>
    <w:basedOn w:val="HeadingBase"/>
    <w:rsid w:val="00FE59DA"/>
    <w:pPr>
      <w:spacing w:before="240" w:after="60"/>
    </w:pPr>
    <w:rPr>
      <w:color w:val="918585"/>
      <w:sz w:val="22"/>
    </w:rPr>
  </w:style>
  <w:style w:type="paragraph" w:customStyle="1" w:styleId="SideHeading">
    <w:name w:val="Side Heading"/>
    <w:basedOn w:val="HeadingBase"/>
    <w:rsid w:val="00FE59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9DA"/>
    <w:pPr>
      <w:numPr>
        <w:numId w:val="12"/>
      </w:numPr>
    </w:pPr>
  </w:style>
  <w:style w:type="paragraph" w:styleId="PlainText">
    <w:name w:val="Plain Text"/>
    <w:basedOn w:val="Normal"/>
    <w:link w:val="PlainTextChar"/>
    <w:rsid w:val="00FE59DA"/>
    <w:rPr>
      <w:sz w:val="20"/>
    </w:rPr>
  </w:style>
  <w:style w:type="character" w:customStyle="1" w:styleId="PlainTextChar">
    <w:name w:val="Plain Text Char"/>
    <w:basedOn w:val="DefaultParagraphFont"/>
    <w:link w:val="PlainText"/>
    <w:rsid w:val="00FE59DA"/>
    <w:rPr>
      <w:rFonts w:ascii="Courier New" w:eastAsia="Times New Roman" w:hAnsi="Courier New" w:cs="Times New Roman"/>
      <w:sz w:val="20"/>
      <w:szCs w:val="20"/>
      <w:lang w:eastAsia="en-US"/>
    </w:rPr>
  </w:style>
  <w:style w:type="character" w:customStyle="1" w:styleId="MenuOption">
    <w:name w:val="Menu Option"/>
    <w:basedOn w:val="DefaultParagraphFont"/>
    <w:rsid w:val="00FE59DA"/>
    <w:rPr>
      <w:b/>
      <w:smallCaps/>
    </w:rPr>
  </w:style>
  <w:style w:type="paragraph" w:customStyle="1" w:styleId="TableListNumber">
    <w:name w:val="Table List Number"/>
    <w:basedOn w:val="ListNumber"/>
    <w:rsid w:val="00FE59DA"/>
    <w:pPr>
      <w:numPr>
        <w:numId w:val="0"/>
      </w:numPr>
    </w:pPr>
  </w:style>
  <w:style w:type="paragraph" w:styleId="TOC4">
    <w:name w:val="toc 4"/>
    <w:basedOn w:val="TOCBase"/>
    <w:next w:val="Normal"/>
    <w:semiHidden/>
    <w:rsid w:val="00FE59DA"/>
    <w:pPr>
      <w:tabs>
        <w:tab w:val="right" w:leader="dot" w:pos="9071"/>
      </w:tabs>
      <w:ind w:left="1701"/>
    </w:pPr>
  </w:style>
  <w:style w:type="paragraph" w:customStyle="1" w:styleId="ListAlpha">
    <w:name w:val="List Alpha"/>
    <w:basedOn w:val="List"/>
    <w:rsid w:val="00FE59DA"/>
    <w:pPr>
      <w:numPr>
        <w:numId w:val="9"/>
      </w:numPr>
    </w:pPr>
  </w:style>
  <w:style w:type="paragraph" w:customStyle="1" w:styleId="ListAlpha2">
    <w:name w:val="List Alpha 2"/>
    <w:basedOn w:val="List2"/>
    <w:rsid w:val="00FE59DA"/>
    <w:pPr>
      <w:numPr>
        <w:numId w:val="8"/>
      </w:numPr>
    </w:pPr>
  </w:style>
  <w:style w:type="paragraph" w:styleId="List3">
    <w:name w:val="List 3"/>
    <w:basedOn w:val="BodyText"/>
    <w:rsid w:val="00FE59DA"/>
    <w:pPr>
      <w:tabs>
        <w:tab w:val="left" w:pos="1021"/>
      </w:tabs>
      <w:spacing w:before="60" w:after="60"/>
      <w:ind w:left="1020" w:hanging="340"/>
    </w:pPr>
  </w:style>
  <w:style w:type="paragraph" w:styleId="List4">
    <w:name w:val="List 4"/>
    <w:basedOn w:val="BodyText"/>
    <w:rsid w:val="00FE59DA"/>
    <w:pPr>
      <w:tabs>
        <w:tab w:val="left" w:pos="1361"/>
      </w:tabs>
      <w:spacing w:before="60" w:after="60"/>
      <w:ind w:left="1361" w:hanging="340"/>
    </w:pPr>
  </w:style>
  <w:style w:type="paragraph" w:styleId="List5">
    <w:name w:val="List 5"/>
    <w:basedOn w:val="BodyText"/>
    <w:rsid w:val="00FE59DA"/>
    <w:pPr>
      <w:tabs>
        <w:tab w:val="left" w:pos="1701"/>
      </w:tabs>
      <w:spacing w:before="60" w:after="60"/>
      <w:ind w:left="1701" w:hanging="340"/>
    </w:pPr>
  </w:style>
  <w:style w:type="paragraph" w:styleId="ListBullet3">
    <w:name w:val="List Bullet 3"/>
    <w:basedOn w:val="List3"/>
    <w:rsid w:val="00FE59DA"/>
    <w:pPr>
      <w:numPr>
        <w:numId w:val="15"/>
      </w:numPr>
      <w:tabs>
        <w:tab w:val="clear" w:pos="1021"/>
      </w:tabs>
      <w:ind w:left="1037" w:hanging="357"/>
    </w:pPr>
  </w:style>
  <w:style w:type="paragraph" w:styleId="ListBullet4">
    <w:name w:val="List Bullet 4"/>
    <w:basedOn w:val="List4"/>
    <w:rsid w:val="00FE59DA"/>
    <w:pPr>
      <w:numPr>
        <w:numId w:val="3"/>
      </w:numPr>
    </w:pPr>
  </w:style>
  <w:style w:type="paragraph" w:styleId="ListBullet5">
    <w:name w:val="List Bullet 5"/>
    <w:basedOn w:val="List5"/>
    <w:rsid w:val="00FE59DA"/>
    <w:pPr>
      <w:numPr>
        <w:numId w:val="4"/>
      </w:numPr>
    </w:pPr>
  </w:style>
  <w:style w:type="paragraph" w:styleId="ListContinue2">
    <w:name w:val="List Continue 2"/>
    <w:basedOn w:val="List2"/>
    <w:rsid w:val="00FE59DA"/>
    <w:pPr>
      <w:ind w:firstLine="0"/>
    </w:pPr>
  </w:style>
  <w:style w:type="paragraph" w:styleId="ListContinue3">
    <w:name w:val="List Continue 3"/>
    <w:basedOn w:val="List3"/>
    <w:rsid w:val="00FE59DA"/>
    <w:pPr>
      <w:ind w:left="1021" w:firstLine="0"/>
    </w:pPr>
  </w:style>
  <w:style w:type="paragraph" w:styleId="ListContinue4">
    <w:name w:val="List Continue 4"/>
    <w:basedOn w:val="List4"/>
    <w:rsid w:val="00FE59DA"/>
    <w:pPr>
      <w:ind w:firstLine="0"/>
    </w:pPr>
  </w:style>
  <w:style w:type="paragraph" w:styleId="ListContinue5">
    <w:name w:val="List Continue 5"/>
    <w:basedOn w:val="List5"/>
    <w:rsid w:val="00FE59DA"/>
    <w:pPr>
      <w:ind w:firstLine="0"/>
    </w:pPr>
  </w:style>
  <w:style w:type="paragraph" w:styleId="ListNumber3">
    <w:name w:val="List Number 3"/>
    <w:basedOn w:val="List3"/>
    <w:rsid w:val="00FE59DA"/>
    <w:pPr>
      <w:numPr>
        <w:numId w:val="5"/>
      </w:numPr>
    </w:pPr>
  </w:style>
  <w:style w:type="paragraph" w:styleId="ListNumber4">
    <w:name w:val="List Number 4"/>
    <w:basedOn w:val="List4"/>
    <w:rsid w:val="00FE59DA"/>
    <w:pPr>
      <w:numPr>
        <w:numId w:val="6"/>
      </w:numPr>
    </w:pPr>
  </w:style>
  <w:style w:type="paragraph" w:styleId="ListNumber5">
    <w:name w:val="List Number 5"/>
    <w:basedOn w:val="List5"/>
    <w:rsid w:val="00FE59DA"/>
    <w:pPr>
      <w:numPr>
        <w:numId w:val="7"/>
      </w:numPr>
    </w:pPr>
  </w:style>
  <w:style w:type="paragraph" w:styleId="BlockText">
    <w:name w:val="Block Text"/>
    <w:basedOn w:val="Normal"/>
    <w:rsid w:val="00FE59DA"/>
    <w:pPr>
      <w:spacing w:after="120"/>
      <w:ind w:left="1440" w:right="1440"/>
    </w:pPr>
  </w:style>
  <w:style w:type="character" w:customStyle="1" w:styleId="Subscript">
    <w:name w:val="Subscript"/>
    <w:basedOn w:val="DefaultParagraphFont"/>
    <w:rsid w:val="00FE59DA"/>
    <w:rPr>
      <w:sz w:val="16"/>
      <w:vertAlign w:val="subscript"/>
    </w:rPr>
  </w:style>
  <w:style w:type="character" w:customStyle="1" w:styleId="Superscript">
    <w:name w:val="Superscript"/>
    <w:basedOn w:val="DefaultParagraphFont"/>
    <w:rsid w:val="00FE59DA"/>
    <w:rPr>
      <w:sz w:val="16"/>
      <w:vertAlign w:val="superscript"/>
    </w:rPr>
  </w:style>
  <w:style w:type="character" w:customStyle="1" w:styleId="Symbols">
    <w:name w:val="Symbols"/>
    <w:basedOn w:val="DefaultParagraphFont"/>
    <w:rsid w:val="00FE59DA"/>
    <w:rPr>
      <w:rFonts w:ascii="Symbol" w:hAnsi="Symbol"/>
    </w:rPr>
  </w:style>
  <w:style w:type="character" w:customStyle="1" w:styleId="MenuOptions">
    <w:name w:val="Menu Options"/>
    <w:basedOn w:val="DefaultParagraphFont"/>
    <w:rsid w:val="00FE59DA"/>
    <w:rPr>
      <w:rFonts w:ascii="Arial Narrow" w:hAnsi="Arial Narrow"/>
      <w:smallCaps/>
    </w:rPr>
  </w:style>
  <w:style w:type="character" w:customStyle="1" w:styleId="Buttons">
    <w:name w:val="Buttons"/>
    <w:basedOn w:val="DefaultParagraphFont"/>
    <w:rsid w:val="00FE59DA"/>
    <w:rPr>
      <w:b/>
    </w:rPr>
  </w:style>
  <w:style w:type="character" w:customStyle="1" w:styleId="Underlined">
    <w:name w:val="Underlined"/>
    <w:basedOn w:val="DefaultParagraphFont"/>
    <w:rsid w:val="00FE59DA"/>
    <w:rPr>
      <w:u w:val="single"/>
    </w:rPr>
  </w:style>
  <w:style w:type="paragraph" w:customStyle="1" w:styleId="TableBodyTextRight">
    <w:name w:val="Table Body Text Right"/>
    <w:basedOn w:val="TableBodyText"/>
    <w:rsid w:val="00FE59DA"/>
    <w:pPr>
      <w:widowControl w:val="0"/>
      <w:autoSpaceDE w:val="0"/>
      <w:autoSpaceDN w:val="0"/>
      <w:adjustRightInd w:val="0"/>
      <w:jc w:val="right"/>
    </w:pPr>
    <w:rPr>
      <w:rFonts w:cs="Arial"/>
      <w:szCs w:val="18"/>
    </w:rPr>
  </w:style>
  <w:style w:type="paragraph" w:customStyle="1" w:styleId="CopyrightText">
    <w:name w:val="Copyright Text"/>
    <w:basedOn w:val="BodyText"/>
    <w:rsid w:val="00FE59DA"/>
    <w:rPr>
      <w:sz w:val="18"/>
    </w:rPr>
  </w:style>
  <w:style w:type="paragraph" w:customStyle="1" w:styleId="BodySmallRight">
    <w:name w:val="Body Small Right"/>
    <w:basedOn w:val="BodyTextRight"/>
    <w:rsid w:val="00FE59DA"/>
    <w:rPr>
      <w:sz w:val="18"/>
      <w:szCs w:val="18"/>
    </w:rPr>
  </w:style>
  <w:style w:type="paragraph" w:customStyle="1" w:styleId="MarginEdition">
    <w:name w:val="Margin Edition"/>
    <w:basedOn w:val="MarginNote"/>
    <w:rsid w:val="00FE59DA"/>
    <w:pPr>
      <w:spacing w:before="0" w:after="0"/>
    </w:pPr>
    <w:rPr>
      <w:rFonts w:ascii="Times New Roman" w:hAnsi="Times New Roman"/>
      <w:color w:val="999999"/>
    </w:rPr>
  </w:style>
  <w:style w:type="paragraph" w:customStyle="1" w:styleId="Spacer">
    <w:name w:val="Spacer"/>
    <w:basedOn w:val="Normal"/>
    <w:rsid w:val="00FE59DA"/>
    <w:rPr>
      <w:sz w:val="2"/>
      <w:szCs w:val="2"/>
    </w:rPr>
  </w:style>
  <w:style w:type="character" w:customStyle="1" w:styleId="Small">
    <w:name w:val="Small"/>
    <w:basedOn w:val="DefaultParagraphFont"/>
    <w:rsid w:val="00FE59DA"/>
    <w:rPr>
      <w:sz w:val="16"/>
    </w:rPr>
  </w:style>
  <w:style w:type="paragraph" w:customStyle="1" w:styleId="WideTable">
    <w:name w:val="Wide Table"/>
    <w:basedOn w:val="Normal"/>
    <w:rsid w:val="00FE59DA"/>
    <w:pPr>
      <w:ind w:left="-1418"/>
    </w:pPr>
    <w:rPr>
      <w:sz w:val="2"/>
      <w:szCs w:val="2"/>
    </w:rPr>
  </w:style>
  <w:style w:type="character" w:styleId="PageNumber">
    <w:name w:val="page number"/>
    <w:basedOn w:val="DefaultParagraphFont"/>
    <w:rsid w:val="00FE59DA"/>
  </w:style>
  <w:style w:type="paragraph" w:styleId="Quote">
    <w:name w:val="Quote"/>
    <w:basedOn w:val="Heading1"/>
    <w:link w:val="QuoteChar"/>
    <w:qFormat/>
    <w:rsid w:val="00FE59DA"/>
    <w:rPr>
      <w:b w:val="0"/>
      <w:sz w:val="72"/>
      <w:szCs w:val="72"/>
      <w:lang w:val="en-NZ"/>
    </w:rPr>
  </w:style>
  <w:style w:type="character" w:customStyle="1" w:styleId="QuoteChar">
    <w:name w:val="Quote Char"/>
    <w:basedOn w:val="DefaultParagraphFont"/>
    <w:link w:val="Quote"/>
    <w:rsid w:val="00FE59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9DA"/>
    <w:pPr>
      <w:pageBreakBefore/>
    </w:pPr>
  </w:style>
  <w:style w:type="paragraph" w:customStyle="1" w:styleId="Border">
    <w:name w:val="Border"/>
    <w:basedOn w:val="Normal"/>
    <w:qFormat/>
    <w:rsid w:val="00FE59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9DA"/>
    <w:rPr>
      <w:b/>
      <w:bCs/>
      <w:i/>
      <w:iCs/>
      <w:color w:val="auto"/>
    </w:rPr>
  </w:style>
  <w:style w:type="paragraph" w:styleId="IntenseQuote">
    <w:name w:val="Intense Quote"/>
    <w:basedOn w:val="Normal"/>
    <w:next w:val="Normal"/>
    <w:link w:val="IntenseQuoteChar"/>
    <w:uiPriority w:val="30"/>
    <w:qFormat/>
    <w:rsid w:val="00FE59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9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59DA"/>
    <w:rPr>
      <w:smallCaps/>
      <w:color w:val="auto"/>
      <w:u w:val="single"/>
    </w:rPr>
  </w:style>
  <w:style w:type="character" w:styleId="IntenseReference">
    <w:name w:val="Intense Reference"/>
    <w:basedOn w:val="DefaultParagraphFont"/>
    <w:uiPriority w:val="32"/>
    <w:qFormat/>
    <w:rsid w:val="00FE59DA"/>
    <w:rPr>
      <w:b/>
      <w:bCs/>
      <w:smallCaps/>
      <w:color w:val="auto"/>
      <w:spacing w:val="5"/>
      <w:u w:val="single"/>
    </w:rPr>
  </w:style>
  <w:style w:type="paragraph" w:customStyle="1" w:styleId="2ColumnHeading">
    <w:name w:val="2Column Heading"/>
    <w:basedOn w:val="BodyText"/>
    <w:qFormat/>
    <w:rsid w:val="00FE59DA"/>
    <w:pPr>
      <w:spacing w:after="60"/>
      <w:ind w:left="-2268"/>
    </w:pPr>
    <w:rPr>
      <w:b/>
    </w:rPr>
  </w:style>
  <w:style w:type="paragraph" w:customStyle="1" w:styleId="Heading1TOC">
    <w:name w:val="Heading1 TOC"/>
    <w:basedOn w:val="Normal"/>
    <w:qFormat/>
    <w:rsid w:val="00FE59DA"/>
    <w:pPr>
      <w:spacing w:before="240" w:after="120"/>
    </w:pPr>
    <w:rPr>
      <w:rFonts w:ascii="Times New Roman" w:hAnsi="Times New Roman"/>
      <w:b/>
      <w:sz w:val="32"/>
    </w:rPr>
  </w:style>
  <w:style w:type="paragraph" w:customStyle="1" w:styleId="Heading2TOC">
    <w:name w:val="Heading2 TOC"/>
    <w:basedOn w:val="Normal"/>
    <w:qFormat/>
    <w:rsid w:val="00FE59DA"/>
    <w:pPr>
      <w:spacing w:before="240" w:after="60"/>
    </w:pPr>
    <w:rPr>
      <w:rFonts w:ascii="Times New Roman" w:hAnsi="Times New Roman"/>
      <w:b/>
      <w:sz w:val="28"/>
    </w:rPr>
  </w:style>
  <w:style w:type="character" w:customStyle="1" w:styleId="Underline">
    <w:name w:val="Underline"/>
    <w:basedOn w:val="DefaultParagraphFont"/>
    <w:qFormat/>
    <w:rsid w:val="00FE59DA"/>
    <w:rPr>
      <w:u w:val="single"/>
    </w:rPr>
  </w:style>
  <w:style w:type="paragraph" w:styleId="BalloonText">
    <w:name w:val="Balloon Text"/>
    <w:basedOn w:val="Normal"/>
    <w:link w:val="BalloonTextChar"/>
    <w:rsid w:val="00FE59DA"/>
    <w:rPr>
      <w:rFonts w:ascii="Tahoma" w:hAnsi="Tahoma" w:cs="Tahoma"/>
      <w:sz w:val="16"/>
      <w:szCs w:val="16"/>
    </w:rPr>
  </w:style>
  <w:style w:type="character" w:customStyle="1" w:styleId="BalloonTextChar">
    <w:name w:val="Balloon Text Char"/>
    <w:basedOn w:val="DefaultParagraphFont"/>
    <w:link w:val="BalloonText"/>
    <w:rsid w:val="00FE59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59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59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59DA"/>
    <w:rPr>
      <w:b/>
      <w:color w:val="660033"/>
      <w:spacing w:val="0"/>
    </w:rPr>
  </w:style>
  <w:style w:type="paragraph" w:customStyle="1" w:styleId="Nameditemlist">
    <w:name w:val="Named item list"/>
    <w:basedOn w:val="BodyText"/>
    <w:qFormat/>
    <w:rsid w:val="00FE59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1627</Words>
  <Characters>10249</Characters>
  <Application>Microsoft Office Word</Application>
  <DocSecurity>0</DocSecurity>
  <Lines>353</Lines>
  <Paragraphs>177</Paragraphs>
  <ScaleCrop>false</ScaleCrop>
  <Company>Author-it Software Corporation Ltd.</Company>
  <LinksUpToDate>false</LinksUpToDate>
  <CharactersWithSpaces>11699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CPCCBC5002A Monitor costing systems on medium rise building and construction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2012-10-05T08:52:00Z</dcterms:created>
  <dcterms:modified xsi:type="dcterms:W3CDTF">2012-10-05T08:52:00Z</dcterms:modified>
</cp:coreProperties>
</file>