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E7F" w:rsidP="00BE7E7F">
      <w:pPr>
        <w:pStyle w:val="Title"/>
      </w:pPr>
      <w:bookmarkStart w:id="0" w:name="_GoBack"/>
      <w:bookmarkEnd w:id="0"/>
      <w:r>
        <w:fldChar w:fldCharType="begin"/>
      </w:r>
      <w:r>
        <w:instrText xml:space="preserve"> TITLE   \* MERGEFORMAT </w:instrText>
      </w:r>
      <w:r>
        <w:fldChar w:fldCharType="separate"/>
      </w:r>
      <w:r>
        <w:t>CPCCBC5001B Apply building codes and standards to the construction process for medium rise building projects</w:t>
      </w:r>
      <w:r>
        <w:fldChar w:fldCharType="end"/>
      </w:r>
    </w:p>
    <w:p w:rsidR="00BE7E7F" w:rsidP="00BE7E7F">
      <w:pPr>
        <w:pStyle w:val="Version"/>
        <w:sectPr w:rsidSect="00713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B46" w:rsidP="00713B46">
      <w:pPr>
        <w:pStyle w:val="SuperHeading"/>
      </w:pPr>
      <w:r w:rsidRPr="00713B46">
        <w:t>CPCCBC5001B Apply building codes and standards to the construction process for medium rise building projects</w:t>
      </w:r>
    </w:p>
    <w:p w:rsidR="00000000" w:rsidRPr="00713B46" w:rsidP="00713B46">
      <w:pPr>
        <w:pStyle w:val="Heading1"/>
      </w:pPr>
      <w:bookmarkStart w:id="1" w:name="O_269448"/>
      <w:bookmarkEnd w:id="1"/>
      <w:r w:rsidRPr="00713B46">
        <w:t>Modification History</w:t>
      </w:r>
    </w:p>
    <w:p w:rsidR="00000000" w:rsidRPr="00713B46" w:rsidP="00713B46">
      <w:pPr>
        <w:pStyle w:val="BodyText"/>
      </w:pPr>
      <w:r w:rsidRPr="00713B46">
        <w:t>Not Applicable</w:t>
      </w:r>
    </w:p>
    <w:p w:rsidR="00000000" w:rsidRPr="00713B46" w:rsidP="00713B46">
      <w:pPr>
        <w:pStyle w:val="AllowPageBreak"/>
      </w:pPr>
    </w:p>
    <w:p w:rsidR="00000000" w:rsidRPr="00713B46" w:rsidP="00713B46">
      <w:pPr>
        <w:pStyle w:val="Heading1"/>
      </w:pPr>
      <w:bookmarkStart w:id="2" w:name="O_196996"/>
      <w:bookmarkEnd w:id="2"/>
      <w:r w:rsidRPr="00713B46">
        <w:t>Unit Descriptor</w:t>
      </w:r>
    </w:p>
    <w:tbl>
      <w:tblPr>
        <w:tblW w:w="0" w:type="auto"/>
        <w:tblLayout w:type="fixed"/>
        <w:tblCellMar>
          <w:left w:w="62" w:type="dxa"/>
          <w:right w:w="62" w:type="dxa"/>
        </w:tblCellMar>
        <w:tblLook w:val="0000"/>
      </w:tblPr>
      <w:tblGrid>
        <w:gridCol w:w="2643"/>
        <w:gridCol w:w="5879"/>
      </w:tblGrid>
      <w:tr w:rsidTr="00BE7E7F">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This unit of competency specifies the outcomes required to access, interpret and apply relevant building codes and standards applicable to the construction processes of medium rise commercial and wide span buildi</w:t>
            </w:r>
            <w:r w:rsidRPr="00713B46">
              <w:t xml:space="preserve">ngs (medium rise licensing classification with reference to Classes 1 and 10 construction, Classes 2 and 3 to a maximum of 3 storeys, and Classes 4 to 9 to a maximum of 3 storeys, not including Type A construction). </w:t>
            </w:r>
          </w:p>
          <w:p w:rsidR="00000000" w:rsidRPr="00713B46" w:rsidP="00713B46">
            <w:pPr>
              <w:pStyle w:val="BodyText"/>
            </w:pPr>
            <w:r w:rsidRPr="00713B46">
              <w:t>To successfully construct medium rise b</w:t>
            </w:r>
            <w:r w:rsidRPr="00713B46">
              <w:t>uildings requires thorough knowledge of the purpose and content of the Building Code of Australia (BCA), coupled with the ability to interpret other codes and standards related to a specific building.</w:t>
            </w:r>
          </w:p>
        </w:tc>
      </w:tr>
    </w:tbl>
    <w:p w:rsidR="00BE7E7F" w:rsidP="00713B46">
      <w:pPr>
        <w:pStyle w:val="BodyText"/>
      </w:pPr>
    </w:p>
    <w:p w:rsidR="00BE7E7F" w:rsidP="00713B46">
      <w:pPr>
        <w:pStyle w:val="BodyText"/>
      </w:pPr>
    </w:p>
    <w:p w:rsidR="00000000" w:rsidRPr="00713B46" w:rsidP="00713B46">
      <w:pPr>
        <w:pStyle w:val="Heading1"/>
      </w:pPr>
      <w:bookmarkStart w:id="3" w:name="O_197000"/>
      <w:bookmarkEnd w:id="3"/>
      <w:r w:rsidRPr="00713B46">
        <w:t>Application of the Unit</w:t>
      </w:r>
    </w:p>
    <w:tbl>
      <w:tblPr>
        <w:tblW w:w="0" w:type="auto"/>
        <w:tblLayout w:type="fixed"/>
        <w:tblCellMar>
          <w:left w:w="62" w:type="dxa"/>
          <w:right w:w="62" w:type="dxa"/>
        </w:tblCellMar>
        <w:tblLook w:val="0000"/>
      </w:tblPr>
      <w:tblGrid>
        <w:gridCol w:w="2729"/>
        <w:gridCol w:w="5793"/>
      </w:tblGrid>
      <w:tr w:rsidTr="00BE7E7F">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Application of the unit</w:t>
            </w:r>
          </w:p>
        </w:tc>
        <w:tc>
          <w:tcPr>
            <w:tcW w:w="5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This unit of competency supports builders, project managers and related construction industry professionals responsible for ensuring compliance with building codes and standards in the building and construction industry.</w:t>
            </w:r>
          </w:p>
        </w:tc>
      </w:tr>
    </w:tbl>
    <w:p w:rsidR="00BE7E7F" w:rsidP="00713B46">
      <w:pPr>
        <w:pStyle w:val="BodyText"/>
      </w:pPr>
    </w:p>
    <w:p w:rsidR="00BE7E7F" w:rsidP="00713B46">
      <w:pPr>
        <w:pStyle w:val="BodyText"/>
      </w:pPr>
    </w:p>
    <w:p w:rsidR="00000000" w:rsidRPr="00713B46" w:rsidP="00713B46">
      <w:pPr>
        <w:pStyle w:val="Heading1"/>
      </w:pPr>
      <w:bookmarkStart w:id="4" w:name="O_277708"/>
      <w:bookmarkEnd w:id="4"/>
      <w:r w:rsidRPr="00713B46">
        <w:t>Licensing/Regulatory Information</w:t>
      </w:r>
    </w:p>
    <w:p w:rsidR="00000000" w:rsidRPr="00713B46" w:rsidP="00713B46">
      <w:pPr>
        <w:pStyle w:val="BodyText"/>
      </w:pPr>
      <w:r w:rsidRPr="00713B46">
        <w:t>Refer to Unit Descriptor</w:t>
      </w:r>
    </w:p>
    <w:p w:rsidR="00000000" w:rsidRPr="00713B46" w:rsidP="00713B46">
      <w:pPr>
        <w:pStyle w:val="AllowPageBreak"/>
      </w:pPr>
    </w:p>
    <w:p w:rsidR="00000000" w:rsidRPr="00713B46" w:rsidP="00713B46">
      <w:pPr>
        <w:pStyle w:val="Heading1"/>
      </w:pPr>
      <w:bookmarkStart w:id="5" w:name="O_196998"/>
      <w:bookmarkEnd w:id="5"/>
      <w:r w:rsidRPr="00713B46">
        <w:t>Pre-Requisites</w:t>
      </w:r>
    </w:p>
    <w:tbl>
      <w:tblPr>
        <w:tblW w:w="0" w:type="auto"/>
        <w:tblLayout w:type="fixed"/>
        <w:tblCellMar>
          <w:left w:w="62" w:type="dxa"/>
          <w:right w:w="62" w:type="dxa"/>
        </w:tblCellMar>
        <w:tblLook w:val="0000"/>
      </w:tblPr>
      <w:tblGrid>
        <w:gridCol w:w="2740"/>
        <w:gridCol w:w="5782"/>
      </w:tblGrid>
      <w:tr w:rsidTr="00BE7E7F">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Prerequisite units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Nil</w:t>
            </w:r>
          </w:p>
        </w:tc>
      </w:tr>
    </w:tbl>
    <w:p w:rsidR="00BE7E7F" w:rsidP="00713B46">
      <w:pPr>
        <w:pStyle w:val="BodyText"/>
      </w:pPr>
    </w:p>
    <w:p w:rsidR="00BE7E7F" w:rsidP="00713B46">
      <w:pPr>
        <w:pStyle w:val="BodyText"/>
      </w:pPr>
    </w:p>
    <w:p w:rsidR="00000000" w:rsidRPr="00713B46" w:rsidP="00713B46">
      <w:pPr>
        <w:pStyle w:val="Heading1"/>
      </w:pPr>
      <w:bookmarkStart w:id="6" w:name="O_196997"/>
      <w:bookmarkEnd w:id="6"/>
      <w:r w:rsidRPr="00713B46">
        <w:t>Employability Skills Information</w:t>
      </w:r>
    </w:p>
    <w:tbl>
      <w:tblPr>
        <w:tblW w:w="0" w:type="auto"/>
        <w:tblLayout w:type="fixed"/>
        <w:tblCellMar>
          <w:left w:w="62" w:type="dxa"/>
          <w:right w:w="62" w:type="dxa"/>
        </w:tblCellMar>
        <w:tblLook w:val="0000"/>
      </w:tblPr>
      <w:tblGrid>
        <w:gridCol w:w="2773"/>
        <w:gridCol w:w="5749"/>
      </w:tblGrid>
      <w:tr w:rsidTr="00BE7E7F">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Employability skills</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This unit contains employability skills.</w:t>
            </w:r>
          </w:p>
        </w:tc>
      </w:tr>
    </w:tbl>
    <w:p w:rsidR="00BE7E7F" w:rsidP="00713B46">
      <w:pPr>
        <w:pStyle w:val="BodyText"/>
      </w:pPr>
    </w:p>
    <w:p w:rsidR="00BE7E7F" w:rsidP="00713B46">
      <w:pPr>
        <w:pStyle w:val="BodyText"/>
      </w:pPr>
    </w:p>
    <w:p w:rsidR="00000000" w:rsidRPr="00713B46" w:rsidP="00713B46">
      <w:pPr>
        <w:pStyle w:val="Heading1"/>
      </w:pPr>
      <w:bookmarkStart w:id="7" w:name="O_287494"/>
      <w:bookmarkEnd w:id="7"/>
      <w:r w:rsidRPr="00713B46">
        <w:t>Elements and Performance Criteria Pre-Content</w:t>
      </w:r>
    </w:p>
    <w:tbl>
      <w:tblPr>
        <w:tblW w:w="0" w:type="auto"/>
        <w:tblLayout w:type="fixed"/>
        <w:tblCellMar>
          <w:left w:w="62" w:type="dxa"/>
          <w:right w:w="62" w:type="dxa"/>
        </w:tblCellMar>
        <w:tblLook w:val="0000"/>
      </w:tblPr>
      <w:tblGrid>
        <w:gridCol w:w="2567"/>
        <w:gridCol w:w="5955"/>
      </w:tblGrid>
      <w:tr w:rsidTr="00BE7E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Performance criteria describe the performance needed to demonstrate achievement of the element. Where bold italicised text is used, furt</w:t>
            </w:r>
            <w:r w:rsidRPr="00713B46">
              <w:t>her information is detailed in the required skills and knowledge section and the range statement. Assessment of performance is to be consistent with the evidence guide.</w:t>
            </w:r>
          </w:p>
        </w:tc>
      </w:tr>
    </w:tbl>
    <w:p w:rsidR="00000000" w:rsidRPr="00713B46" w:rsidP="00713B46">
      <w:pPr>
        <w:pStyle w:val="BodyText"/>
      </w:pPr>
    </w:p>
    <w:p w:rsidR="00000000" w:rsidRPr="00713B46" w:rsidP="00713B46">
      <w:pPr>
        <w:pStyle w:val="AllowPageBreak"/>
      </w:pPr>
    </w:p>
    <w:p w:rsidR="00000000" w:rsidRPr="00713B46" w:rsidP="00713B46">
      <w:pPr>
        <w:pStyle w:val="Heading1"/>
      </w:pPr>
      <w:bookmarkStart w:id="8" w:name="O_234161"/>
      <w:bookmarkEnd w:id="8"/>
      <w:r w:rsidRPr="00713B46">
        <w:t>Elements and Performance Criteria</w:t>
      </w:r>
    </w:p>
    <w:tbl>
      <w:tblPr>
        <w:tblW w:w="0" w:type="auto"/>
        <w:tblLayout w:type="fixed"/>
        <w:tblCellMar>
          <w:left w:w="62" w:type="dxa"/>
          <w:right w:w="62" w:type="dxa"/>
        </w:tblCellMar>
        <w:tblLook w:val="0000"/>
      </w:tblPr>
      <w:tblGrid>
        <w:gridCol w:w="2567"/>
        <w:gridCol w:w="5955"/>
      </w:tblGrid>
      <w:tr w:rsidTr="00BE7E7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PERFORMANCE CRITERIA</w:t>
            </w:r>
          </w:p>
        </w:tc>
      </w:tr>
      <w:tr w:rsidTr="00BE7E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List"/>
              <w:rPr>
                <w:lang w:val="en-NZ"/>
              </w:rPr>
            </w:pPr>
            <w:r w:rsidRPr="00713B46">
              <w:t>1.</w:t>
            </w:r>
            <w:r w:rsidRPr="00713B46">
              <w:tab/>
            </w:r>
            <w:r w:rsidRPr="00713B46">
              <w:t>Access and interpret relevant code and standard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2"/>
            </w:pPr>
            <w:r w:rsidRPr="00713B46">
              <w:t>1.1.</w:t>
            </w:r>
            <w:r w:rsidRPr="00713B46">
              <w:tab/>
              <w:t xml:space="preserve">Relevant performance requirements from the BCA that apply to individual projects (classified as </w:t>
            </w:r>
            <w:r w:rsidRPr="00713B46">
              <w:rPr>
                <w:rStyle w:val="BoldandItalics"/>
              </w:rPr>
              <w:t>medium rise</w:t>
            </w:r>
            <w:r w:rsidRPr="00713B46">
              <w:t>) are identified.</w:t>
            </w:r>
          </w:p>
          <w:p w:rsidR="00000000" w:rsidRPr="00713B46" w:rsidP="00713B46">
            <w:pPr>
              <w:pStyle w:val="List2"/>
            </w:pPr>
            <w:r w:rsidRPr="00713B46">
              <w:t>1.2.</w:t>
            </w:r>
            <w:r w:rsidRPr="00713B46">
              <w:tab/>
              <w:t>Requirements of relevant BCA deemed-to-satisfy (DTS) provis</w:t>
            </w:r>
            <w:r w:rsidRPr="00713B46">
              <w:t>ions are determined.</w:t>
            </w:r>
          </w:p>
          <w:p w:rsidR="00000000" w:rsidP="00713B46">
            <w:pPr>
              <w:pStyle w:val="List2"/>
              <w:rPr>
                <w:lang w:val="en-NZ"/>
              </w:rPr>
            </w:pPr>
            <w:r w:rsidRPr="00713B46">
              <w:t>1.3.</w:t>
            </w:r>
            <w:r w:rsidRPr="00713B46">
              <w:tab/>
              <w:t>Requirements of relevant Australian standards referenced in the BCA are accessed and interpreted appropriately.</w:t>
            </w:r>
          </w:p>
        </w:tc>
      </w:tr>
      <w:tr w:rsidTr="00BE7E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List"/>
              <w:rPr>
                <w:lang w:val="en-NZ"/>
              </w:rPr>
            </w:pPr>
            <w:r w:rsidRPr="00713B46">
              <w:t>2.</w:t>
            </w:r>
            <w:r w:rsidRPr="00713B46">
              <w:tab/>
              <w:t>Classify buildings.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2"/>
            </w:pPr>
            <w:r w:rsidRPr="00713B46">
              <w:t>2.1.</w:t>
            </w:r>
            <w:r w:rsidRPr="00713B46">
              <w:tab/>
              <w:t>Nature of building is determined according to use and arrangement.</w:t>
            </w:r>
          </w:p>
          <w:p w:rsidR="00000000" w:rsidP="00713B46">
            <w:pPr>
              <w:pStyle w:val="List2"/>
              <w:rPr>
                <w:lang w:val="en-NZ"/>
              </w:rPr>
            </w:pPr>
            <w:r w:rsidRPr="00713B46">
              <w:t>2.2.</w:t>
            </w:r>
            <w:r w:rsidRPr="00713B46">
              <w:tab/>
            </w:r>
            <w:r w:rsidRPr="00713B46">
              <w:t>BCA criteria to determine the defined classification are applied.</w:t>
            </w:r>
          </w:p>
        </w:tc>
      </w:tr>
      <w:tr w:rsidTr="00BE7E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List"/>
              <w:rPr>
                <w:lang w:val="en-NZ"/>
              </w:rPr>
            </w:pPr>
            <w:r w:rsidRPr="00713B46">
              <w:t>3.</w:t>
            </w:r>
            <w:r w:rsidRPr="00713B46">
              <w:tab/>
              <w:t>Analyse and apply a range of solutions to a construction problem to ensure compliance with the BCA.</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2"/>
            </w:pPr>
            <w:r w:rsidRPr="00713B46">
              <w:t>3.1.</w:t>
            </w:r>
            <w:r w:rsidRPr="00713B46">
              <w:tab/>
              <w:t>Range of criteria that will ensure that construction methods comply with BCA perf</w:t>
            </w:r>
            <w:r w:rsidRPr="00713B46">
              <w:t>ormance requirements is determined.</w:t>
            </w:r>
          </w:p>
          <w:p w:rsidR="00000000" w:rsidRPr="00713B46" w:rsidP="00713B46">
            <w:pPr>
              <w:pStyle w:val="List2"/>
            </w:pPr>
            <w:r w:rsidRPr="00713B46">
              <w:t>3.2.</w:t>
            </w:r>
            <w:r w:rsidRPr="00713B46">
              <w:tab/>
              <w:t>Alternative solutions to a design or construction BCA-compliance problem are discussed and proposed in accordance with company policies and procedures.</w:t>
            </w:r>
          </w:p>
          <w:p w:rsidR="00000000" w:rsidRPr="00713B46" w:rsidP="00713B46">
            <w:pPr>
              <w:pStyle w:val="List2"/>
            </w:pPr>
            <w:r w:rsidRPr="00713B46">
              <w:t>3.3.</w:t>
            </w:r>
            <w:r w:rsidRPr="00713B46">
              <w:tab/>
              <w:t xml:space="preserve">Performance-based solutions are identified and documented </w:t>
            </w:r>
            <w:r w:rsidRPr="00713B46">
              <w:t>in accordance with BCA requirements and organisational quality procedures and processes.</w:t>
            </w:r>
          </w:p>
          <w:p w:rsidR="00000000" w:rsidRPr="00713B46" w:rsidP="00713B46">
            <w:pPr>
              <w:pStyle w:val="List2"/>
            </w:pPr>
            <w:r w:rsidRPr="00713B46">
              <w:t>3.4.</w:t>
            </w:r>
            <w:r w:rsidRPr="00713B46">
              <w:tab/>
            </w:r>
            <w:r w:rsidRPr="00713B46">
              <w:rPr>
                <w:rStyle w:val="BoldandItalics"/>
              </w:rPr>
              <w:t>Assessment methods</w:t>
            </w:r>
            <w:r w:rsidRPr="00713B46">
              <w:t xml:space="preserve"> referenced in the BCA to determine whether a building solution complies with </w:t>
            </w:r>
            <w:r w:rsidRPr="00713B46">
              <w:rPr>
                <w:rStyle w:val="BoldandItalics"/>
              </w:rPr>
              <w:t>performance requirements</w:t>
            </w:r>
            <w:r w:rsidRPr="00713B46">
              <w:t xml:space="preserve"> or DTS provision of the BCA are analysed </w:t>
            </w:r>
            <w:r w:rsidRPr="00713B46">
              <w:t>and applied.</w:t>
            </w:r>
          </w:p>
          <w:p w:rsidR="00000000" w:rsidP="00713B46">
            <w:pPr>
              <w:pStyle w:val="List2"/>
              <w:rPr>
                <w:lang w:val="en-NZ"/>
              </w:rPr>
            </w:pPr>
            <w:r w:rsidRPr="00713B46">
              <w:t>3.5.</w:t>
            </w:r>
            <w:r w:rsidRPr="00713B46">
              <w:tab/>
              <w:t>Relevant documentation is identified and completed in accordance with BCA requirements.</w:t>
            </w:r>
          </w:p>
        </w:tc>
      </w:tr>
      <w:tr w:rsidTr="00BE7E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List"/>
              <w:rPr>
                <w:lang w:val="en-NZ"/>
              </w:rPr>
            </w:pPr>
            <w:r w:rsidRPr="00713B46">
              <w:t>4.</w:t>
            </w:r>
            <w:r w:rsidRPr="00713B46">
              <w:tab/>
              <w:t>Apply fire protection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2"/>
            </w:pPr>
            <w:r w:rsidRPr="00713B46">
              <w:t>4.1.</w:t>
            </w:r>
            <w:r w:rsidRPr="00713B46">
              <w:tab/>
              <w:t>Passive and active fire control elements required by the BCA and other legislation are identified.</w:t>
            </w:r>
          </w:p>
          <w:p w:rsidR="00000000" w:rsidRPr="00713B46" w:rsidP="00713B46">
            <w:pPr>
              <w:pStyle w:val="List2"/>
            </w:pPr>
            <w:r w:rsidRPr="00713B46">
              <w:t>4.2.</w:t>
            </w:r>
            <w:r w:rsidRPr="00713B46">
              <w:tab/>
              <w:t>L</w:t>
            </w:r>
            <w:r w:rsidRPr="00713B46">
              <w:t>evel of fire resistance required for the construction of various medium rise buildings is determined.</w:t>
            </w:r>
          </w:p>
          <w:p w:rsidR="00000000" w:rsidRPr="00713B46" w:rsidP="00713B46">
            <w:pPr>
              <w:pStyle w:val="List2"/>
            </w:pPr>
            <w:r w:rsidRPr="00713B46">
              <w:t>4.3.</w:t>
            </w:r>
            <w:r w:rsidRPr="00713B46">
              <w:tab/>
              <w:t>BCA requirements with respect to passive and active fire protection to medium rise buildings are identified and applied.</w:t>
            </w:r>
          </w:p>
          <w:p w:rsidR="00000000" w:rsidRPr="00713B46" w:rsidP="00713B46">
            <w:pPr>
              <w:pStyle w:val="List2"/>
            </w:pPr>
            <w:r w:rsidRPr="00713B46">
              <w:t>4.4.</w:t>
            </w:r>
            <w:r w:rsidRPr="00713B46">
              <w:tab/>
              <w:t>Check of existing build</w:t>
            </w:r>
            <w:r w:rsidRPr="00713B46">
              <w:t>ings for compliance with passive and active fire protection requirements is carried out in accordance with BCA requirements.</w:t>
            </w:r>
          </w:p>
        </w:tc>
      </w:tr>
    </w:tbl>
    <w:p w:rsidR="00BE7E7F" w:rsidP="00713B46">
      <w:pPr>
        <w:pStyle w:val="BodyText"/>
      </w:pPr>
    </w:p>
    <w:p w:rsidR="00BE7E7F" w:rsidP="00713B46">
      <w:pPr>
        <w:pStyle w:val="BodyText"/>
      </w:pPr>
    </w:p>
    <w:p w:rsidR="00000000" w:rsidRPr="00713B46" w:rsidP="00713B46">
      <w:pPr>
        <w:pStyle w:val="Heading1"/>
      </w:pPr>
      <w:bookmarkStart w:id="9" w:name="O_258111"/>
      <w:bookmarkEnd w:id="9"/>
      <w:r w:rsidRPr="00713B46">
        <w:t>Required Skills and Knowledge</w:t>
      </w:r>
    </w:p>
    <w:tbl>
      <w:tblPr>
        <w:tblW w:w="0" w:type="auto"/>
        <w:tblLayout w:type="fixed"/>
        <w:tblCellMar>
          <w:left w:w="62" w:type="dxa"/>
          <w:right w:w="62" w:type="dxa"/>
        </w:tblCellMar>
        <w:tblLook w:val="0000"/>
      </w:tblPr>
      <w:tblGrid>
        <w:gridCol w:w="8522"/>
      </w:tblGrid>
      <w:tr w:rsidTr="00BE7E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REQUIRED SKILLS AND KNOWLEDGE</w:t>
            </w:r>
          </w:p>
        </w:tc>
      </w:tr>
      <w:tr w:rsidTr="00BE7E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t>This section describes the skills and knowledge required for this unit.</w:t>
            </w:r>
          </w:p>
        </w:tc>
      </w:tr>
      <w:tr w:rsidTr="00BE7E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Required skills</w:t>
            </w:r>
          </w:p>
        </w:tc>
      </w:tr>
      <w:tr w:rsidTr="00BE7E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Required skills for this unit are:</w:t>
            </w:r>
          </w:p>
          <w:p w:rsidR="00000000" w:rsidRPr="00713B46" w:rsidP="00713B46">
            <w:pPr>
              <w:pStyle w:val="ListBullet"/>
            </w:pPr>
            <w:r w:rsidRPr="00713B46">
              <w:t>analysis and interpretation skills relating to documentation from a wide range of sources, including BCA and referenced documents</w:t>
            </w:r>
          </w:p>
          <w:p w:rsidR="00000000" w:rsidRPr="00713B46" w:rsidP="00713B46">
            <w:pPr>
              <w:pStyle w:val="ListBullet"/>
            </w:pPr>
            <w:r w:rsidRPr="00713B46">
              <w:t>application of design concepts and principles in accordance with BCA, namely medium rise:</w:t>
            </w:r>
          </w:p>
          <w:p w:rsidR="00000000" w:rsidRPr="00713B46" w:rsidP="00713B46">
            <w:pPr>
              <w:pStyle w:val="ListBullet2"/>
            </w:pPr>
            <w:r w:rsidRPr="00713B46">
              <w:t>Classes 1 and 10</w:t>
            </w:r>
          </w:p>
          <w:p w:rsidR="00000000" w:rsidRPr="00713B46" w:rsidP="00713B46">
            <w:pPr>
              <w:pStyle w:val="ListBullet2"/>
            </w:pPr>
            <w:r w:rsidRPr="00713B46">
              <w:t>Classes 2 and 3 to a maximum of 3 storeys</w:t>
            </w:r>
          </w:p>
          <w:p w:rsidR="00000000" w:rsidRPr="00713B46" w:rsidP="00713B46">
            <w:pPr>
              <w:pStyle w:val="ListBullet2"/>
            </w:pPr>
            <w:r w:rsidRPr="00713B46">
              <w:t>Classes 4 to 9 to a maximum of 3 storeys, not including Type A construction</w:t>
            </w:r>
          </w:p>
          <w:p w:rsidR="00000000" w:rsidRPr="00713B46" w:rsidP="00713B46">
            <w:pPr>
              <w:pStyle w:val="ListBullet"/>
            </w:pPr>
            <w:r w:rsidRPr="00713B46">
              <w:t>accurate application of buildi</w:t>
            </w:r>
            <w:r w:rsidRPr="00713B46">
              <w:t>ng codes and standards</w:t>
            </w:r>
          </w:p>
          <w:p w:rsidR="00000000" w:rsidRPr="00713B46" w:rsidP="00713B46">
            <w:pPr>
              <w:pStyle w:val="ListBullet"/>
            </w:pPr>
            <w:r w:rsidRPr="00713B46">
              <w:t>communication skills to:</w:t>
            </w:r>
          </w:p>
          <w:p w:rsidR="00000000" w:rsidRPr="00713B46" w:rsidP="00713B46">
            <w:pPr>
              <w:pStyle w:val="ListBullet2"/>
            </w:pPr>
            <w:r w:rsidRPr="00713B46">
              <w:t>enable clear and direct communication, using questioning to identify and confirm requirements, share information, listen and understand</w:t>
            </w:r>
          </w:p>
          <w:p w:rsidR="00000000" w:rsidRPr="00713B46" w:rsidP="00713B46">
            <w:pPr>
              <w:pStyle w:val="ListBullet2"/>
            </w:pPr>
            <w:r w:rsidRPr="00713B46">
              <w:t>discuss and propose alternative solutions</w:t>
            </w:r>
          </w:p>
          <w:p w:rsidR="00000000" w:rsidRPr="00713B46" w:rsidP="00713B46">
            <w:pPr>
              <w:pStyle w:val="ListBullet2"/>
            </w:pPr>
            <w:r w:rsidRPr="00713B46">
              <w:t>read and interpret:</w:t>
            </w:r>
          </w:p>
          <w:p w:rsidR="00000000" w:rsidRPr="00713B46" w:rsidP="00713B46">
            <w:pPr>
              <w:pStyle w:val="ListBullet3"/>
            </w:pPr>
            <w:r w:rsidRPr="00713B46">
              <w:t>documentation from a variety of sources, including BCA and referenced documents</w:t>
            </w:r>
          </w:p>
          <w:p w:rsidR="00000000" w:rsidRPr="00713B46" w:rsidP="00713B46">
            <w:pPr>
              <w:pStyle w:val="ListBullet3"/>
            </w:pPr>
            <w:r w:rsidRPr="00713B46">
              <w:t>specifications and drawings</w:t>
            </w:r>
          </w:p>
          <w:p w:rsidR="00000000" w:rsidRPr="00713B46" w:rsidP="00713B46">
            <w:pPr>
              <w:pStyle w:val="ListBullet2"/>
            </w:pPr>
            <w:r w:rsidRPr="00713B46">
              <w:t>use and interpret non-verbal communication</w:t>
            </w:r>
          </w:p>
          <w:p w:rsidR="00000000" w:rsidRPr="00713B46" w:rsidP="00713B46">
            <w:pPr>
              <w:pStyle w:val="ListBullet2"/>
            </w:pPr>
            <w:r w:rsidRPr="00713B46">
              <w:t>use language and concepts appropriate to cultural differences</w:t>
            </w:r>
          </w:p>
          <w:p w:rsidR="00000000" w:rsidRPr="00713B46" w:rsidP="00713B46">
            <w:pPr>
              <w:pStyle w:val="ListBullet"/>
            </w:pPr>
            <w:r w:rsidRPr="00713B46">
              <w:t>written skills to complete documentation i</w:t>
            </w:r>
            <w:r w:rsidRPr="00713B46">
              <w:t>n accordance with BCA requirements</w:t>
            </w:r>
          </w:p>
          <w:p w:rsidR="00000000" w:rsidRPr="00713B46" w:rsidP="00713B46">
            <w:pPr>
              <w:pStyle w:val="ListBullet"/>
            </w:pPr>
            <w:r w:rsidRPr="00713B46">
              <w:t>numeracy skills to apply mathematical information included in building codes and standards</w:t>
            </w:r>
          </w:p>
          <w:p w:rsidR="00000000" w:rsidP="00713B46">
            <w:pPr>
              <w:pStyle w:val="ListBullet"/>
              <w:rPr>
                <w:lang w:val="en-NZ"/>
              </w:rPr>
            </w:pPr>
            <w:r w:rsidRPr="00713B46">
              <w:t>technological skills to facilitate use of the organisation's software and office equipment.</w:t>
            </w:r>
          </w:p>
        </w:tc>
      </w:tr>
      <w:tr w:rsidTr="00BE7E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Required knowledge</w:t>
            </w:r>
          </w:p>
        </w:tc>
      </w:tr>
      <w:tr w:rsidTr="00BE7E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Required knowledge for this unit is:</w:t>
            </w:r>
          </w:p>
          <w:p w:rsidR="00000000" w:rsidRPr="00713B46" w:rsidP="00713B46">
            <w:pPr>
              <w:pStyle w:val="ListBullet"/>
            </w:pPr>
            <w:r w:rsidRPr="00713B46">
              <w:t>BCA performance hierarchy</w:t>
            </w:r>
          </w:p>
          <w:p w:rsidR="00000000" w:rsidRPr="00713B46" w:rsidP="00713B46">
            <w:pPr>
              <w:pStyle w:val="ListBullet"/>
            </w:pPr>
            <w:r w:rsidRPr="00713B46">
              <w:t>interpretation and analysis of working drawings and specifications</w:t>
            </w:r>
          </w:p>
          <w:p w:rsidR="00000000" w:rsidRPr="00713B46" w:rsidP="00713B46">
            <w:pPr>
              <w:pStyle w:val="ListBullet"/>
            </w:pPr>
            <w:r w:rsidRPr="00713B46">
              <w:t>relevance of Australian standards</w:t>
            </w:r>
          </w:p>
          <w:p w:rsidR="00000000" w:rsidRPr="00713B46" w:rsidP="00713B46">
            <w:pPr>
              <w:pStyle w:val="ListBullet"/>
            </w:pPr>
            <w:r w:rsidRPr="00713B46">
              <w:t>relevant legislative and OHS requirements, codes and practices</w:t>
            </w:r>
          </w:p>
          <w:p w:rsidR="00000000" w:rsidRPr="00713B46" w:rsidP="00713B46">
            <w:pPr>
              <w:pStyle w:val="ListBullet"/>
            </w:pPr>
            <w:r w:rsidRPr="00713B46">
              <w:t>relevant licensing arrangemen</w:t>
            </w:r>
            <w:r w:rsidRPr="00713B46">
              <w:t>ts</w:t>
            </w:r>
          </w:p>
          <w:p w:rsidR="00000000" w:rsidRPr="00713B46" w:rsidP="00713B46">
            <w:pPr>
              <w:pStyle w:val="ListBullet"/>
            </w:pPr>
            <w:r w:rsidRPr="00713B46">
              <w:t>thorough understanding of the BCA, namely medium rise:</w:t>
            </w:r>
          </w:p>
          <w:p w:rsidR="00000000" w:rsidRPr="00713B46" w:rsidP="00713B46">
            <w:pPr>
              <w:pStyle w:val="ListBullet2"/>
            </w:pPr>
            <w:r w:rsidRPr="00713B46">
              <w:t>Classes 1 and 10</w:t>
            </w:r>
          </w:p>
          <w:p w:rsidR="00000000" w:rsidRPr="00713B46" w:rsidP="00713B46">
            <w:pPr>
              <w:pStyle w:val="ListBullet2"/>
            </w:pPr>
            <w:r w:rsidRPr="00713B46">
              <w:t>Classes 2 and 3 to a maximum of 3 storeys</w:t>
            </w:r>
          </w:p>
          <w:p w:rsidR="00000000" w:rsidRPr="00713B46" w:rsidP="00713B46">
            <w:pPr>
              <w:pStyle w:val="ListBullet2"/>
            </w:pPr>
            <w:r w:rsidRPr="00713B46">
              <w:t>Classes 4 to 9 to a maximum of 3 storeys, not including Type A construction.</w:t>
            </w:r>
          </w:p>
        </w:tc>
      </w:tr>
    </w:tbl>
    <w:p w:rsidR="00BE7E7F" w:rsidP="00713B46">
      <w:pPr>
        <w:pStyle w:val="BodyText"/>
      </w:pPr>
    </w:p>
    <w:p w:rsidR="00BE7E7F" w:rsidP="00713B46">
      <w:pPr>
        <w:pStyle w:val="BodyText"/>
      </w:pPr>
    </w:p>
    <w:p w:rsidR="00000000" w:rsidRPr="00713B46" w:rsidP="00713B46">
      <w:pPr>
        <w:pStyle w:val="AllowPageBreak"/>
      </w:pPr>
    </w:p>
    <w:p w:rsidR="00000000" w:rsidRPr="00713B46" w:rsidP="00713B46">
      <w:pPr>
        <w:pStyle w:val="Heading1"/>
      </w:pPr>
      <w:bookmarkStart w:id="10" w:name="O_242145"/>
      <w:bookmarkEnd w:id="10"/>
      <w:r w:rsidRPr="00713B46">
        <w:t>Evidence Guide</w:t>
      </w:r>
    </w:p>
    <w:tbl>
      <w:tblPr>
        <w:tblW w:w="0" w:type="auto"/>
        <w:tblLayout w:type="fixed"/>
        <w:tblCellMar>
          <w:left w:w="62" w:type="dxa"/>
          <w:right w:w="62" w:type="dxa"/>
        </w:tblCellMar>
        <w:tblLook w:val="0000"/>
      </w:tblPr>
      <w:tblGrid>
        <w:gridCol w:w="3514"/>
        <w:gridCol w:w="5008"/>
      </w:tblGrid>
      <w:tr w:rsidTr="00BE7E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EVIDENCE GUIDE</w:t>
            </w:r>
          </w:p>
        </w:tc>
      </w:tr>
      <w:tr w:rsidTr="00BE7E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t>The evidence guide provides advice on assessment and must be read in conjunction with the performance criteria, required skills and knowledge, range statement and the Assessment Guidelines for the Training Package.</w:t>
            </w:r>
          </w:p>
        </w:tc>
      </w:tr>
      <w:tr w:rsidTr="00BE7E7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Overview of assessment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This unit of competency could be assessed by the application of design principles and solutions specified in BCA performance requirements or DTS provisions applicable to a particular building project.</w:t>
            </w:r>
          </w:p>
          <w:p w:rsidR="00000000" w:rsidP="00713B46">
            <w:pPr>
              <w:pStyle w:val="BodyText"/>
              <w:rPr>
                <w:lang w:val="en-NZ"/>
              </w:rPr>
            </w:pPr>
            <w:r w:rsidRPr="00713B46">
              <w:t>This unit of competency can be assessed in the workpla</w:t>
            </w:r>
            <w:r w:rsidRPr="00713B46">
              <w:t>ce or a close simulation of the workplace environment, provided that simulated or project-based assessment techniques fully replicate construction workplace conditions, materials, activities, responsibilities and procedures.</w:t>
            </w:r>
          </w:p>
        </w:tc>
      </w:tr>
      <w:tr w:rsidTr="00BE7E7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Critical aspects for assessmen</w:t>
            </w:r>
            <w:r w:rsidRPr="00713B46">
              <w:rPr>
                <w:rStyle w:val="SpecialBold"/>
              </w:rPr>
              <w:t>t and evidence required to demonstrate competency in this unit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A person who demonstrates competency in this unit must be able to provide evidence of the ability to:</w:t>
            </w:r>
          </w:p>
          <w:p w:rsidR="00000000" w:rsidRPr="00713B46" w:rsidP="00713B46">
            <w:pPr>
              <w:pStyle w:val="ListBullet"/>
            </w:pPr>
            <w:r w:rsidRPr="00713B46">
              <w:t>comply with organisational quality procedures and processes</w:t>
            </w:r>
          </w:p>
          <w:p w:rsidR="00000000" w:rsidRPr="00713B46" w:rsidP="00713B46">
            <w:pPr>
              <w:pStyle w:val="ListBullet"/>
            </w:pPr>
            <w:r w:rsidRPr="00713B46">
              <w:t>apply and interpret relevant do</w:t>
            </w:r>
            <w:r w:rsidRPr="00713B46">
              <w:t>cumentation and codes</w:t>
            </w:r>
          </w:p>
          <w:p w:rsidR="00000000" w:rsidRPr="00713B46" w:rsidP="00713B46">
            <w:pPr>
              <w:pStyle w:val="ListBullet"/>
            </w:pPr>
            <w:r w:rsidRPr="00713B46">
              <w:t>apply BCA performance requirements relating to design and construction of a medium rise building</w:t>
            </w:r>
          </w:p>
          <w:p w:rsidR="00000000" w:rsidP="00713B46">
            <w:pPr>
              <w:pStyle w:val="ListBullet"/>
              <w:rPr>
                <w:lang w:val="en-NZ"/>
              </w:rPr>
            </w:pPr>
            <w:r w:rsidRPr="00713B46">
              <w:t>demonstrate understanding of assessment methods available to determine compliance with the BCA.</w:t>
            </w:r>
          </w:p>
        </w:tc>
      </w:tr>
      <w:tr w:rsidTr="00BE7E7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Context of and specific resources for as</w:t>
            </w:r>
            <w:r w:rsidRPr="00713B46">
              <w:rPr>
                <w:rStyle w:val="SpecialBold"/>
              </w:rPr>
              <w:t>sessment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This unit of competency is to be assessed using standard and authorised work practices, safety requirements and environmental constraints.</w:t>
            </w:r>
          </w:p>
          <w:p w:rsidR="00000000" w:rsidRPr="00713B46" w:rsidP="00713B46">
            <w:pPr>
              <w:pStyle w:val="BodyText"/>
            </w:pPr>
            <w:r w:rsidRPr="00713B46">
              <w:t>Assessment of essential underpinning knowledge will usually be conducted in an off-site context.</w:t>
            </w:r>
          </w:p>
          <w:p w:rsidR="00000000" w:rsidRPr="00713B46" w:rsidP="00713B46">
            <w:pPr>
              <w:pStyle w:val="BodyText"/>
            </w:pPr>
            <w:r w:rsidRPr="00713B46">
              <w:t>Assessment is to comply with relevant regulatory or Australian standards' requirements.</w:t>
            </w:r>
          </w:p>
          <w:p w:rsidR="00000000" w:rsidRPr="00713B46" w:rsidP="00713B46">
            <w:pPr>
              <w:pStyle w:val="BodyText"/>
            </w:pPr>
            <w:r w:rsidRPr="00713B46">
              <w:t>Resource implications for assessment include:</w:t>
            </w:r>
          </w:p>
          <w:p w:rsidR="00000000" w:rsidRPr="00713B46" w:rsidP="00713B46">
            <w:pPr>
              <w:pStyle w:val="ListBullet"/>
            </w:pPr>
            <w:r w:rsidRPr="00713B46">
              <w:t>access to BCA and relevant documents referenced in the BCA</w:t>
            </w:r>
          </w:p>
          <w:p w:rsidR="00000000" w:rsidRPr="00713B46" w:rsidP="00713B46">
            <w:pPr>
              <w:pStyle w:val="ListBullet"/>
            </w:pPr>
            <w:r w:rsidRPr="00713B46">
              <w:t>access to relevant legislation</w:t>
            </w:r>
          </w:p>
          <w:p w:rsidR="00000000" w:rsidRPr="00713B46" w:rsidP="00713B46">
            <w:pPr>
              <w:pStyle w:val="ListBullet"/>
            </w:pPr>
            <w:r w:rsidRPr="00713B46">
              <w:t>project documentation, including</w:t>
            </w:r>
            <w:r w:rsidRPr="00713B46">
              <w:t xml:space="preserve"> design brief, design drawings, specifications and construction schedules</w:t>
            </w:r>
          </w:p>
          <w:p w:rsidR="00000000" w:rsidRPr="00713B46" w:rsidP="00713B46">
            <w:pPr>
              <w:pStyle w:val="ListBullet"/>
            </w:pPr>
            <w:r w:rsidRPr="00713B46">
              <w:t>research resources, including product information and data</w:t>
            </w:r>
          </w:p>
          <w:p w:rsidR="00000000" w:rsidRPr="00713B46" w:rsidP="00713B46">
            <w:pPr>
              <w:pStyle w:val="ListBullet"/>
            </w:pPr>
            <w:r w:rsidRPr="00713B46">
              <w:t>relevant computer software package and suitable hardware.</w:t>
            </w:r>
          </w:p>
          <w:p w:rsidR="00000000" w:rsidP="00713B46">
            <w:pPr>
              <w:pStyle w:val="BodyText"/>
              <w:rPr>
                <w:lang w:val="en-NZ"/>
              </w:rPr>
            </w:pPr>
            <w:r w:rsidRPr="00713B46">
              <w:t xml:space="preserve">Reasonable adjustments for people with disabilities must be made </w:t>
            </w:r>
            <w:r w:rsidRPr="00713B46">
              <w:t>to assessment processes where required. This could include access to modified equipment and other physical resources, and the provision of appropriate assessment support.</w:t>
            </w:r>
          </w:p>
        </w:tc>
      </w:tr>
      <w:tr w:rsidTr="00BE7E7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Method of assessment</w:t>
            </w:r>
            <w:r w:rsidRPr="00713B46">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Assessment methods must:</w:t>
            </w:r>
          </w:p>
          <w:p w:rsidR="00000000" w:rsidRPr="00713B46" w:rsidP="00713B46">
            <w:pPr>
              <w:pStyle w:val="ListBullet"/>
            </w:pPr>
            <w:r w:rsidRPr="00713B46">
              <w:t>satisfy the endorsed Assessment Guide</w:t>
            </w:r>
            <w:r w:rsidRPr="00713B46">
              <w:t>lines of the Construction, Plumbing and Services Training Package</w:t>
            </w:r>
          </w:p>
          <w:p w:rsidR="00000000" w:rsidRPr="00713B46" w:rsidP="00713B46">
            <w:pPr>
              <w:pStyle w:val="ListBullet"/>
            </w:pPr>
            <w:r w:rsidRPr="00713B46">
              <w:t xml:space="preserve">include direct observation of tasks in real or simulated work conditions, with questioning to confirm the ability to consistently identify and correctly interpret the essential underpinning </w:t>
            </w:r>
            <w:r w:rsidRPr="00713B46">
              <w:t>knowledge required for practical application</w:t>
            </w:r>
          </w:p>
          <w:p w:rsidR="00000000" w:rsidRPr="00713B46" w:rsidP="00713B46">
            <w:pPr>
              <w:pStyle w:val="ListBullet"/>
            </w:pPr>
            <w:r w:rsidRPr="00713B46">
              <w:t>reinforce the integration of employability skills with workplace tasks and job roles</w:t>
            </w:r>
          </w:p>
          <w:p w:rsidR="00000000" w:rsidRPr="00713B46" w:rsidP="00713B46">
            <w:pPr>
              <w:pStyle w:val="ListBullet"/>
            </w:pPr>
            <w:r w:rsidRPr="00713B46">
              <w:t>confirm that competency is verified and able to be transferred to other circumstances and environments.</w:t>
            </w:r>
          </w:p>
          <w:p w:rsidR="00000000" w:rsidRPr="00713B46" w:rsidP="00713B46">
            <w:pPr>
              <w:pStyle w:val="BodyText"/>
            </w:pPr>
            <w:r w:rsidRPr="00713B46">
              <w:t>Validity and sufficien</w:t>
            </w:r>
            <w:r w:rsidRPr="00713B46">
              <w:t>cy of evidence requires that:</w:t>
            </w:r>
          </w:p>
          <w:p w:rsidR="00000000" w:rsidRPr="00713B46" w:rsidP="00713B46">
            <w:pPr>
              <w:pStyle w:val="ListBullet"/>
            </w:pPr>
            <w:r w:rsidRPr="00713B46">
              <w:t>competency will need to be demonstrated over a period of time reflecting the scope of the role and the practical requirements of the workplace</w:t>
            </w:r>
          </w:p>
          <w:p w:rsidR="00000000" w:rsidRPr="00713B46" w:rsidP="00713B46">
            <w:pPr>
              <w:pStyle w:val="ListBullet"/>
            </w:pPr>
            <w:r w:rsidRPr="00713B46">
              <w:t>where the assessment is part of a structured learning experience the evidence colle</w:t>
            </w:r>
            <w:r w:rsidRPr="00713B46">
              <w:t>cted must relate to a number of performances assessed at different points in time and separated by further learning and practice, with a decision on competency only taken at the point when the assessor has complete confidence in the person's demonstrated a</w:t>
            </w:r>
            <w:r w:rsidRPr="00713B46">
              <w:t>bility and applied knowledge</w:t>
            </w:r>
          </w:p>
          <w:p w:rsidR="00000000" w:rsidRPr="00713B46" w:rsidP="00713B46">
            <w:pPr>
              <w:pStyle w:val="ListBullet"/>
            </w:pPr>
            <w:r w:rsidRPr="00713B46">
              <w:t>all assessment that is part of a structured learning experience must include a combination of direct, indirect and supplementary evidence.</w:t>
            </w:r>
          </w:p>
          <w:p w:rsidR="00000000" w:rsidRPr="00713B46" w:rsidP="00713B46">
            <w:pPr>
              <w:pStyle w:val="BodyText"/>
            </w:pPr>
            <w:r w:rsidRPr="00713B46">
              <w:t>Assessment processes and techniques should as far</w:t>
            </w:r>
            <w:r w:rsidRPr="00713B46">
              <w:t xml:space="preserve"> as is practical take into account the language, literacy and numeracy capacity of the candidate in relation to the competency being assessed.</w:t>
            </w:r>
          </w:p>
          <w:p w:rsidR="00000000" w:rsidRPr="00713B46" w:rsidP="00713B46">
            <w:pPr>
              <w:pStyle w:val="BodyText"/>
            </w:pPr>
            <w:r w:rsidRPr="00713B46">
              <w:t>Supplementary evidence of competency may be obtained from relevant authenticated documentation from third parties</w:t>
            </w:r>
            <w:r w:rsidRPr="00713B46">
              <w:t>, such as existing supervisors, team leaders or specialist training staff.</w:t>
            </w:r>
          </w:p>
        </w:tc>
      </w:tr>
    </w:tbl>
    <w:p w:rsidR="00BE7E7F" w:rsidP="00713B46">
      <w:pPr>
        <w:pStyle w:val="BodyText"/>
      </w:pPr>
    </w:p>
    <w:p w:rsidR="00BE7E7F" w:rsidP="00713B46">
      <w:pPr>
        <w:pStyle w:val="BodyText"/>
      </w:pPr>
    </w:p>
    <w:p w:rsidR="00000000" w:rsidRPr="00713B46" w:rsidP="00713B46">
      <w:pPr>
        <w:pStyle w:val="Heading1"/>
      </w:pPr>
      <w:bookmarkStart w:id="11" w:name="O_250128"/>
      <w:bookmarkEnd w:id="11"/>
      <w:r w:rsidRPr="00713B46">
        <w:t>Range Statement</w:t>
      </w:r>
    </w:p>
    <w:tbl>
      <w:tblPr>
        <w:tblW w:w="0" w:type="auto"/>
        <w:tblLayout w:type="fixed"/>
        <w:tblCellMar>
          <w:left w:w="62" w:type="dxa"/>
          <w:right w:w="62" w:type="dxa"/>
        </w:tblCellMar>
        <w:tblLook w:val="0000"/>
      </w:tblPr>
      <w:tblGrid>
        <w:gridCol w:w="3499"/>
        <w:gridCol w:w="5023"/>
      </w:tblGrid>
      <w:tr w:rsidTr="00BE7E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RANGE STATEMENT</w:t>
            </w:r>
          </w:p>
        </w:tc>
      </w:tr>
      <w:tr w:rsidTr="00BE7E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t>The range statement relates to the unit of competency as a whole. It allows for different work environments and si</w:t>
            </w:r>
            <w:r w:rsidRPr="00713B46">
              <w:t>tuations that may affect performance. Bold italicised wording, if used in the performance criteria, is detailed below. Essential operating conditions that may be present with training and assessment (depending on the work situation, needs of the candidate,</w:t>
            </w:r>
            <w:r w:rsidRPr="00713B46">
              <w:t xml:space="preserve"> accessibility of the item, and local industry and regional contexts) may also be included.</w:t>
            </w:r>
          </w:p>
        </w:tc>
      </w:tr>
      <w:tr w:rsidTr="00BE7E7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BoldandItalics"/>
              </w:rPr>
              <w:t>Medium rise</w:t>
            </w:r>
            <w:r w:rsidRPr="00713B46">
              <w:t xml:space="preserve"> falls within the BCA classes: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Bullet"/>
            </w:pPr>
            <w:r w:rsidRPr="00713B46">
              <w:t>1 and 10</w:t>
            </w:r>
          </w:p>
          <w:p w:rsidR="00000000" w:rsidRPr="00713B46" w:rsidP="00713B46">
            <w:pPr>
              <w:pStyle w:val="ListBullet"/>
            </w:pPr>
            <w:r w:rsidRPr="00713B46">
              <w:t>2 and 3 to a maximum of three storeys</w:t>
            </w:r>
          </w:p>
          <w:p w:rsidR="00000000" w:rsidP="00713B46">
            <w:pPr>
              <w:pStyle w:val="ListBullet"/>
              <w:rPr>
                <w:lang w:val="en-NZ"/>
              </w:rPr>
            </w:pPr>
            <w:r w:rsidRPr="00713B46">
              <w:t>4 to 9 to a maximum of three storeys, not including Type A construction.</w:t>
            </w:r>
          </w:p>
        </w:tc>
      </w:tr>
      <w:tr w:rsidTr="00BE7E7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BoldandItalics"/>
              </w:rPr>
              <w:t>Assessment methods</w:t>
            </w:r>
            <w:r w:rsidRPr="00713B46">
              <w:t xml:space="preserve">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Bullet"/>
            </w:pPr>
            <w:r w:rsidRPr="00713B46">
              <w:t>comparison with BCA DTS provisions</w:t>
            </w:r>
          </w:p>
          <w:p w:rsidR="00000000" w:rsidRPr="00713B46" w:rsidP="00713B46">
            <w:pPr>
              <w:pStyle w:val="ListBullet"/>
            </w:pPr>
            <w:r w:rsidRPr="00713B46">
              <w:t>evidence of suitability as described in the BCA</w:t>
            </w:r>
          </w:p>
          <w:p w:rsidR="00000000" w:rsidRPr="00713B46" w:rsidP="00713B46">
            <w:pPr>
              <w:pStyle w:val="ListBullet"/>
            </w:pPr>
            <w:r w:rsidRPr="00713B46">
              <w:t>expert judgement as defined in the BCA</w:t>
            </w:r>
          </w:p>
          <w:p w:rsidR="00000000" w:rsidP="00713B46">
            <w:pPr>
              <w:pStyle w:val="ListBullet"/>
              <w:rPr>
                <w:lang w:val="en-NZ"/>
              </w:rPr>
            </w:pPr>
            <w:r w:rsidRPr="00713B46">
              <w:t>verification method as defined in the BCA.</w:t>
            </w:r>
          </w:p>
        </w:tc>
      </w:tr>
      <w:tr w:rsidTr="00BE7E7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BoldandItalics"/>
              </w:rPr>
              <w:t>Performance requirements</w:t>
            </w:r>
            <w:r w:rsidRPr="00713B46">
              <w:t xml:space="preserve">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ListBullet"/>
            </w:pPr>
            <w:r w:rsidRPr="00713B46">
              <w:t>those contained within other legislation applicable to a specific project</w:t>
            </w:r>
          </w:p>
          <w:p w:rsidR="00000000" w:rsidRPr="00713B46" w:rsidP="00713B46">
            <w:pPr>
              <w:pStyle w:val="ListBullet"/>
            </w:pPr>
            <w:r w:rsidRPr="00713B46">
              <w:t>performance requirements of the BCA determined to be relevant to a specific project</w:t>
            </w:r>
          </w:p>
          <w:p w:rsidR="00000000" w:rsidRPr="00713B46" w:rsidP="00713B46">
            <w:pPr>
              <w:pStyle w:val="ListBullet"/>
            </w:pPr>
            <w:r w:rsidRPr="00713B46">
              <w:t>performance-based contractual requirements that must be fulfilled by any party.</w:t>
            </w:r>
          </w:p>
        </w:tc>
      </w:tr>
    </w:tbl>
    <w:p w:rsidR="00BE7E7F" w:rsidP="00713B46">
      <w:pPr>
        <w:pStyle w:val="BodyText"/>
      </w:pPr>
    </w:p>
    <w:p w:rsidR="00BE7E7F" w:rsidP="00713B46">
      <w:pPr>
        <w:pStyle w:val="BodyText"/>
      </w:pPr>
    </w:p>
    <w:p w:rsidR="00000000" w:rsidRPr="00713B46" w:rsidP="00713B46">
      <w:pPr>
        <w:pStyle w:val="Heading1"/>
      </w:pPr>
      <w:bookmarkStart w:id="12" w:name="O_197002"/>
      <w:bookmarkEnd w:id="12"/>
      <w:r w:rsidRPr="00713B46">
        <w:t>Unit Sector(s)</w:t>
      </w:r>
    </w:p>
    <w:tbl>
      <w:tblPr>
        <w:tblW w:w="0" w:type="auto"/>
        <w:tblLayout w:type="fixed"/>
        <w:tblCellMar>
          <w:left w:w="62" w:type="dxa"/>
          <w:right w:w="62" w:type="dxa"/>
        </w:tblCellMar>
        <w:tblLook w:val="0000"/>
      </w:tblPr>
      <w:tblGrid>
        <w:gridCol w:w="2597"/>
        <w:gridCol w:w="5925"/>
      </w:tblGrid>
      <w:tr w:rsidTr="00BE7E7F">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Construction</w:t>
            </w:r>
          </w:p>
        </w:tc>
      </w:tr>
    </w:tbl>
    <w:p w:rsidR="00BE7E7F" w:rsidP="00713B46">
      <w:pPr>
        <w:pStyle w:val="BodyText"/>
      </w:pPr>
    </w:p>
    <w:p w:rsidR="00BE7E7F" w:rsidP="00713B46">
      <w:pPr>
        <w:pStyle w:val="BodyText"/>
      </w:pPr>
    </w:p>
    <w:p w:rsidR="00000000" w:rsidRPr="00713B46" w:rsidP="00713B46">
      <w:pPr>
        <w:pStyle w:val="Heading1"/>
      </w:pPr>
      <w:bookmarkStart w:id="13" w:name="O_196999"/>
      <w:bookmarkEnd w:id="13"/>
      <w:r w:rsidRPr="00713B46">
        <w:t>Co-requisite units</w:t>
      </w:r>
    </w:p>
    <w:tbl>
      <w:tblPr>
        <w:tblW w:w="0" w:type="auto"/>
        <w:tblLayout w:type="fixed"/>
        <w:tblCellMar>
          <w:left w:w="62" w:type="dxa"/>
          <w:right w:w="62" w:type="dxa"/>
        </w:tblCellMar>
        <w:tblLook w:val="0000"/>
      </w:tblPr>
      <w:tblGrid>
        <w:gridCol w:w="2614"/>
        <w:gridCol w:w="5908"/>
      </w:tblGrid>
      <w:tr w:rsidTr="00BE7E7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Co-requisite units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Nil</w:t>
            </w:r>
          </w:p>
        </w:tc>
      </w:tr>
    </w:tbl>
    <w:p w:rsidR="00BE7E7F" w:rsidP="00713B46">
      <w:pPr>
        <w:pStyle w:val="BodyText"/>
      </w:pPr>
    </w:p>
    <w:p w:rsidR="00BE7E7F" w:rsidP="00713B46">
      <w:pPr>
        <w:pStyle w:val="BodyText"/>
      </w:pPr>
    </w:p>
    <w:p w:rsidR="00000000" w:rsidRPr="00713B46" w:rsidP="00713B46">
      <w:pPr>
        <w:pStyle w:val="Heading1"/>
      </w:pPr>
      <w:bookmarkStart w:id="14" w:name="O_197001"/>
      <w:bookmarkEnd w:id="14"/>
      <w:r w:rsidRPr="00713B46">
        <w:t>Competency field</w:t>
      </w:r>
    </w:p>
    <w:tbl>
      <w:tblPr>
        <w:tblW w:w="0" w:type="auto"/>
        <w:tblLayout w:type="fixed"/>
        <w:tblCellMar>
          <w:left w:w="62" w:type="dxa"/>
          <w:right w:w="62" w:type="dxa"/>
        </w:tblCellMar>
        <w:tblLook w:val="0000"/>
      </w:tblPr>
      <w:tblGrid>
        <w:gridCol w:w="2739"/>
        <w:gridCol w:w="5783"/>
      </w:tblGrid>
      <w:tr w:rsidTr="00BE7E7F">
        <w:tblPrEx>
          <w:tblW w:w="0" w:type="auto"/>
          <w:tblLayout w:type="fixed"/>
          <w:tblCellMar>
            <w:left w:w="62" w:type="dxa"/>
            <w:right w:w="62" w:type="dxa"/>
          </w:tblCellMar>
          <w:tblLook w:val="0000"/>
        </w:tblPrEx>
        <w:trPr>
          <w:tblHeader/>
        </w:trPr>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46">
            <w:pPr>
              <w:pStyle w:val="BodyText"/>
              <w:rPr>
                <w:lang w:val="en-NZ"/>
              </w:rPr>
            </w:pPr>
            <w:r w:rsidRPr="00713B46">
              <w:rPr>
                <w:rStyle w:val="SpecialBold"/>
              </w:rPr>
              <w:t>Competency field</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46" w:rsidP="00713B46">
            <w:pPr>
              <w:pStyle w:val="BodyText"/>
            </w:pPr>
            <w:r w:rsidRPr="00713B46">
              <w:t>Building services</w:t>
            </w:r>
          </w:p>
        </w:tc>
      </w:tr>
    </w:tbl>
    <w:p w:rsidR="00BE7E7F" w:rsidP="00713B46">
      <w:pPr>
        <w:pStyle w:val="BodyText"/>
      </w:pPr>
    </w:p>
    <w:p w:rsidR="00BE7E7F" w:rsidP="00713B46">
      <w:pPr>
        <w:pStyle w:val="BodyText"/>
      </w:pPr>
    </w:p>
    <w:p w:rsidR="00000000" w:rsidRPr="00713B46" w:rsidP="00713B46"/>
    <w:sectPr w:rsidSect="00713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E7F" w:rsidP="00BE7E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7F" w:rsidP="00713B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7E7F" w:rsidP="00713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E7E7F" w:rsidP="00713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rsidRPr="00BE7E7F" w:rsidP="00BE7E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7F" w:rsidRPr="002D2AF8" w:rsidP="00713B46">
    <w:pPr>
      <w:pStyle w:val="Header"/>
      <w:framePr w:wrap="around"/>
    </w:pPr>
    <w:r>
      <w:fldChar w:fldCharType="begin"/>
    </w:r>
    <w:r>
      <w:instrText xml:space="preserve"> TITLE   \* MERGEFORMAT </w:instrText>
    </w:r>
    <w:r>
      <w:fldChar w:fldCharType="separate"/>
    </w:r>
    <w:r>
      <w:t>CPCCBC5001B Apply building codes and standards to the construction process for medium rise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E7E7F" w:rsidP="00713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06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A68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65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B46"/>
    <w:pPr>
      <w:spacing w:before="360" w:after="60"/>
      <w:outlineLvl w:val="0"/>
    </w:pPr>
    <w:rPr>
      <w:sz w:val="32"/>
    </w:rPr>
  </w:style>
  <w:style w:type="paragraph" w:styleId="Heading2">
    <w:name w:val="heading 2"/>
    <w:basedOn w:val="HeadingBase"/>
    <w:next w:val="BodyText"/>
    <w:link w:val="Heading2Char"/>
    <w:qFormat/>
    <w:rsid w:val="00713B46"/>
    <w:pPr>
      <w:keepLines/>
      <w:spacing w:before="240" w:after="120"/>
      <w:outlineLvl w:val="1"/>
    </w:pPr>
    <w:rPr>
      <w:sz w:val="28"/>
      <w:szCs w:val="40"/>
    </w:rPr>
  </w:style>
  <w:style w:type="paragraph" w:styleId="Heading3">
    <w:name w:val="heading 3"/>
    <w:basedOn w:val="HeadingBase"/>
    <w:next w:val="BodyText"/>
    <w:link w:val="Heading3Char"/>
    <w:qFormat/>
    <w:rsid w:val="00713B46"/>
    <w:pPr>
      <w:spacing w:before="180" w:after="120"/>
      <w:outlineLvl w:val="2"/>
    </w:pPr>
    <w:rPr>
      <w:spacing w:val="-10"/>
      <w:kern w:val="32"/>
    </w:rPr>
  </w:style>
  <w:style w:type="paragraph" w:styleId="Heading4">
    <w:name w:val="heading 4"/>
    <w:basedOn w:val="HeadingBase"/>
    <w:next w:val="BodyText"/>
    <w:link w:val="Heading4Char"/>
    <w:qFormat/>
    <w:rsid w:val="00713B46"/>
    <w:pPr>
      <w:spacing w:before="160" w:after="120"/>
      <w:outlineLvl w:val="3"/>
    </w:pPr>
    <w:rPr>
      <w:sz w:val="22"/>
    </w:rPr>
  </w:style>
  <w:style w:type="paragraph" w:styleId="Heading5">
    <w:name w:val="heading 5"/>
    <w:basedOn w:val="HeadingBase"/>
    <w:next w:val="Normal"/>
    <w:link w:val="Heading5Char"/>
    <w:qFormat/>
    <w:rsid w:val="00713B46"/>
    <w:pPr>
      <w:spacing w:before="80"/>
      <w:outlineLvl w:val="4"/>
    </w:pPr>
    <w:rPr>
      <w:color w:val="918585"/>
      <w:sz w:val="20"/>
    </w:rPr>
  </w:style>
  <w:style w:type="paragraph" w:styleId="Heading6">
    <w:name w:val="heading 6"/>
    <w:basedOn w:val="HeadingBase"/>
    <w:next w:val="Normal"/>
    <w:link w:val="Heading6Char"/>
    <w:qFormat/>
    <w:rsid w:val="00713B46"/>
    <w:pPr>
      <w:spacing w:before="60"/>
      <w:outlineLvl w:val="5"/>
    </w:pPr>
    <w:rPr>
      <w:color w:val="918585"/>
      <w:sz w:val="20"/>
    </w:rPr>
  </w:style>
  <w:style w:type="paragraph" w:styleId="Heading7">
    <w:name w:val="heading 7"/>
    <w:basedOn w:val="Normal"/>
    <w:next w:val="Normal"/>
    <w:link w:val="Heading7Char"/>
    <w:qFormat/>
    <w:rsid w:val="00713B46"/>
    <w:pPr>
      <w:ind w:left="720"/>
      <w:outlineLvl w:val="6"/>
    </w:pPr>
    <w:rPr>
      <w:i/>
    </w:rPr>
  </w:style>
  <w:style w:type="paragraph" w:styleId="Heading8">
    <w:name w:val="heading 8"/>
    <w:basedOn w:val="Normal"/>
    <w:next w:val="Normal"/>
    <w:link w:val="Heading8Char"/>
    <w:qFormat/>
    <w:rsid w:val="00713B46"/>
    <w:pPr>
      <w:ind w:left="720"/>
      <w:outlineLvl w:val="7"/>
    </w:pPr>
    <w:rPr>
      <w:i/>
    </w:rPr>
  </w:style>
  <w:style w:type="paragraph" w:styleId="Heading9">
    <w:name w:val="heading 9"/>
    <w:basedOn w:val="Normal"/>
    <w:next w:val="Normal"/>
    <w:link w:val="Heading9Char"/>
    <w:qFormat/>
    <w:rsid w:val="00713B46"/>
    <w:pPr>
      <w:ind w:left="720"/>
      <w:outlineLvl w:val="8"/>
    </w:pPr>
    <w:rPr>
      <w:i/>
    </w:rPr>
  </w:style>
  <w:style w:type="character" w:default="1" w:styleId="DefaultParagraphFont">
    <w:name w:val="Default Paragraph Font"/>
    <w:uiPriority w:val="1"/>
    <w:unhideWhenUsed/>
    <w:rsid w:val="00713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B46"/>
  </w:style>
  <w:style w:type="character" w:customStyle="1" w:styleId="Heading1Char">
    <w:name w:val="Heading 1 Char"/>
    <w:basedOn w:val="DefaultParagraphFont"/>
    <w:link w:val="Heading1"/>
    <w:rsid w:val="00713B46"/>
    <w:rPr>
      <w:rFonts w:ascii="Times New Roman" w:eastAsia="Times New Roman" w:hAnsi="Times New Roman" w:cs="Times New Roman"/>
      <w:b/>
      <w:sz w:val="32"/>
      <w:szCs w:val="20"/>
      <w:lang w:eastAsia="en-US"/>
    </w:rPr>
  </w:style>
  <w:style w:type="paragraph" w:styleId="BodyText">
    <w:name w:val="Body Text"/>
    <w:basedOn w:val="Normal"/>
    <w:link w:val="BodyTextChar"/>
    <w:rsid w:val="00713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B46"/>
    <w:rPr>
      <w:rFonts w:ascii="Times New Roman" w:eastAsia="Times New Roman" w:hAnsi="Times New Roman" w:cs="Times New Roman"/>
      <w:sz w:val="24"/>
      <w:lang w:eastAsia="en-US"/>
    </w:rPr>
  </w:style>
  <w:style w:type="paragraph" w:styleId="Footer">
    <w:name w:val="footer"/>
    <w:basedOn w:val="Normal"/>
    <w:link w:val="FooterChar"/>
    <w:rsid w:val="00713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B46"/>
    <w:rPr>
      <w:rFonts w:ascii="Times New Roman" w:eastAsia="Times New Roman" w:hAnsi="Times New Roman" w:cs="Times New Roman"/>
      <w:sz w:val="16"/>
      <w:lang w:eastAsia="en-US"/>
    </w:rPr>
  </w:style>
  <w:style w:type="paragraph" w:styleId="List">
    <w:name w:val="List"/>
    <w:basedOn w:val="BodyText"/>
    <w:next w:val="BodyText"/>
    <w:rsid w:val="00713B46"/>
    <w:pPr>
      <w:tabs>
        <w:tab w:val="left" w:pos="340"/>
      </w:tabs>
      <w:spacing w:before="60" w:after="60"/>
      <w:ind w:left="340" w:hanging="340"/>
    </w:pPr>
  </w:style>
  <w:style w:type="paragraph" w:styleId="ListBullet">
    <w:name w:val="List Bullet"/>
    <w:basedOn w:val="List"/>
    <w:rsid w:val="00713B46"/>
    <w:pPr>
      <w:numPr>
        <w:numId w:val="14"/>
      </w:numPr>
      <w:tabs>
        <w:tab w:val="clear" w:pos="340"/>
      </w:tabs>
      <w:spacing w:before="40" w:after="40"/>
    </w:pPr>
  </w:style>
  <w:style w:type="character" w:customStyle="1" w:styleId="SpecialBold">
    <w:name w:val="Special Bold"/>
    <w:basedOn w:val="DefaultParagraphFont"/>
    <w:rsid w:val="00713B46"/>
    <w:rPr>
      <w:b/>
      <w:spacing w:val="0"/>
    </w:rPr>
  </w:style>
  <w:style w:type="paragraph" w:styleId="ListBullet2">
    <w:name w:val="List Bullet 2"/>
    <w:basedOn w:val="List2"/>
    <w:rsid w:val="00713B46"/>
    <w:pPr>
      <w:numPr>
        <w:numId w:val="15"/>
      </w:numPr>
      <w:tabs>
        <w:tab w:val="clear" w:pos="680"/>
      </w:tabs>
    </w:pPr>
  </w:style>
  <w:style w:type="paragraph" w:customStyle="1" w:styleId="SuperHeading">
    <w:name w:val="SuperHeading"/>
    <w:basedOn w:val="Normal"/>
    <w:rsid w:val="00713B46"/>
    <w:pPr>
      <w:spacing w:before="240" w:after="120"/>
      <w:outlineLvl w:val="0"/>
    </w:pPr>
    <w:rPr>
      <w:rFonts w:ascii="Times New Roman" w:hAnsi="Times New Roman"/>
      <w:b/>
      <w:sz w:val="28"/>
    </w:rPr>
  </w:style>
  <w:style w:type="paragraph" w:customStyle="1" w:styleId="AllowPageBreak">
    <w:name w:val="AllowPageBreak"/>
    <w:rsid w:val="00713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3B46"/>
    <w:pPr>
      <w:tabs>
        <w:tab w:val="left" w:pos="680"/>
      </w:tabs>
      <w:spacing w:before="60" w:after="60"/>
      <w:ind w:left="680" w:hanging="340"/>
    </w:pPr>
  </w:style>
  <w:style w:type="paragraph" w:styleId="ListBullet3">
    <w:name w:val="List Bullet 3"/>
    <w:basedOn w:val="List3"/>
    <w:rsid w:val="00713B46"/>
    <w:pPr>
      <w:numPr>
        <w:numId w:val="3"/>
      </w:numPr>
      <w:tabs>
        <w:tab w:val="clear" w:pos="1021"/>
      </w:tabs>
      <w:ind w:left="1037" w:hanging="357"/>
    </w:pPr>
  </w:style>
  <w:style w:type="character" w:customStyle="1" w:styleId="BoldandItalics">
    <w:name w:val="Bold and Italics"/>
    <w:qFormat/>
    <w:rsid w:val="00713B46"/>
    <w:rPr>
      <w:b/>
      <w:i/>
      <w:u w:val="none"/>
    </w:rPr>
  </w:style>
  <w:style w:type="character" w:customStyle="1" w:styleId="Heading2Char">
    <w:name w:val="Heading 2 Char"/>
    <w:basedOn w:val="DefaultParagraphFont"/>
    <w:link w:val="Heading2"/>
    <w:rsid w:val="00713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B46"/>
    <w:rPr>
      <w:rFonts w:ascii="Courier New" w:eastAsia="Times New Roman" w:hAnsi="Courier New" w:cs="Times New Roman"/>
      <w:i/>
      <w:szCs w:val="20"/>
      <w:lang w:eastAsia="en-US"/>
    </w:rPr>
  </w:style>
  <w:style w:type="paragraph" w:customStyle="1" w:styleId="HeadingBase">
    <w:name w:val="Heading Base"/>
    <w:rsid w:val="00713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B46"/>
    <w:pPr>
      <w:tabs>
        <w:tab w:val="right" w:leader="dot" w:pos="9072"/>
      </w:tabs>
      <w:ind w:left="567"/>
    </w:pPr>
    <w:rPr>
      <w:szCs w:val="22"/>
    </w:rPr>
  </w:style>
  <w:style w:type="paragraph" w:customStyle="1" w:styleId="TOCBase">
    <w:name w:val="TOC Base"/>
    <w:rsid w:val="00713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B46"/>
    <w:pPr>
      <w:tabs>
        <w:tab w:val="right" w:leader="dot" w:pos="9072"/>
      </w:tabs>
      <w:spacing w:before="40" w:after="40"/>
      <w:ind w:left="284"/>
    </w:pPr>
    <w:rPr>
      <w:rFonts w:ascii="Times New Roman" w:hAnsi="Times New Roman"/>
    </w:rPr>
  </w:style>
  <w:style w:type="paragraph" w:styleId="TOC1">
    <w:name w:val="toc 1"/>
    <w:basedOn w:val="TOCBase"/>
    <w:next w:val="Normal"/>
    <w:rsid w:val="00713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B46"/>
    <w:pPr>
      <w:spacing w:before="5040"/>
      <w:jc w:val="center"/>
    </w:pPr>
    <w:rPr>
      <w:sz w:val="48"/>
      <w:szCs w:val="72"/>
      <w:lang w:val="en-US"/>
    </w:rPr>
  </w:style>
  <w:style w:type="character" w:customStyle="1" w:styleId="TitleChar">
    <w:name w:val="Title Char"/>
    <w:basedOn w:val="DefaultParagraphFont"/>
    <w:link w:val="Title"/>
    <w:rsid w:val="00713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B46"/>
    <w:pPr>
      <w:tabs>
        <w:tab w:val="left" w:pos="3600"/>
        <w:tab w:val="left" w:pos="3958"/>
      </w:tabs>
    </w:pPr>
  </w:style>
  <w:style w:type="paragraph" w:customStyle="1" w:styleId="Note">
    <w:name w:val="Note"/>
    <w:basedOn w:val="BodyText"/>
    <w:rsid w:val="00713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B46"/>
    <w:pPr>
      <w:framePr w:wrap="auto" w:hAnchor="text" w:y="6049"/>
    </w:pPr>
    <w:rPr>
      <w:color w:val="000000"/>
      <w:sz w:val="40"/>
    </w:rPr>
  </w:style>
  <w:style w:type="paragraph" w:customStyle="1" w:styleId="TOCTitle">
    <w:name w:val="TOCTitle"/>
    <w:basedOn w:val="Heading1"/>
    <w:rsid w:val="00713B46"/>
    <w:pPr>
      <w:spacing w:after="240"/>
      <w:jc w:val="center"/>
      <w:outlineLvl w:val="9"/>
    </w:pPr>
    <w:rPr>
      <w:caps/>
    </w:rPr>
  </w:style>
  <w:style w:type="paragraph" w:customStyle="1" w:styleId="Version">
    <w:name w:val="Version"/>
    <w:rsid w:val="00713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B46"/>
    <w:pPr>
      <w:keepNext w:val="0"/>
      <w:tabs>
        <w:tab w:val="right" w:pos="4176"/>
      </w:tabs>
      <w:ind w:left="198" w:hanging="198"/>
    </w:pPr>
    <w:rPr>
      <w:rFonts w:ascii="Garamond" w:hAnsi="Garamond"/>
    </w:rPr>
  </w:style>
  <w:style w:type="paragraph" w:styleId="IndexHeading">
    <w:name w:val="index heading"/>
    <w:basedOn w:val="Normal"/>
    <w:next w:val="Index1"/>
    <w:semiHidden/>
    <w:rsid w:val="00713B46"/>
    <w:pPr>
      <w:spacing w:before="120" w:after="120"/>
    </w:pPr>
    <w:rPr>
      <w:rFonts w:ascii="Arial" w:hAnsi="Arial"/>
      <w:b/>
      <w:color w:val="918585"/>
      <w:sz w:val="24"/>
    </w:rPr>
  </w:style>
  <w:style w:type="paragraph" w:styleId="Header">
    <w:name w:val="header"/>
    <w:basedOn w:val="Normal"/>
    <w:link w:val="HeaderChar"/>
    <w:rsid w:val="00713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B46"/>
    <w:rPr>
      <w:rFonts w:ascii="Times New Roman" w:eastAsia="Times New Roman" w:hAnsi="Times New Roman" w:cs="Times New Roman"/>
      <w:sz w:val="16"/>
      <w:szCs w:val="20"/>
      <w:lang w:val="en-GB" w:eastAsia="en-US"/>
    </w:rPr>
  </w:style>
  <w:style w:type="paragraph" w:customStyle="1" w:styleId="Chapter">
    <w:name w:val="Chapter"/>
    <w:basedOn w:val="Normal"/>
    <w:rsid w:val="00713B46"/>
    <w:pPr>
      <w:spacing w:before="240"/>
    </w:pPr>
    <w:rPr>
      <w:rFonts w:ascii="Times New Roman" w:hAnsi="Times New Roman"/>
      <w:smallCaps/>
      <w:spacing w:val="80"/>
      <w:sz w:val="28"/>
    </w:rPr>
  </w:style>
  <w:style w:type="paragraph" w:customStyle="1" w:styleId="InChapter">
    <w:name w:val="InChapter"/>
    <w:basedOn w:val="Heading3"/>
    <w:rsid w:val="00713B46"/>
    <w:pPr>
      <w:spacing w:after="240"/>
      <w:outlineLvl w:val="9"/>
    </w:pPr>
    <w:rPr>
      <w:noProof/>
    </w:rPr>
  </w:style>
  <w:style w:type="paragraph" w:styleId="Index2">
    <w:name w:val="index 2"/>
    <w:basedOn w:val="Normal"/>
    <w:next w:val="Normal"/>
    <w:semiHidden/>
    <w:rsid w:val="00713B46"/>
    <w:pPr>
      <w:tabs>
        <w:tab w:val="right" w:pos="4176"/>
      </w:tabs>
      <w:ind w:left="568" w:hanging="284"/>
    </w:pPr>
    <w:rPr>
      <w:rFonts w:ascii="Garamond" w:hAnsi="Garamond"/>
    </w:rPr>
  </w:style>
  <w:style w:type="paragraph" w:customStyle="1" w:styleId="Byline">
    <w:name w:val="Byline"/>
    <w:rsid w:val="00713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B46"/>
    <w:pPr>
      <w:tabs>
        <w:tab w:val="clear" w:pos="3600"/>
        <w:tab w:val="clear" w:pos="3958"/>
      </w:tabs>
      <w:jc w:val="right"/>
    </w:pPr>
  </w:style>
  <w:style w:type="character" w:styleId="Emphasis">
    <w:name w:val="Emphasis"/>
    <w:basedOn w:val="DefaultParagraphFont"/>
    <w:qFormat/>
    <w:rsid w:val="00713B46"/>
    <w:rPr>
      <w:i/>
    </w:rPr>
  </w:style>
  <w:style w:type="paragraph" w:styleId="Caption">
    <w:name w:val="caption"/>
    <w:basedOn w:val="BodyText"/>
    <w:next w:val="Normal"/>
    <w:qFormat/>
    <w:rsid w:val="00713B46"/>
    <w:pPr>
      <w:framePr w:w="2268" w:hSpace="181" w:vSpace="181" w:wrap="around" w:vAnchor="text" w:hAnchor="page" w:x="1135" w:y="285" w:anchorLock="1"/>
    </w:pPr>
    <w:rPr>
      <w:i/>
    </w:rPr>
  </w:style>
  <w:style w:type="paragraph" w:customStyle="1" w:styleId="MiniTOCTitle">
    <w:name w:val="MiniTOCTitle"/>
    <w:basedOn w:val="Heading4"/>
    <w:rsid w:val="00713B46"/>
    <w:pPr>
      <w:spacing w:before="240"/>
      <w:outlineLvl w:val="9"/>
    </w:pPr>
    <w:rPr>
      <w:noProof/>
      <w:sz w:val="24"/>
    </w:rPr>
  </w:style>
  <w:style w:type="paragraph" w:customStyle="1" w:styleId="MiniTOCItem">
    <w:name w:val="MiniTOCItem"/>
    <w:basedOn w:val="ListBullet"/>
    <w:rsid w:val="00713B46"/>
    <w:pPr>
      <w:numPr>
        <w:numId w:val="0"/>
      </w:numPr>
      <w:tabs>
        <w:tab w:val="right" w:leader="dot" w:pos="6521"/>
      </w:tabs>
      <w:spacing w:before="0" w:after="0"/>
    </w:pPr>
  </w:style>
  <w:style w:type="paragraph" w:customStyle="1" w:styleId="TOFTitle">
    <w:name w:val="TOFTitle"/>
    <w:basedOn w:val="TOCTitle"/>
    <w:rsid w:val="00713B46"/>
  </w:style>
  <w:style w:type="paragraph" w:styleId="TableofFigures">
    <w:name w:val="table of figures"/>
    <w:basedOn w:val="Normal"/>
    <w:next w:val="Normal"/>
    <w:semiHidden/>
    <w:rsid w:val="00713B46"/>
    <w:pPr>
      <w:tabs>
        <w:tab w:val="right" w:leader="dot" w:pos="9072"/>
      </w:tabs>
      <w:ind w:left="970" w:hanging="403"/>
    </w:pPr>
    <w:rPr>
      <w:rFonts w:ascii="Times New Roman" w:hAnsi="Times New Roman"/>
      <w:b/>
    </w:rPr>
  </w:style>
  <w:style w:type="paragraph" w:styleId="ListNumber">
    <w:name w:val="List Number"/>
    <w:basedOn w:val="List"/>
    <w:rsid w:val="00713B46"/>
    <w:pPr>
      <w:numPr>
        <w:numId w:val="12"/>
      </w:numPr>
    </w:pPr>
  </w:style>
  <w:style w:type="character" w:customStyle="1" w:styleId="WingdingSymbols">
    <w:name w:val="Wingding Symbols"/>
    <w:rsid w:val="00713B46"/>
    <w:rPr>
      <w:rFonts w:ascii="Wingdings" w:hAnsi="Wingdings"/>
    </w:rPr>
  </w:style>
  <w:style w:type="paragraph" w:customStyle="1" w:styleId="TableHeading">
    <w:name w:val="Table Heading"/>
    <w:basedOn w:val="HeadingBase"/>
    <w:rsid w:val="00713B46"/>
    <w:pPr>
      <w:keepLines/>
      <w:pBdr>
        <w:bottom w:val="single" w:sz="6" w:space="1" w:color="918585"/>
      </w:pBdr>
      <w:spacing w:before="240"/>
    </w:pPr>
  </w:style>
  <w:style w:type="character" w:customStyle="1" w:styleId="HotSpot">
    <w:name w:val="HotSpot"/>
    <w:rsid w:val="00713B46"/>
    <w:rPr>
      <w:color w:val="0033CC"/>
      <w:u w:val="none"/>
    </w:rPr>
  </w:style>
  <w:style w:type="paragraph" w:customStyle="1" w:styleId="BodyTextRight">
    <w:name w:val="Body Text Right"/>
    <w:basedOn w:val="BodyText"/>
    <w:rsid w:val="00713B46"/>
    <w:pPr>
      <w:spacing w:before="0" w:after="0"/>
      <w:jc w:val="right"/>
    </w:pPr>
  </w:style>
  <w:style w:type="paragraph" w:styleId="Index3">
    <w:name w:val="index 3"/>
    <w:basedOn w:val="ListNumber2"/>
    <w:next w:val="Normal"/>
    <w:semiHidden/>
    <w:rsid w:val="00713B46"/>
    <w:pPr>
      <w:numPr>
        <w:numId w:val="0"/>
      </w:numPr>
      <w:tabs>
        <w:tab w:val="right" w:leader="dot" w:pos="4176"/>
      </w:tabs>
    </w:pPr>
  </w:style>
  <w:style w:type="paragraph" w:styleId="ListNumber2">
    <w:name w:val="List Number 2"/>
    <w:basedOn w:val="List2"/>
    <w:rsid w:val="00713B46"/>
    <w:pPr>
      <w:numPr>
        <w:numId w:val="11"/>
      </w:numPr>
      <w:tabs>
        <w:tab w:val="clear" w:pos="1060"/>
      </w:tabs>
    </w:pPr>
  </w:style>
  <w:style w:type="paragraph" w:customStyle="1" w:styleId="MarginNote">
    <w:name w:val="Margin Note"/>
    <w:basedOn w:val="BodyText"/>
    <w:rsid w:val="00713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B46"/>
    <w:rPr>
      <w:sz w:val="32"/>
    </w:rPr>
  </w:style>
  <w:style w:type="paragraph" w:customStyle="1" w:styleId="HeadingProcedure">
    <w:name w:val="Heading Procedure"/>
    <w:basedOn w:val="HeadingBase"/>
    <w:next w:val="Normal"/>
    <w:rsid w:val="00713B46"/>
    <w:pPr>
      <w:tabs>
        <w:tab w:val="left" w:pos="0"/>
      </w:tabs>
      <w:spacing w:before="120" w:after="60"/>
    </w:pPr>
    <w:rPr>
      <w:i/>
      <w:color w:val="918585"/>
      <w:sz w:val="22"/>
    </w:rPr>
  </w:style>
  <w:style w:type="paragraph" w:customStyle="1" w:styleId="TableBodyText">
    <w:name w:val="Table Body Text"/>
    <w:basedOn w:val="BodyText"/>
    <w:rsid w:val="00713B46"/>
    <w:pPr>
      <w:spacing w:before="60" w:after="60"/>
    </w:pPr>
  </w:style>
  <w:style w:type="paragraph" w:styleId="ListContinue">
    <w:name w:val="List Continue"/>
    <w:basedOn w:val="List"/>
    <w:rsid w:val="00713B46"/>
    <w:pPr>
      <w:ind w:firstLine="0"/>
    </w:pPr>
  </w:style>
  <w:style w:type="paragraph" w:customStyle="1" w:styleId="ListNote">
    <w:name w:val="List Note"/>
    <w:basedOn w:val="List"/>
    <w:rsid w:val="00713B46"/>
    <w:pPr>
      <w:pBdr>
        <w:top w:val="single" w:sz="6" w:space="2" w:color="918585"/>
        <w:bottom w:val="single" w:sz="6" w:space="2" w:color="918585"/>
      </w:pBdr>
      <w:tabs>
        <w:tab w:val="left" w:pos="1021"/>
      </w:tabs>
      <w:ind w:firstLine="0"/>
    </w:pPr>
  </w:style>
  <w:style w:type="paragraph" w:customStyle="1" w:styleId="Warning">
    <w:name w:val="Warning"/>
    <w:basedOn w:val="BodyText"/>
    <w:rsid w:val="00713B46"/>
    <w:pPr>
      <w:shd w:val="clear" w:color="auto" w:fill="D9D9D9"/>
      <w:tabs>
        <w:tab w:val="left" w:pos="992"/>
      </w:tabs>
      <w:ind w:left="119" w:right="119"/>
    </w:pPr>
    <w:rPr>
      <w:sz w:val="20"/>
    </w:rPr>
  </w:style>
  <w:style w:type="paragraph" w:customStyle="1" w:styleId="MarginIcons">
    <w:name w:val="Margin Icons"/>
    <w:basedOn w:val="BodyText"/>
    <w:rsid w:val="00713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B46"/>
    <w:rPr>
      <w:rFonts w:ascii="Courier New" w:hAnsi="Courier New"/>
    </w:rPr>
  </w:style>
  <w:style w:type="paragraph" w:customStyle="1" w:styleId="NoteBullet">
    <w:name w:val="Note Bullet"/>
    <w:basedOn w:val="Note"/>
    <w:rsid w:val="00713B46"/>
    <w:pPr>
      <w:tabs>
        <w:tab w:val="clear" w:pos="680"/>
      </w:tabs>
      <w:spacing w:before="60" w:after="60"/>
    </w:pPr>
  </w:style>
  <w:style w:type="paragraph" w:customStyle="1" w:styleId="SubHeading2">
    <w:name w:val="SubHeading2"/>
    <w:basedOn w:val="HeadingBase"/>
    <w:rsid w:val="00713B46"/>
    <w:pPr>
      <w:spacing w:before="240" w:after="60"/>
    </w:pPr>
    <w:rPr>
      <w:sz w:val="20"/>
    </w:rPr>
  </w:style>
  <w:style w:type="paragraph" w:customStyle="1" w:styleId="SubHeading1">
    <w:name w:val="SubHeading1"/>
    <w:basedOn w:val="HeadingBase"/>
    <w:rsid w:val="00713B46"/>
    <w:pPr>
      <w:spacing w:before="240" w:after="60"/>
    </w:pPr>
    <w:rPr>
      <w:color w:val="918585"/>
      <w:sz w:val="22"/>
    </w:rPr>
  </w:style>
  <w:style w:type="paragraph" w:customStyle="1" w:styleId="SideHeading">
    <w:name w:val="Side Heading"/>
    <w:basedOn w:val="HeadingBase"/>
    <w:rsid w:val="00713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B46"/>
    <w:pPr>
      <w:numPr>
        <w:numId w:val="13"/>
      </w:numPr>
    </w:pPr>
  </w:style>
  <w:style w:type="paragraph" w:styleId="PlainText">
    <w:name w:val="Plain Text"/>
    <w:basedOn w:val="Normal"/>
    <w:link w:val="PlainTextChar"/>
    <w:rsid w:val="00713B46"/>
    <w:rPr>
      <w:sz w:val="20"/>
    </w:rPr>
  </w:style>
  <w:style w:type="character" w:customStyle="1" w:styleId="PlainTextChar">
    <w:name w:val="Plain Text Char"/>
    <w:basedOn w:val="DefaultParagraphFont"/>
    <w:link w:val="PlainText"/>
    <w:rsid w:val="00713B46"/>
    <w:rPr>
      <w:rFonts w:ascii="Courier New" w:eastAsia="Times New Roman" w:hAnsi="Courier New" w:cs="Times New Roman"/>
      <w:sz w:val="20"/>
      <w:szCs w:val="20"/>
      <w:lang w:eastAsia="en-US"/>
    </w:rPr>
  </w:style>
  <w:style w:type="character" w:customStyle="1" w:styleId="MenuOption">
    <w:name w:val="Menu Option"/>
    <w:basedOn w:val="DefaultParagraphFont"/>
    <w:rsid w:val="00713B46"/>
    <w:rPr>
      <w:b/>
      <w:smallCaps/>
    </w:rPr>
  </w:style>
  <w:style w:type="paragraph" w:customStyle="1" w:styleId="TableListNumber">
    <w:name w:val="Table List Number"/>
    <w:basedOn w:val="ListNumber"/>
    <w:rsid w:val="00713B46"/>
    <w:pPr>
      <w:numPr>
        <w:numId w:val="0"/>
      </w:numPr>
    </w:pPr>
  </w:style>
  <w:style w:type="paragraph" w:styleId="TOC4">
    <w:name w:val="toc 4"/>
    <w:basedOn w:val="TOCBase"/>
    <w:next w:val="Normal"/>
    <w:semiHidden/>
    <w:rsid w:val="00713B46"/>
    <w:pPr>
      <w:tabs>
        <w:tab w:val="right" w:leader="dot" w:pos="9071"/>
      </w:tabs>
      <w:ind w:left="1701"/>
    </w:pPr>
  </w:style>
  <w:style w:type="paragraph" w:customStyle="1" w:styleId="ListAlpha">
    <w:name w:val="List Alpha"/>
    <w:basedOn w:val="List"/>
    <w:rsid w:val="00713B46"/>
    <w:pPr>
      <w:numPr>
        <w:numId w:val="10"/>
      </w:numPr>
    </w:pPr>
  </w:style>
  <w:style w:type="paragraph" w:customStyle="1" w:styleId="ListAlpha2">
    <w:name w:val="List Alpha 2"/>
    <w:basedOn w:val="List2"/>
    <w:rsid w:val="00713B46"/>
    <w:pPr>
      <w:numPr>
        <w:numId w:val="9"/>
      </w:numPr>
    </w:pPr>
  </w:style>
  <w:style w:type="paragraph" w:styleId="List3">
    <w:name w:val="List 3"/>
    <w:basedOn w:val="BodyText"/>
    <w:rsid w:val="00713B46"/>
    <w:pPr>
      <w:tabs>
        <w:tab w:val="left" w:pos="1021"/>
      </w:tabs>
      <w:spacing w:before="60" w:after="60"/>
      <w:ind w:left="1020" w:hanging="340"/>
    </w:pPr>
  </w:style>
  <w:style w:type="paragraph" w:styleId="List4">
    <w:name w:val="List 4"/>
    <w:basedOn w:val="BodyText"/>
    <w:rsid w:val="00713B46"/>
    <w:pPr>
      <w:tabs>
        <w:tab w:val="left" w:pos="1361"/>
      </w:tabs>
      <w:spacing w:before="60" w:after="60"/>
      <w:ind w:left="1361" w:hanging="340"/>
    </w:pPr>
  </w:style>
  <w:style w:type="paragraph" w:styleId="List5">
    <w:name w:val="List 5"/>
    <w:basedOn w:val="BodyText"/>
    <w:rsid w:val="00713B46"/>
    <w:pPr>
      <w:tabs>
        <w:tab w:val="left" w:pos="1701"/>
      </w:tabs>
      <w:spacing w:before="60" w:after="60"/>
      <w:ind w:left="1701" w:hanging="340"/>
    </w:pPr>
  </w:style>
  <w:style w:type="paragraph" w:styleId="ListBullet4">
    <w:name w:val="List Bullet 4"/>
    <w:basedOn w:val="List4"/>
    <w:rsid w:val="00713B46"/>
    <w:pPr>
      <w:numPr>
        <w:numId w:val="4"/>
      </w:numPr>
    </w:pPr>
  </w:style>
  <w:style w:type="paragraph" w:styleId="ListBullet5">
    <w:name w:val="List Bullet 5"/>
    <w:basedOn w:val="List5"/>
    <w:rsid w:val="00713B46"/>
    <w:pPr>
      <w:numPr>
        <w:numId w:val="5"/>
      </w:numPr>
    </w:pPr>
  </w:style>
  <w:style w:type="paragraph" w:styleId="ListContinue2">
    <w:name w:val="List Continue 2"/>
    <w:basedOn w:val="List2"/>
    <w:rsid w:val="00713B46"/>
    <w:pPr>
      <w:ind w:firstLine="0"/>
    </w:pPr>
  </w:style>
  <w:style w:type="paragraph" w:styleId="ListContinue3">
    <w:name w:val="List Continue 3"/>
    <w:basedOn w:val="List3"/>
    <w:rsid w:val="00713B46"/>
    <w:pPr>
      <w:ind w:left="1021" w:firstLine="0"/>
    </w:pPr>
  </w:style>
  <w:style w:type="paragraph" w:styleId="ListContinue4">
    <w:name w:val="List Continue 4"/>
    <w:basedOn w:val="List4"/>
    <w:rsid w:val="00713B46"/>
    <w:pPr>
      <w:ind w:firstLine="0"/>
    </w:pPr>
  </w:style>
  <w:style w:type="paragraph" w:styleId="ListContinue5">
    <w:name w:val="List Continue 5"/>
    <w:basedOn w:val="List5"/>
    <w:rsid w:val="00713B46"/>
    <w:pPr>
      <w:ind w:firstLine="0"/>
    </w:pPr>
  </w:style>
  <w:style w:type="paragraph" w:styleId="ListNumber3">
    <w:name w:val="List Number 3"/>
    <w:basedOn w:val="List3"/>
    <w:rsid w:val="00713B46"/>
    <w:pPr>
      <w:numPr>
        <w:numId w:val="6"/>
      </w:numPr>
    </w:pPr>
  </w:style>
  <w:style w:type="paragraph" w:styleId="ListNumber4">
    <w:name w:val="List Number 4"/>
    <w:basedOn w:val="List4"/>
    <w:rsid w:val="00713B46"/>
    <w:pPr>
      <w:numPr>
        <w:numId w:val="7"/>
      </w:numPr>
    </w:pPr>
  </w:style>
  <w:style w:type="paragraph" w:styleId="ListNumber5">
    <w:name w:val="List Number 5"/>
    <w:basedOn w:val="List5"/>
    <w:rsid w:val="00713B46"/>
    <w:pPr>
      <w:numPr>
        <w:numId w:val="8"/>
      </w:numPr>
    </w:pPr>
  </w:style>
  <w:style w:type="paragraph" w:styleId="BlockText">
    <w:name w:val="Block Text"/>
    <w:basedOn w:val="Normal"/>
    <w:rsid w:val="00713B46"/>
    <w:pPr>
      <w:spacing w:after="120"/>
      <w:ind w:left="1440" w:right="1440"/>
    </w:pPr>
  </w:style>
  <w:style w:type="character" w:customStyle="1" w:styleId="Subscript">
    <w:name w:val="Subscript"/>
    <w:basedOn w:val="DefaultParagraphFont"/>
    <w:rsid w:val="00713B46"/>
    <w:rPr>
      <w:sz w:val="16"/>
      <w:vertAlign w:val="subscript"/>
    </w:rPr>
  </w:style>
  <w:style w:type="character" w:customStyle="1" w:styleId="Superscript">
    <w:name w:val="Superscript"/>
    <w:basedOn w:val="DefaultParagraphFont"/>
    <w:rsid w:val="00713B46"/>
    <w:rPr>
      <w:sz w:val="16"/>
      <w:vertAlign w:val="superscript"/>
    </w:rPr>
  </w:style>
  <w:style w:type="character" w:customStyle="1" w:styleId="Symbols">
    <w:name w:val="Symbols"/>
    <w:basedOn w:val="DefaultParagraphFont"/>
    <w:rsid w:val="00713B46"/>
    <w:rPr>
      <w:rFonts w:ascii="Symbol" w:hAnsi="Symbol"/>
    </w:rPr>
  </w:style>
  <w:style w:type="character" w:customStyle="1" w:styleId="MenuOptions">
    <w:name w:val="Menu Options"/>
    <w:basedOn w:val="DefaultParagraphFont"/>
    <w:rsid w:val="00713B46"/>
    <w:rPr>
      <w:rFonts w:ascii="Arial Narrow" w:hAnsi="Arial Narrow"/>
      <w:smallCaps/>
    </w:rPr>
  </w:style>
  <w:style w:type="character" w:customStyle="1" w:styleId="Buttons">
    <w:name w:val="Buttons"/>
    <w:basedOn w:val="DefaultParagraphFont"/>
    <w:rsid w:val="00713B46"/>
    <w:rPr>
      <w:b/>
    </w:rPr>
  </w:style>
  <w:style w:type="character" w:customStyle="1" w:styleId="Underlined">
    <w:name w:val="Underlined"/>
    <w:basedOn w:val="DefaultParagraphFont"/>
    <w:rsid w:val="00713B46"/>
    <w:rPr>
      <w:u w:val="single"/>
    </w:rPr>
  </w:style>
  <w:style w:type="paragraph" w:customStyle="1" w:styleId="TableBodyTextRight">
    <w:name w:val="Table Body Text Right"/>
    <w:basedOn w:val="TableBodyText"/>
    <w:rsid w:val="00713B46"/>
    <w:pPr>
      <w:widowControl w:val="0"/>
      <w:autoSpaceDE w:val="0"/>
      <w:autoSpaceDN w:val="0"/>
      <w:adjustRightInd w:val="0"/>
      <w:jc w:val="right"/>
    </w:pPr>
    <w:rPr>
      <w:rFonts w:cs="Arial"/>
      <w:szCs w:val="18"/>
    </w:rPr>
  </w:style>
  <w:style w:type="paragraph" w:customStyle="1" w:styleId="CopyrightText">
    <w:name w:val="Copyright Text"/>
    <w:basedOn w:val="BodyText"/>
    <w:rsid w:val="00713B46"/>
    <w:rPr>
      <w:sz w:val="18"/>
    </w:rPr>
  </w:style>
  <w:style w:type="paragraph" w:customStyle="1" w:styleId="BodySmallRight">
    <w:name w:val="Body Small Right"/>
    <w:basedOn w:val="BodyTextRight"/>
    <w:rsid w:val="00713B46"/>
    <w:rPr>
      <w:sz w:val="18"/>
      <w:szCs w:val="18"/>
    </w:rPr>
  </w:style>
  <w:style w:type="paragraph" w:customStyle="1" w:styleId="MarginEdition">
    <w:name w:val="Margin Edition"/>
    <w:basedOn w:val="MarginNote"/>
    <w:rsid w:val="00713B46"/>
    <w:pPr>
      <w:spacing w:before="0" w:after="0"/>
    </w:pPr>
    <w:rPr>
      <w:rFonts w:ascii="Times New Roman" w:hAnsi="Times New Roman"/>
      <w:color w:val="999999"/>
    </w:rPr>
  </w:style>
  <w:style w:type="paragraph" w:customStyle="1" w:styleId="Spacer">
    <w:name w:val="Spacer"/>
    <w:basedOn w:val="Normal"/>
    <w:rsid w:val="00713B46"/>
    <w:rPr>
      <w:sz w:val="2"/>
      <w:szCs w:val="2"/>
    </w:rPr>
  </w:style>
  <w:style w:type="character" w:customStyle="1" w:styleId="Small">
    <w:name w:val="Small"/>
    <w:basedOn w:val="DefaultParagraphFont"/>
    <w:rsid w:val="00713B46"/>
    <w:rPr>
      <w:sz w:val="16"/>
    </w:rPr>
  </w:style>
  <w:style w:type="paragraph" w:customStyle="1" w:styleId="WideTable">
    <w:name w:val="Wide Table"/>
    <w:basedOn w:val="Normal"/>
    <w:rsid w:val="00713B46"/>
    <w:pPr>
      <w:ind w:left="-1418"/>
    </w:pPr>
    <w:rPr>
      <w:sz w:val="2"/>
      <w:szCs w:val="2"/>
    </w:rPr>
  </w:style>
  <w:style w:type="character" w:styleId="PageNumber">
    <w:name w:val="page number"/>
    <w:basedOn w:val="DefaultParagraphFont"/>
    <w:rsid w:val="00713B46"/>
  </w:style>
  <w:style w:type="paragraph" w:styleId="Quote">
    <w:name w:val="Quote"/>
    <w:basedOn w:val="Heading1"/>
    <w:link w:val="QuoteChar"/>
    <w:qFormat/>
    <w:rsid w:val="00713B46"/>
    <w:rPr>
      <w:b w:val="0"/>
      <w:sz w:val="72"/>
      <w:szCs w:val="72"/>
      <w:lang w:val="en-NZ"/>
    </w:rPr>
  </w:style>
  <w:style w:type="character" w:customStyle="1" w:styleId="QuoteChar">
    <w:name w:val="Quote Char"/>
    <w:basedOn w:val="DefaultParagraphFont"/>
    <w:link w:val="Quote"/>
    <w:rsid w:val="00713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B46"/>
    <w:pPr>
      <w:pageBreakBefore/>
    </w:pPr>
  </w:style>
  <w:style w:type="paragraph" w:customStyle="1" w:styleId="Border">
    <w:name w:val="Border"/>
    <w:basedOn w:val="Normal"/>
    <w:qFormat/>
    <w:rsid w:val="00713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B46"/>
    <w:rPr>
      <w:b/>
      <w:bCs/>
      <w:i/>
      <w:iCs/>
      <w:color w:val="auto"/>
    </w:rPr>
  </w:style>
  <w:style w:type="paragraph" w:styleId="IntenseQuote">
    <w:name w:val="Intense Quote"/>
    <w:basedOn w:val="Normal"/>
    <w:next w:val="Normal"/>
    <w:link w:val="IntenseQuoteChar"/>
    <w:uiPriority w:val="30"/>
    <w:qFormat/>
    <w:rsid w:val="00713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B46"/>
    <w:rPr>
      <w:smallCaps/>
      <w:color w:val="auto"/>
      <w:u w:val="single"/>
    </w:rPr>
  </w:style>
  <w:style w:type="character" w:styleId="IntenseReference">
    <w:name w:val="Intense Reference"/>
    <w:basedOn w:val="DefaultParagraphFont"/>
    <w:uiPriority w:val="32"/>
    <w:qFormat/>
    <w:rsid w:val="00713B46"/>
    <w:rPr>
      <w:b/>
      <w:bCs/>
      <w:smallCaps/>
      <w:color w:val="auto"/>
      <w:spacing w:val="5"/>
      <w:u w:val="single"/>
    </w:rPr>
  </w:style>
  <w:style w:type="paragraph" w:customStyle="1" w:styleId="2ColumnHeading">
    <w:name w:val="2Column Heading"/>
    <w:basedOn w:val="BodyText"/>
    <w:qFormat/>
    <w:rsid w:val="00713B46"/>
    <w:pPr>
      <w:spacing w:after="60"/>
      <w:ind w:left="-2268"/>
    </w:pPr>
    <w:rPr>
      <w:b/>
    </w:rPr>
  </w:style>
  <w:style w:type="paragraph" w:customStyle="1" w:styleId="Heading1TOC">
    <w:name w:val="Heading1 TOC"/>
    <w:basedOn w:val="Normal"/>
    <w:qFormat/>
    <w:rsid w:val="00713B46"/>
    <w:pPr>
      <w:spacing w:before="240" w:after="120"/>
    </w:pPr>
    <w:rPr>
      <w:rFonts w:ascii="Times New Roman" w:hAnsi="Times New Roman"/>
      <w:b/>
      <w:sz w:val="32"/>
    </w:rPr>
  </w:style>
  <w:style w:type="paragraph" w:customStyle="1" w:styleId="Heading2TOC">
    <w:name w:val="Heading2 TOC"/>
    <w:basedOn w:val="Normal"/>
    <w:qFormat/>
    <w:rsid w:val="00713B46"/>
    <w:pPr>
      <w:spacing w:before="240" w:after="60"/>
    </w:pPr>
    <w:rPr>
      <w:rFonts w:ascii="Times New Roman" w:hAnsi="Times New Roman"/>
      <w:b/>
      <w:sz w:val="28"/>
    </w:rPr>
  </w:style>
  <w:style w:type="character" w:customStyle="1" w:styleId="Underline">
    <w:name w:val="Underline"/>
    <w:basedOn w:val="DefaultParagraphFont"/>
    <w:qFormat/>
    <w:rsid w:val="00713B46"/>
    <w:rPr>
      <w:u w:val="single"/>
    </w:rPr>
  </w:style>
  <w:style w:type="paragraph" w:styleId="BalloonText">
    <w:name w:val="Balloon Text"/>
    <w:basedOn w:val="Normal"/>
    <w:link w:val="BalloonTextChar"/>
    <w:rsid w:val="00713B46"/>
    <w:rPr>
      <w:rFonts w:ascii="Tahoma" w:hAnsi="Tahoma" w:cs="Tahoma"/>
      <w:sz w:val="16"/>
      <w:szCs w:val="16"/>
    </w:rPr>
  </w:style>
  <w:style w:type="character" w:customStyle="1" w:styleId="BalloonTextChar">
    <w:name w:val="Balloon Text Char"/>
    <w:basedOn w:val="DefaultParagraphFont"/>
    <w:link w:val="BalloonText"/>
    <w:rsid w:val="00713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B46"/>
    <w:rPr>
      <w:b/>
      <w:color w:val="660033"/>
      <w:spacing w:val="0"/>
    </w:rPr>
  </w:style>
  <w:style w:type="paragraph" w:customStyle="1" w:styleId="Nameditemlist">
    <w:name w:val="Named item list"/>
    <w:basedOn w:val="BodyText"/>
    <w:qFormat/>
    <w:rsid w:val="00713B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1514</Words>
  <Characters>9226</Characters>
  <Application>Microsoft Office Word</Application>
  <DocSecurity>0</DocSecurity>
  <Lines>307</Lines>
  <Paragraphs>137</Paragraphs>
  <ScaleCrop>false</ScaleCrop>
  <Company>Author-it Software Corporation Ltd.</Company>
  <LinksUpToDate>false</LinksUpToDate>
  <CharactersWithSpaces>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CPCCBC5001B Apply building codes and standards to the construction process for medium rise building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2012-10-05T14:21:00Z</dcterms:created>
  <dcterms:modified xsi:type="dcterms:W3CDTF">2012-10-05T14:21:00Z</dcterms:modified>
</cp:coreProperties>
</file>