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D355E" w:rsidP="00AD355E">
      <w:pPr>
        <w:pStyle w:val="Title"/>
      </w:pPr>
      <w:r>
        <w:fldChar w:fldCharType="begin"/>
      </w:r>
      <w:r>
        <w:instrText xml:space="preserve"> TITLE   \* MERGEFORMAT </w:instrText>
      </w:r>
      <w:r>
        <w:fldChar w:fldCharType="separate"/>
      </w:r>
      <w:r>
        <w:t>CPCCBC4047A Quality assure fire-rated lining systems</w:t>
      </w:r>
      <w:r>
        <w:fldChar w:fldCharType="end"/>
      </w:r>
    </w:p>
    <w:p w:rsidR="00AD355E" w:rsidP="00AD355E">
      <w:pPr>
        <w:pStyle w:val="Version"/>
        <w:sectPr w:rsidSect="000F5BE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F5BEA" w:rsidP="000F5BEA">
      <w:pPr>
        <w:pStyle w:val="SuperHeading"/>
      </w:pPr>
      <w:r w:rsidRPr="000F5BEA">
        <w:t>CPCCBC4047A Quality assure fire-rated lining systems</w:t>
      </w:r>
    </w:p>
    <w:p w:rsidR="00000000" w:rsidRPr="000F5BEA" w:rsidP="000F5BEA">
      <w:pPr>
        <w:pStyle w:val="Heading1"/>
      </w:pPr>
      <w:bookmarkStart w:id="1" w:name="O_269444"/>
      <w:bookmarkEnd w:id="1"/>
      <w:r w:rsidRPr="000F5BEA">
        <w:t>Modification History</w:t>
      </w:r>
    </w:p>
    <w:p w:rsidR="00000000" w:rsidRPr="000F5BEA" w:rsidP="000F5BEA">
      <w:pPr>
        <w:pStyle w:val="BodyText"/>
      </w:pPr>
      <w:r w:rsidRPr="000F5BEA">
        <w:t>Not Applicable</w:t>
      </w:r>
    </w:p>
    <w:p w:rsidR="00000000" w:rsidRPr="000F5BEA" w:rsidP="000F5BEA">
      <w:pPr>
        <w:pStyle w:val="AllowPageBreak"/>
      </w:pPr>
    </w:p>
    <w:p w:rsidR="00000000" w:rsidRPr="000F5BEA" w:rsidP="000F5BEA">
      <w:pPr>
        <w:pStyle w:val="Heading1"/>
      </w:pPr>
      <w:bookmarkStart w:id="2" w:name="O_196968"/>
      <w:bookmarkEnd w:id="2"/>
      <w:r w:rsidRPr="000F5BEA">
        <w:t>Unit Descriptor</w:t>
      </w:r>
    </w:p>
    <w:tbl>
      <w:tblPr>
        <w:tblW w:w="0" w:type="auto"/>
        <w:tblLayout w:type="fixed"/>
        <w:tblCellMar>
          <w:left w:w="62" w:type="dxa"/>
          <w:right w:w="62" w:type="dxa"/>
        </w:tblCellMar>
        <w:tblLook w:val="0000"/>
      </w:tblPr>
      <w:tblGrid>
        <w:gridCol w:w="2640"/>
        <w:gridCol w:w="5882"/>
      </w:tblGrid>
      <w:tr w:rsidTr="00AD355E">
        <w:tblPrEx>
          <w:tblW w:w="0" w:type="auto"/>
          <w:tblLayout w:type="fixed"/>
          <w:tblCellMar>
            <w:left w:w="62" w:type="dxa"/>
            <w:right w:w="62" w:type="dxa"/>
          </w:tblCellMar>
          <w:tblLook w:val="0000"/>
        </w:tblPrEx>
        <w:tc>
          <w:tcPr>
            <w:tcW w:w="2640" w:type="dxa"/>
            <w:tcBorders>
              <w:top w:val="nil"/>
              <w:left w:val="nil"/>
              <w:bottom w:val="nil"/>
              <w:right w:val="nil"/>
            </w:tcBorders>
            <w:tcMar>
              <w:top w:w="0" w:type="dxa"/>
              <w:left w:w="62" w:type="dxa"/>
              <w:bottom w:w="0" w:type="dxa"/>
              <w:right w:w="62" w:type="dxa"/>
            </w:tcMar>
          </w:tcPr>
          <w:p w:rsidR="00000000" w:rsidP="000F5BEA">
            <w:pPr>
              <w:pStyle w:val="BodyText"/>
              <w:rPr>
                <w:lang w:val="en-NZ"/>
              </w:rPr>
            </w:pPr>
            <w:r w:rsidRPr="000F5BEA">
              <w:rPr>
                <w:rStyle w:val="SpecialBold"/>
              </w:rPr>
              <w:t>Unit descriptor</w:t>
            </w:r>
          </w:p>
        </w:tc>
        <w:tc>
          <w:tcPr>
            <w:tcW w:w="5882" w:type="dxa"/>
            <w:tcBorders>
              <w:top w:val="nil"/>
              <w:left w:val="nil"/>
              <w:bottom w:val="nil"/>
              <w:right w:val="nil"/>
            </w:tcBorders>
            <w:tcMar>
              <w:top w:w="0" w:type="dxa"/>
              <w:left w:w="62" w:type="dxa"/>
              <w:bottom w:w="0" w:type="dxa"/>
              <w:right w:w="62" w:type="dxa"/>
            </w:tcMar>
          </w:tcPr>
          <w:p w:rsidR="00000000" w:rsidRPr="000F5BEA" w:rsidP="000F5BEA">
            <w:pPr>
              <w:pStyle w:val="BodyText"/>
            </w:pPr>
            <w:r w:rsidRPr="000F5BEA">
              <w:t>This unit of competency specifies the outcomes required to quality assure fire-rated lining system</w:t>
            </w:r>
            <w:r w:rsidRPr="000F5BEA">
              <w:t>s, including walls, ceilings, structures, openings and penetrations. The unit covers planning and preparation for the work, identification of authorised installation requirements, and inspection and certification that all materials and installation techniq</w:t>
            </w:r>
            <w:r w:rsidRPr="000F5BEA">
              <w:t>ues comply with authorised standards.</w:t>
            </w:r>
          </w:p>
        </w:tc>
      </w:tr>
    </w:tbl>
    <w:p w:rsidR="00AD355E" w:rsidP="000F5BEA">
      <w:pPr>
        <w:pStyle w:val="BodyText"/>
      </w:pPr>
    </w:p>
    <w:p w:rsidR="00AD355E" w:rsidP="000F5BEA">
      <w:pPr>
        <w:pStyle w:val="BodyText"/>
      </w:pPr>
    </w:p>
    <w:p w:rsidR="00000000" w:rsidRPr="000F5BEA" w:rsidP="000F5BEA">
      <w:pPr>
        <w:pStyle w:val="Heading1"/>
      </w:pPr>
      <w:bookmarkStart w:id="3" w:name="O_196972"/>
      <w:bookmarkEnd w:id="3"/>
      <w:r w:rsidRPr="000F5BEA">
        <w:t>Application of the Unit</w:t>
      </w:r>
    </w:p>
    <w:tbl>
      <w:tblPr>
        <w:tblW w:w="0" w:type="auto"/>
        <w:tblLayout w:type="fixed"/>
        <w:tblCellMar>
          <w:left w:w="62" w:type="dxa"/>
          <w:right w:w="62" w:type="dxa"/>
        </w:tblCellMar>
        <w:tblLook w:val="0000"/>
      </w:tblPr>
      <w:tblGrid>
        <w:gridCol w:w="2727"/>
        <w:gridCol w:w="5795"/>
      </w:tblGrid>
      <w:tr w:rsidTr="00AD355E">
        <w:tblPrEx>
          <w:tblW w:w="0" w:type="auto"/>
          <w:tblLayout w:type="fixed"/>
          <w:tblCellMar>
            <w:left w:w="62" w:type="dxa"/>
            <w:right w:w="62" w:type="dxa"/>
          </w:tblCellMar>
          <w:tblLook w:val="0000"/>
        </w:tblPrEx>
        <w:trPr>
          <w:tblHeader/>
        </w:trPr>
        <w:tc>
          <w:tcPr>
            <w:tcW w:w="2727" w:type="dxa"/>
            <w:tcBorders>
              <w:top w:val="nil"/>
              <w:left w:val="nil"/>
              <w:bottom w:val="nil"/>
              <w:right w:val="nil"/>
            </w:tcBorders>
            <w:tcMar>
              <w:top w:w="0" w:type="dxa"/>
              <w:left w:w="62" w:type="dxa"/>
              <w:bottom w:w="0" w:type="dxa"/>
              <w:right w:w="62" w:type="dxa"/>
            </w:tcMar>
          </w:tcPr>
          <w:p w:rsidR="00000000" w:rsidP="000F5BEA">
            <w:pPr>
              <w:pStyle w:val="BodyText"/>
              <w:rPr>
                <w:lang w:val="en-NZ"/>
              </w:rPr>
            </w:pPr>
            <w:r w:rsidRPr="000F5BEA">
              <w:rPr>
                <w:rStyle w:val="SpecialBold"/>
              </w:rPr>
              <w:t>Application of the unit</w:t>
            </w:r>
          </w:p>
        </w:tc>
        <w:tc>
          <w:tcPr>
            <w:tcW w:w="5795" w:type="dxa"/>
            <w:tcBorders>
              <w:top w:val="nil"/>
              <w:left w:val="nil"/>
              <w:bottom w:val="nil"/>
              <w:right w:val="nil"/>
            </w:tcBorders>
            <w:tcMar>
              <w:top w:w="0" w:type="dxa"/>
              <w:left w:w="62" w:type="dxa"/>
              <w:bottom w:w="0" w:type="dxa"/>
              <w:right w:w="62" w:type="dxa"/>
            </w:tcMar>
          </w:tcPr>
          <w:p w:rsidR="00000000" w:rsidRPr="000F5BEA" w:rsidP="000F5BEA">
            <w:pPr>
              <w:pStyle w:val="BodyText"/>
            </w:pPr>
            <w:r w:rsidRPr="000F5BEA">
              <w:t xml:space="preserve">This unit of competency supports the needs of experienced tradespersons with a responsibility for certifying that lining systems including </w:t>
            </w:r>
            <w:r w:rsidRPr="000F5BEA">
              <w:t>walls, ceilings, structures, openings and penetrations comply with authorised standards.</w:t>
            </w:r>
          </w:p>
        </w:tc>
      </w:tr>
    </w:tbl>
    <w:p w:rsidR="00AD355E" w:rsidP="000F5BEA">
      <w:pPr>
        <w:pStyle w:val="BodyText"/>
      </w:pPr>
    </w:p>
    <w:p w:rsidR="00AD355E" w:rsidP="000F5BEA">
      <w:pPr>
        <w:pStyle w:val="BodyText"/>
      </w:pPr>
    </w:p>
    <w:p w:rsidR="00000000" w:rsidRPr="000F5BEA" w:rsidP="000F5BEA">
      <w:pPr>
        <w:pStyle w:val="Heading1"/>
      </w:pPr>
      <w:bookmarkStart w:id="4" w:name="O_277704"/>
      <w:bookmarkEnd w:id="4"/>
      <w:r w:rsidRPr="000F5BEA">
        <w:t>Licensing/Regulatory Information</w:t>
      </w:r>
    </w:p>
    <w:p w:rsidR="00000000" w:rsidRPr="000F5BEA" w:rsidP="000F5BEA">
      <w:pPr>
        <w:pStyle w:val="BodyText"/>
      </w:pPr>
      <w:r w:rsidRPr="000F5BEA">
        <w:t>Not Applicable</w:t>
      </w:r>
    </w:p>
    <w:p w:rsidR="00000000" w:rsidRPr="000F5BEA" w:rsidP="000F5BEA">
      <w:pPr>
        <w:pStyle w:val="AllowPageBreak"/>
      </w:pPr>
    </w:p>
    <w:p w:rsidR="00000000" w:rsidRPr="000F5BEA" w:rsidP="000F5BEA">
      <w:pPr>
        <w:pStyle w:val="Heading1"/>
      </w:pPr>
      <w:bookmarkStart w:id="5" w:name="O_196970"/>
      <w:bookmarkEnd w:id="5"/>
      <w:r w:rsidRPr="000F5BEA">
        <w:t>Pre-Requisites</w:t>
      </w:r>
    </w:p>
    <w:tbl>
      <w:tblPr>
        <w:tblW w:w="0" w:type="auto"/>
        <w:tblLayout w:type="fixed"/>
        <w:tblCellMar>
          <w:left w:w="62" w:type="dxa"/>
          <w:right w:w="62" w:type="dxa"/>
        </w:tblCellMar>
        <w:tblLook w:val="0000"/>
      </w:tblPr>
      <w:tblGrid>
        <w:gridCol w:w="2739"/>
        <w:gridCol w:w="5783"/>
      </w:tblGrid>
      <w:tr w:rsidTr="00AD355E">
        <w:tblPrEx>
          <w:tblW w:w="0" w:type="auto"/>
          <w:tblLayout w:type="fixed"/>
          <w:tblCellMar>
            <w:left w:w="62" w:type="dxa"/>
            <w:right w:w="62" w:type="dxa"/>
          </w:tblCellMar>
          <w:tblLook w:val="0000"/>
        </w:tblPrEx>
        <w:trPr>
          <w:tblHeader/>
        </w:trPr>
        <w:tc>
          <w:tcPr>
            <w:tcW w:w="2739" w:type="dxa"/>
            <w:tcBorders>
              <w:top w:val="nil"/>
              <w:left w:val="nil"/>
              <w:bottom w:val="nil"/>
              <w:right w:val="nil"/>
            </w:tcBorders>
            <w:tcMar>
              <w:top w:w="0" w:type="dxa"/>
              <w:left w:w="62" w:type="dxa"/>
              <w:bottom w:w="0" w:type="dxa"/>
              <w:right w:w="62" w:type="dxa"/>
            </w:tcMar>
          </w:tcPr>
          <w:p w:rsidR="00000000" w:rsidP="000F5BEA">
            <w:pPr>
              <w:pStyle w:val="BodyText"/>
              <w:rPr>
                <w:lang w:val="en-NZ"/>
              </w:rPr>
            </w:pPr>
            <w:r w:rsidRPr="000F5BEA">
              <w:rPr>
                <w:rStyle w:val="SpecialBold"/>
              </w:rPr>
              <w:t>Prerequisite units</w:t>
            </w:r>
          </w:p>
        </w:tc>
        <w:tc>
          <w:tcPr>
            <w:tcW w:w="5783" w:type="dxa"/>
            <w:tcBorders>
              <w:top w:val="nil"/>
              <w:left w:val="nil"/>
              <w:bottom w:val="nil"/>
              <w:right w:val="nil"/>
            </w:tcBorders>
            <w:tcMar>
              <w:top w:w="0" w:type="dxa"/>
              <w:left w:w="62" w:type="dxa"/>
              <w:bottom w:w="0" w:type="dxa"/>
              <w:right w:w="62" w:type="dxa"/>
            </w:tcMar>
          </w:tcPr>
          <w:p w:rsidR="00000000" w:rsidRPr="000F5BEA" w:rsidP="000F5BEA">
            <w:pPr>
              <w:pStyle w:val="BodyText"/>
            </w:pPr>
            <w:r w:rsidRPr="000F5BEA">
              <w:t>Nil</w:t>
            </w:r>
          </w:p>
        </w:tc>
      </w:tr>
    </w:tbl>
    <w:p w:rsidR="00AD355E" w:rsidP="000F5BEA">
      <w:pPr>
        <w:pStyle w:val="BodyText"/>
      </w:pPr>
    </w:p>
    <w:p w:rsidR="00AD355E" w:rsidP="000F5BEA">
      <w:pPr>
        <w:pStyle w:val="BodyText"/>
      </w:pPr>
    </w:p>
    <w:p w:rsidR="00000000" w:rsidRPr="000F5BEA" w:rsidP="000F5BEA">
      <w:pPr>
        <w:pStyle w:val="Heading1"/>
      </w:pPr>
      <w:bookmarkStart w:id="6" w:name="O_196969"/>
      <w:bookmarkEnd w:id="6"/>
      <w:r w:rsidRPr="000F5BEA">
        <w:t>Employability Skills Information</w:t>
      </w:r>
    </w:p>
    <w:tbl>
      <w:tblPr>
        <w:tblW w:w="0" w:type="auto"/>
        <w:tblLayout w:type="fixed"/>
        <w:tblCellMar>
          <w:left w:w="62" w:type="dxa"/>
          <w:right w:w="62" w:type="dxa"/>
        </w:tblCellMar>
        <w:tblLook w:val="0000"/>
      </w:tblPr>
      <w:tblGrid>
        <w:gridCol w:w="2772"/>
        <w:gridCol w:w="5750"/>
      </w:tblGrid>
      <w:tr w:rsidTr="00AD355E">
        <w:tblPrEx>
          <w:tblW w:w="0" w:type="auto"/>
          <w:tblLayout w:type="fixed"/>
          <w:tblCellMar>
            <w:left w:w="62" w:type="dxa"/>
            <w:right w:w="62" w:type="dxa"/>
          </w:tblCellMar>
          <w:tblLook w:val="0000"/>
        </w:tblPrEx>
        <w:trPr>
          <w:tblHeader/>
        </w:trPr>
        <w:tc>
          <w:tcPr>
            <w:tcW w:w="2772" w:type="dxa"/>
            <w:tcBorders>
              <w:top w:val="nil"/>
              <w:left w:val="nil"/>
              <w:bottom w:val="nil"/>
              <w:right w:val="nil"/>
            </w:tcBorders>
            <w:tcMar>
              <w:top w:w="0" w:type="dxa"/>
              <w:left w:w="62" w:type="dxa"/>
              <w:bottom w:w="0" w:type="dxa"/>
              <w:right w:w="62" w:type="dxa"/>
            </w:tcMar>
          </w:tcPr>
          <w:p w:rsidR="00000000" w:rsidP="000F5BEA">
            <w:pPr>
              <w:pStyle w:val="BodyText"/>
              <w:rPr>
                <w:lang w:val="en-NZ"/>
              </w:rPr>
            </w:pPr>
            <w:r w:rsidRPr="000F5BEA">
              <w:rPr>
                <w:rStyle w:val="SpecialBold"/>
              </w:rPr>
              <w:t>Employability skills</w:t>
            </w:r>
          </w:p>
        </w:tc>
        <w:tc>
          <w:tcPr>
            <w:tcW w:w="5750" w:type="dxa"/>
            <w:tcBorders>
              <w:top w:val="nil"/>
              <w:left w:val="nil"/>
              <w:bottom w:val="nil"/>
              <w:right w:val="nil"/>
            </w:tcBorders>
            <w:tcMar>
              <w:top w:w="0" w:type="dxa"/>
              <w:left w:w="62" w:type="dxa"/>
              <w:bottom w:w="0" w:type="dxa"/>
              <w:right w:w="62" w:type="dxa"/>
            </w:tcMar>
          </w:tcPr>
          <w:p w:rsidR="00000000" w:rsidRPr="000F5BEA" w:rsidP="000F5BEA">
            <w:pPr>
              <w:pStyle w:val="BodyText"/>
            </w:pPr>
            <w:r w:rsidRPr="000F5BEA">
              <w:t>This unit contains employability skills.</w:t>
            </w:r>
          </w:p>
        </w:tc>
      </w:tr>
    </w:tbl>
    <w:p w:rsidR="00AD355E" w:rsidP="000F5BEA">
      <w:pPr>
        <w:pStyle w:val="BodyText"/>
      </w:pPr>
    </w:p>
    <w:p w:rsidR="00AD355E" w:rsidP="000F5BEA">
      <w:pPr>
        <w:pStyle w:val="BodyText"/>
      </w:pPr>
    </w:p>
    <w:p w:rsidR="00000000" w:rsidRPr="000F5BEA" w:rsidP="000F5BEA">
      <w:pPr>
        <w:pStyle w:val="Heading1"/>
      </w:pPr>
      <w:bookmarkStart w:id="7" w:name="O_287490"/>
      <w:bookmarkEnd w:id="7"/>
      <w:r w:rsidRPr="000F5BEA">
        <w:t>Elements and Performance Criteria Pre-Content</w:t>
      </w:r>
    </w:p>
    <w:tbl>
      <w:tblPr>
        <w:tblW w:w="0" w:type="auto"/>
        <w:tblLayout w:type="fixed"/>
        <w:tblCellMar>
          <w:left w:w="62" w:type="dxa"/>
          <w:right w:w="62" w:type="dxa"/>
        </w:tblCellMar>
        <w:tblLook w:val="0000"/>
      </w:tblPr>
      <w:tblGrid>
        <w:gridCol w:w="2567"/>
        <w:gridCol w:w="5955"/>
      </w:tblGrid>
      <w:tr w:rsidTr="00AD355E">
        <w:tblPrEx>
          <w:tblW w:w="0" w:type="auto"/>
          <w:tblLayout w:type="fixed"/>
          <w:tblCellMar>
            <w:left w:w="62" w:type="dxa"/>
            <w:right w:w="62" w:type="dxa"/>
          </w:tblCellMar>
          <w:tblLook w:val="0000"/>
        </w:tblPrEx>
        <w:tc>
          <w:tcPr>
            <w:tcW w:w="2567" w:type="dxa"/>
            <w:tcBorders>
              <w:top w:val="single" w:sz="6" w:space="0" w:color="auto"/>
              <w:left w:val="nil"/>
              <w:bottom w:val="nil"/>
              <w:right w:val="nil"/>
            </w:tcBorders>
            <w:tcMar>
              <w:top w:w="0" w:type="dxa"/>
              <w:left w:w="62" w:type="dxa"/>
              <w:bottom w:w="0" w:type="dxa"/>
              <w:right w:w="62" w:type="dxa"/>
            </w:tcMar>
          </w:tcPr>
          <w:p w:rsidR="00000000" w:rsidP="000F5BEA">
            <w:pPr>
              <w:pStyle w:val="BodyText"/>
              <w:rPr>
                <w:lang w:val="en-NZ"/>
              </w:rPr>
            </w:pPr>
            <w:r w:rsidRPr="000F5BEA">
              <w:t>Elements describe the essential outcomes of a unit of competency.</w:t>
            </w:r>
          </w:p>
        </w:tc>
        <w:tc>
          <w:tcPr>
            <w:tcW w:w="5955" w:type="dxa"/>
            <w:tcBorders>
              <w:top w:val="single" w:sz="6" w:space="0" w:color="auto"/>
              <w:left w:val="nil"/>
              <w:bottom w:val="nil"/>
              <w:right w:val="nil"/>
            </w:tcBorders>
            <w:tcMar>
              <w:top w:w="0" w:type="dxa"/>
              <w:left w:w="62" w:type="dxa"/>
              <w:bottom w:w="0" w:type="dxa"/>
              <w:right w:w="62" w:type="dxa"/>
            </w:tcMar>
          </w:tcPr>
          <w:p w:rsidR="00000000" w:rsidRPr="000F5BEA" w:rsidP="000F5BEA">
            <w:pPr>
              <w:pStyle w:val="BodyText"/>
            </w:pPr>
            <w:r w:rsidRPr="000F5BEA">
              <w:t>Performance criteria describe</w:t>
            </w:r>
            <w:r w:rsidRPr="000F5BEA">
              <w:t xml:space="preserve"> the performance needed to demonstrate achievement of the element. Where bold italicised text is used, further information is detailed in the required skills and knowledge section and the range statement. Assessment of performance is to be consistent with </w:t>
            </w:r>
            <w:r w:rsidRPr="000F5BEA">
              <w:t>the evidence guide.</w:t>
            </w:r>
          </w:p>
        </w:tc>
      </w:tr>
    </w:tbl>
    <w:p w:rsidR="00000000" w:rsidRPr="000F5BEA" w:rsidP="000F5BEA">
      <w:pPr>
        <w:pStyle w:val="BodyText"/>
      </w:pPr>
    </w:p>
    <w:p w:rsidR="00000000" w:rsidRPr="000F5BEA" w:rsidP="000F5BEA">
      <w:pPr>
        <w:pStyle w:val="AllowPageBreak"/>
      </w:pPr>
    </w:p>
    <w:p w:rsidR="00000000" w:rsidRPr="000F5BEA" w:rsidP="000F5BEA">
      <w:pPr>
        <w:pStyle w:val="Heading1"/>
      </w:pPr>
      <w:bookmarkStart w:id="8" w:name="O_234157"/>
      <w:bookmarkEnd w:id="8"/>
      <w:r w:rsidRPr="000F5BEA">
        <w:t>Elements and Performance Criteria</w:t>
      </w:r>
    </w:p>
    <w:tbl>
      <w:tblPr>
        <w:tblW w:w="0" w:type="auto"/>
        <w:tblLayout w:type="fixed"/>
        <w:tblCellMar>
          <w:left w:w="62" w:type="dxa"/>
          <w:right w:w="62" w:type="dxa"/>
        </w:tblCellMar>
        <w:tblLook w:val="0000"/>
      </w:tblPr>
      <w:tblGrid>
        <w:gridCol w:w="2567"/>
        <w:gridCol w:w="5955"/>
      </w:tblGrid>
      <w:tr w:rsidTr="00AD355E">
        <w:tblPrEx>
          <w:tblW w:w="0" w:type="auto"/>
          <w:tblLayout w:type="fixed"/>
          <w:tblCellMar>
            <w:left w:w="62" w:type="dxa"/>
            <w:right w:w="62" w:type="dxa"/>
          </w:tblCellMar>
          <w:tblLook w:val="0000"/>
        </w:tblPrEx>
        <w:trPr>
          <w:tblHeader/>
        </w:trPr>
        <w:tc>
          <w:tcPr>
            <w:tcW w:w="2567" w:type="dxa"/>
            <w:tcBorders>
              <w:top w:val="nil"/>
              <w:left w:val="nil"/>
              <w:bottom w:val="single" w:sz="6" w:space="0" w:color="auto"/>
              <w:right w:val="nil"/>
            </w:tcBorders>
            <w:tcMar>
              <w:top w:w="0" w:type="dxa"/>
              <w:left w:w="62" w:type="dxa"/>
              <w:bottom w:w="0" w:type="dxa"/>
              <w:right w:w="62" w:type="dxa"/>
            </w:tcMar>
          </w:tcPr>
          <w:p w:rsidR="00000000" w:rsidRPr="000F5BEA" w:rsidP="000F5BEA">
            <w:pPr>
              <w:pStyle w:val="BodyText"/>
            </w:pPr>
            <w:r w:rsidRPr="000F5BEA">
              <w:rPr>
                <w:rStyle w:val="SpecialBold"/>
              </w:rPr>
              <w:t>ELEMENT</w:t>
            </w:r>
          </w:p>
        </w:tc>
        <w:tc>
          <w:tcPr>
            <w:tcW w:w="5955" w:type="dxa"/>
            <w:tcBorders>
              <w:top w:val="nil"/>
              <w:left w:val="nil"/>
              <w:bottom w:val="single" w:sz="6" w:space="0" w:color="auto"/>
              <w:right w:val="nil"/>
            </w:tcBorders>
            <w:tcMar>
              <w:top w:w="0" w:type="dxa"/>
              <w:left w:w="62" w:type="dxa"/>
              <w:bottom w:w="0" w:type="dxa"/>
              <w:right w:w="62" w:type="dxa"/>
            </w:tcMar>
          </w:tcPr>
          <w:p w:rsidR="00000000" w:rsidP="000F5BEA">
            <w:pPr>
              <w:pStyle w:val="BodyText"/>
              <w:rPr>
                <w:lang w:val="en-NZ"/>
              </w:rPr>
            </w:pPr>
            <w:r w:rsidRPr="000F5BEA">
              <w:rPr>
                <w:rStyle w:val="SpecialBold"/>
              </w:rPr>
              <w:t>PERFORMANCE CRITERIA</w:t>
            </w:r>
          </w:p>
        </w:tc>
      </w:tr>
      <w:tr w:rsidTr="00AD355E">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0F5BEA">
            <w:pPr>
              <w:pStyle w:val="List"/>
              <w:rPr>
                <w:lang w:val="en-NZ"/>
              </w:rPr>
            </w:pPr>
            <w:r w:rsidRPr="000F5BEA">
              <w:t>1.</w:t>
            </w:r>
            <w:r w:rsidRPr="000F5BEA">
              <w:tab/>
              <w:t>Plan and prepare for work.</w:t>
            </w:r>
          </w:p>
        </w:tc>
        <w:tc>
          <w:tcPr>
            <w:tcW w:w="5955" w:type="dxa"/>
            <w:tcBorders>
              <w:top w:val="nil"/>
              <w:left w:val="nil"/>
              <w:bottom w:val="nil"/>
              <w:right w:val="nil"/>
            </w:tcBorders>
            <w:tcMar>
              <w:top w:w="0" w:type="dxa"/>
              <w:left w:w="62" w:type="dxa"/>
              <w:bottom w:w="0" w:type="dxa"/>
              <w:right w:w="62" w:type="dxa"/>
            </w:tcMar>
          </w:tcPr>
          <w:p w:rsidR="00000000" w:rsidRPr="000F5BEA" w:rsidP="000F5BEA">
            <w:pPr>
              <w:pStyle w:val="List2"/>
            </w:pPr>
            <w:r w:rsidRPr="000F5BEA">
              <w:t>1.1.</w:t>
            </w:r>
            <w:r w:rsidRPr="000F5BEA">
              <w:tab/>
              <w:t xml:space="preserve">Work instructions, including plans, specifications, quality requirements and operational details for context of </w:t>
            </w:r>
            <w:r w:rsidRPr="000F5BEA">
              <w:rPr>
                <w:rStyle w:val="BoldandItalics"/>
              </w:rPr>
              <w:t>fire</w:t>
            </w:r>
            <w:r w:rsidRPr="000F5BEA">
              <w:t>-</w:t>
            </w:r>
            <w:r w:rsidRPr="000F5BEA">
              <w:rPr>
                <w:rStyle w:val="BoldandItalics"/>
              </w:rPr>
              <w:t>rated systems</w:t>
            </w:r>
            <w:r w:rsidRPr="000F5BEA">
              <w:t xml:space="preserve"> are obtained, confirmed and applied. </w:t>
            </w:r>
          </w:p>
          <w:p w:rsidR="00000000" w:rsidRPr="000F5BEA" w:rsidP="000F5BEA">
            <w:pPr>
              <w:pStyle w:val="List2"/>
            </w:pPr>
            <w:r w:rsidRPr="000F5BEA">
              <w:t>1.2.</w:t>
            </w:r>
            <w:r w:rsidRPr="000F5BEA">
              <w:tab/>
            </w:r>
            <w:r w:rsidRPr="000F5BEA">
              <w:rPr>
                <w:rStyle w:val="BoldandItalics"/>
              </w:rPr>
              <w:t>Safety</w:t>
            </w:r>
            <w:r w:rsidRPr="000F5BEA">
              <w:t xml:space="preserve"> (</w:t>
            </w:r>
            <w:r w:rsidRPr="000F5BEA">
              <w:rPr>
                <w:rStyle w:val="BoldandItalics"/>
              </w:rPr>
              <w:t>OHS</w:t>
            </w:r>
            <w:r w:rsidRPr="000F5BEA">
              <w:t xml:space="preserve">) requirements are followed in accordance with safety plans and policies. </w:t>
            </w:r>
          </w:p>
          <w:p w:rsidR="00000000" w:rsidRPr="000F5BEA" w:rsidP="000F5BEA">
            <w:pPr>
              <w:pStyle w:val="List2"/>
            </w:pPr>
            <w:r w:rsidRPr="000F5BEA">
              <w:t>1.3.</w:t>
            </w:r>
            <w:r w:rsidRPr="000F5BEA">
              <w:tab/>
              <w:t>Signage and barricade requirements are identified and implemented.</w:t>
            </w:r>
          </w:p>
          <w:p w:rsidR="00000000" w:rsidRPr="000F5BEA" w:rsidP="000F5BEA">
            <w:pPr>
              <w:pStyle w:val="List2"/>
            </w:pPr>
            <w:r w:rsidRPr="000F5BEA">
              <w:t>1.4.</w:t>
            </w:r>
            <w:r w:rsidRPr="000F5BEA">
              <w:tab/>
            </w:r>
            <w:r w:rsidRPr="000F5BEA">
              <w:rPr>
                <w:rStyle w:val="BoldandItalics"/>
              </w:rPr>
              <w:t>Tools and equipment</w:t>
            </w:r>
            <w:r w:rsidRPr="000F5BEA">
              <w:t xml:space="preserve"> selected to carry out tasks are consistent with job requirements, checked for serviceability, and any faults are rectified or reported prior to commencement. </w:t>
            </w:r>
          </w:p>
          <w:p w:rsidR="00000000" w:rsidP="000F5BEA">
            <w:pPr>
              <w:pStyle w:val="List2"/>
              <w:rPr>
                <w:lang w:val="en-NZ"/>
              </w:rPr>
            </w:pPr>
            <w:r w:rsidRPr="000F5BEA">
              <w:t>1.5.</w:t>
            </w:r>
            <w:r w:rsidRPr="000F5BEA">
              <w:tab/>
            </w:r>
            <w:r w:rsidRPr="000F5BEA">
              <w:rPr>
                <w:rStyle w:val="BoldandItalics"/>
              </w:rPr>
              <w:t>Environmental protection requirements</w:t>
            </w:r>
            <w:r w:rsidRPr="000F5BEA">
              <w:t xml:space="preserve"> for the project are identified and applied in accorda</w:t>
            </w:r>
            <w:r w:rsidRPr="000F5BEA">
              <w:t xml:space="preserve">nce with environmental plans and regulatory obligations. </w:t>
            </w:r>
          </w:p>
        </w:tc>
      </w:tr>
      <w:tr w:rsidTr="00AD355E">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0F5BEA">
            <w:pPr>
              <w:pStyle w:val="List"/>
              <w:rPr>
                <w:lang w:val="en-NZ"/>
              </w:rPr>
            </w:pPr>
            <w:r w:rsidRPr="000F5BEA">
              <w:t>2.</w:t>
            </w:r>
            <w:r w:rsidRPr="000F5BEA">
              <w:tab/>
              <w:t>Identify authorised installation materials and techniques.</w:t>
            </w:r>
          </w:p>
        </w:tc>
        <w:tc>
          <w:tcPr>
            <w:tcW w:w="5955" w:type="dxa"/>
            <w:tcBorders>
              <w:top w:val="nil"/>
              <w:left w:val="nil"/>
              <w:bottom w:val="nil"/>
              <w:right w:val="nil"/>
            </w:tcBorders>
            <w:tcMar>
              <w:top w:w="0" w:type="dxa"/>
              <w:left w:w="62" w:type="dxa"/>
              <w:bottom w:w="0" w:type="dxa"/>
              <w:right w:w="62" w:type="dxa"/>
            </w:tcMar>
          </w:tcPr>
          <w:p w:rsidR="00000000" w:rsidRPr="000F5BEA" w:rsidP="000F5BEA">
            <w:pPr>
              <w:pStyle w:val="List2"/>
            </w:pPr>
            <w:r w:rsidRPr="000F5BEA">
              <w:t>2.1.</w:t>
            </w:r>
            <w:r w:rsidRPr="000F5BEA">
              <w:tab/>
            </w:r>
            <w:r w:rsidRPr="000F5BEA">
              <w:rPr>
                <w:rStyle w:val="BoldandItalics"/>
              </w:rPr>
              <w:t>Authorised materials</w:t>
            </w:r>
            <w:r w:rsidRPr="000F5BEA">
              <w:t xml:space="preserve"> and installation techniques for walls, partitions, ceilings, openings and penetrations are identified and con</w:t>
            </w:r>
            <w:r w:rsidRPr="000F5BEA">
              <w:t xml:space="preserve">firmed from the plan, </w:t>
            </w:r>
            <w:r w:rsidRPr="000F5BEA">
              <w:rPr>
                <w:rStyle w:val="BoldandItalics"/>
              </w:rPr>
              <w:t>relevant standards and codes</w:t>
            </w:r>
            <w:r w:rsidRPr="000F5BEA">
              <w:t xml:space="preserve"> and manufacturer specifications. </w:t>
            </w:r>
          </w:p>
          <w:p w:rsidR="00000000" w:rsidRPr="000F5BEA" w:rsidP="000F5BEA">
            <w:pPr>
              <w:pStyle w:val="List2"/>
            </w:pPr>
            <w:r w:rsidRPr="000F5BEA">
              <w:t>2.2.</w:t>
            </w:r>
            <w:r w:rsidRPr="000F5BEA">
              <w:tab/>
              <w:t xml:space="preserve">Authorised materials and installation techniques for air handling, structural encasement and fire escape systems are identified and confirmed from the plan, relevant </w:t>
            </w:r>
            <w:r w:rsidRPr="000F5BEA">
              <w:t>standards and codes and manufacturer specifications.</w:t>
            </w:r>
          </w:p>
          <w:p w:rsidR="00000000" w:rsidP="000F5BEA">
            <w:pPr>
              <w:pStyle w:val="List2"/>
              <w:rPr>
                <w:lang w:val="en-NZ"/>
              </w:rPr>
            </w:pPr>
            <w:r w:rsidRPr="000F5BEA">
              <w:t>2.3.</w:t>
            </w:r>
            <w:r w:rsidRPr="000F5BEA">
              <w:tab/>
              <w:t>Most suitable system is selected to meet job specifications.</w:t>
            </w:r>
          </w:p>
        </w:tc>
      </w:tr>
      <w:tr w:rsidTr="00AD355E">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0F5BEA">
            <w:pPr>
              <w:pStyle w:val="List"/>
              <w:rPr>
                <w:lang w:val="en-NZ"/>
              </w:rPr>
            </w:pPr>
            <w:r w:rsidRPr="000F5BEA">
              <w:t>3.</w:t>
            </w:r>
            <w:r w:rsidRPr="000F5BEA">
              <w:tab/>
              <w:t>Inspect for compliance with authorised standards.</w:t>
            </w:r>
          </w:p>
        </w:tc>
        <w:tc>
          <w:tcPr>
            <w:tcW w:w="5955" w:type="dxa"/>
            <w:tcBorders>
              <w:top w:val="nil"/>
              <w:left w:val="nil"/>
              <w:bottom w:val="nil"/>
              <w:right w:val="nil"/>
            </w:tcBorders>
            <w:tcMar>
              <w:top w:w="0" w:type="dxa"/>
              <w:left w:w="62" w:type="dxa"/>
              <w:bottom w:w="0" w:type="dxa"/>
              <w:right w:w="62" w:type="dxa"/>
            </w:tcMar>
          </w:tcPr>
          <w:p w:rsidR="00000000" w:rsidRPr="000F5BEA" w:rsidP="000F5BEA">
            <w:pPr>
              <w:pStyle w:val="List2"/>
            </w:pPr>
            <w:r w:rsidRPr="000F5BEA">
              <w:t>3.1.</w:t>
            </w:r>
            <w:r w:rsidRPr="000F5BEA">
              <w:tab/>
              <w:t>Installation is progressively inspected to confirm that materials and work com</w:t>
            </w:r>
            <w:r w:rsidRPr="000F5BEA">
              <w:t>ply with the authorised plan and standards and rigidly follow the test and/or sponsored investigation documents.</w:t>
            </w:r>
          </w:p>
          <w:p w:rsidR="00000000" w:rsidRPr="000F5BEA" w:rsidP="000F5BEA">
            <w:pPr>
              <w:pStyle w:val="List2"/>
            </w:pPr>
            <w:r w:rsidRPr="000F5BEA">
              <w:t>3.2.</w:t>
            </w:r>
            <w:r w:rsidRPr="000F5BEA">
              <w:tab/>
              <w:t>Fire rating, including resistance levels and resistance to incipient spread of fire, is confirmed.</w:t>
            </w:r>
          </w:p>
          <w:p w:rsidR="00000000" w:rsidRPr="000F5BEA" w:rsidP="000F5BEA">
            <w:pPr>
              <w:pStyle w:val="List2"/>
            </w:pPr>
            <w:r w:rsidRPr="000F5BEA">
              <w:t>3.3.</w:t>
            </w:r>
            <w:r w:rsidRPr="000F5BEA">
              <w:tab/>
              <w:t xml:space="preserve">At each stage of installation, </w:t>
            </w:r>
            <w:r w:rsidRPr="000F5BEA">
              <w:rPr>
                <w:rStyle w:val="BoldandItalics"/>
              </w:rPr>
              <w:t>wal</w:t>
            </w:r>
            <w:r w:rsidRPr="000F5BEA">
              <w:rPr>
                <w:rStyle w:val="BoldandItalics"/>
              </w:rPr>
              <w:t>ls</w:t>
            </w:r>
            <w:r w:rsidRPr="000F5BEA">
              <w:t xml:space="preserve">, </w:t>
            </w:r>
            <w:r w:rsidRPr="000F5BEA">
              <w:rPr>
                <w:rStyle w:val="BoldandItalics"/>
              </w:rPr>
              <w:t>ceilings</w:t>
            </w:r>
            <w:r w:rsidRPr="000F5BEA">
              <w:t xml:space="preserve">, </w:t>
            </w:r>
            <w:r w:rsidRPr="000F5BEA">
              <w:rPr>
                <w:rStyle w:val="BoldandItalics"/>
              </w:rPr>
              <w:t>openings</w:t>
            </w:r>
            <w:r w:rsidRPr="000F5BEA">
              <w:t xml:space="preserve">, </w:t>
            </w:r>
            <w:r w:rsidRPr="000F5BEA">
              <w:rPr>
                <w:rStyle w:val="BoldandItalics"/>
              </w:rPr>
              <w:t>penetrations</w:t>
            </w:r>
            <w:r w:rsidRPr="000F5BEA">
              <w:t xml:space="preserve"> and </w:t>
            </w:r>
            <w:r w:rsidRPr="000F5BEA">
              <w:rPr>
                <w:rStyle w:val="BoldandItalics"/>
              </w:rPr>
              <w:t>other special needs</w:t>
            </w:r>
            <w:r w:rsidRPr="000F5BEA">
              <w:t xml:space="preserve"> are inspected and confirmed as being compliant. </w:t>
            </w:r>
          </w:p>
          <w:p w:rsidR="00000000" w:rsidP="000F5BEA">
            <w:pPr>
              <w:pStyle w:val="List2"/>
              <w:rPr>
                <w:lang w:val="en-NZ"/>
              </w:rPr>
            </w:pPr>
            <w:r w:rsidRPr="000F5BEA">
              <w:t>3.4.</w:t>
            </w:r>
            <w:r w:rsidRPr="000F5BEA">
              <w:tab/>
              <w:t xml:space="preserve">Steel componentry and </w:t>
            </w:r>
            <w:r w:rsidRPr="000F5BEA">
              <w:rPr>
                <w:rStyle w:val="BoldandItalics"/>
              </w:rPr>
              <w:t>fastener</w:t>
            </w:r>
            <w:r w:rsidRPr="000F5BEA">
              <w:t xml:space="preserve"> loadings are inspected and confirmed as being compliant. </w:t>
            </w:r>
          </w:p>
        </w:tc>
      </w:tr>
      <w:tr w:rsidTr="00AD355E">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0F5BEA">
            <w:pPr>
              <w:pStyle w:val="List"/>
              <w:rPr>
                <w:lang w:val="en-NZ"/>
              </w:rPr>
            </w:pPr>
            <w:r w:rsidRPr="000F5BEA">
              <w:t>4.</w:t>
            </w:r>
            <w:r w:rsidRPr="000F5BEA">
              <w:tab/>
              <w:t>Record and report the results of inspections.</w:t>
            </w:r>
          </w:p>
        </w:tc>
        <w:tc>
          <w:tcPr>
            <w:tcW w:w="5955" w:type="dxa"/>
            <w:tcBorders>
              <w:top w:val="nil"/>
              <w:left w:val="nil"/>
              <w:bottom w:val="nil"/>
              <w:right w:val="nil"/>
            </w:tcBorders>
            <w:tcMar>
              <w:top w:w="0" w:type="dxa"/>
              <w:left w:w="62" w:type="dxa"/>
              <w:bottom w:w="0" w:type="dxa"/>
              <w:right w:w="62" w:type="dxa"/>
            </w:tcMar>
          </w:tcPr>
          <w:p w:rsidR="00000000" w:rsidRPr="000F5BEA" w:rsidP="000F5BEA">
            <w:pPr>
              <w:pStyle w:val="List2"/>
            </w:pPr>
            <w:r w:rsidRPr="000F5BEA">
              <w:t>4.</w:t>
            </w:r>
            <w:r w:rsidRPr="000F5BEA">
              <w:t>1.</w:t>
            </w:r>
            <w:r w:rsidRPr="000F5BEA">
              <w:tab/>
              <w:t>Results of inspections, including certification, are completed in accordance with authorised procedures.</w:t>
            </w:r>
          </w:p>
          <w:p w:rsidR="00000000" w:rsidRPr="000F5BEA" w:rsidP="000F5BEA">
            <w:pPr>
              <w:pStyle w:val="List2"/>
            </w:pPr>
            <w:r w:rsidRPr="000F5BEA">
              <w:t>4.2.</w:t>
            </w:r>
            <w:r w:rsidRPr="000F5BEA">
              <w:tab/>
              <w:t xml:space="preserve">Inspection findings, including non-conformance sheets, are completed and reported to </w:t>
            </w:r>
            <w:r w:rsidRPr="000F5BEA">
              <w:rPr>
                <w:rStyle w:val="BoldandItalics"/>
              </w:rPr>
              <w:t>appropriate authority</w:t>
            </w:r>
            <w:r w:rsidRPr="000F5BEA">
              <w:t xml:space="preserve">. </w:t>
            </w:r>
          </w:p>
          <w:p w:rsidR="00000000" w:rsidRPr="000F5BEA" w:rsidP="000F5BEA">
            <w:pPr>
              <w:pStyle w:val="List2"/>
            </w:pPr>
            <w:r w:rsidRPr="000F5BEA">
              <w:t>4.3.</w:t>
            </w:r>
            <w:r w:rsidRPr="000F5BEA">
              <w:tab/>
            </w:r>
            <w:r w:rsidRPr="000F5BEA">
              <w:t>Feedback and advice are provided at the work site in accordance with authorised procedures and industry practice.</w:t>
            </w:r>
          </w:p>
        </w:tc>
      </w:tr>
    </w:tbl>
    <w:p w:rsidR="00AD355E" w:rsidP="000F5BEA">
      <w:pPr>
        <w:pStyle w:val="BodyText"/>
      </w:pPr>
    </w:p>
    <w:p w:rsidR="00AD355E" w:rsidP="000F5BEA">
      <w:pPr>
        <w:pStyle w:val="BodyText"/>
      </w:pPr>
    </w:p>
    <w:p w:rsidR="00000000" w:rsidRPr="000F5BEA" w:rsidP="000F5BEA">
      <w:pPr>
        <w:pStyle w:val="Heading1"/>
      </w:pPr>
      <w:bookmarkStart w:id="9" w:name="O_258107"/>
      <w:bookmarkEnd w:id="9"/>
      <w:r w:rsidRPr="000F5BEA">
        <w:t>Required Skills and Knowledge</w:t>
      </w:r>
    </w:p>
    <w:tbl>
      <w:tblPr>
        <w:tblW w:w="0" w:type="auto"/>
        <w:tblLayout w:type="fixed"/>
        <w:tblCellMar>
          <w:left w:w="62" w:type="dxa"/>
          <w:right w:w="62" w:type="dxa"/>
        </w:tblCellMar>
        <w:tblLook w:val="0000"/>
      </w:tblPr>
      <w:tblGrid>
        <w:gridCol w:w="8522"/>
      </w:tblGrid>
      <w:tr w:rsidTr="00AD355E">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0F5BEA">
            <w:pPr>
              <w:pStyle w:val="BodyText"/>
              <w:rPr>
                <w:lang w:val="en-NZ"/>
              </w:rPr>
            </w:pPr>
            <w:r w:rsidRPr="000F5BEA">
              <w:rPr>
                <w:rStyle w:val="SpecialBold"/>
              </w:rPr>
              <w:t>REQUIRED SKILLS AND KNOWLEDGE</w:t>
            </w:r>
          </w:p>
        </w:tc>
      </w:tr>
      <w:tr w:rsidTr="00AD355E">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0F5BEA">
            <w:pPr>
              <w:pStyle w:val="BodyText"/>
              <w:rPr>
                <w:lang w:val="en-NZ"/>
              </w:rPr>
            </w:pPr>
            <w:r w:rsidRPr="000F5BEA">
              <w:t>This section describes the skills and knowledge required for this unit.</w:t>
            </w:r>
          </w:p>
        </w:tc>
      </w:tr>
      <w:tr w:rsidTr="00AD355E">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0F5BEA">
            <w:pPr>
              <w:pStyle w:val="BodyText"/>
              <w:rPr>
                <w:lang w:val="en-NZ"/>
              </w:rPr>
            </w:pPr>
            <w:r w:rsidRPr="000F5BEA">
              <w:rPr>
                <w:rStyle w:val="SpecialBold"/>
              </w:rPr>
              <w:t>Required skills</w:t>
            </w:r>
          </w:p>
        </w:tc>
      </w:tr>
      <w:tr w:rsidTr="00AD355E">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0F5BEA" w:rsidP="000F5BEA">
            <w:pPr>
              <w:pStyle w:val="BodyText"/>
            </w:pPr>
            <w:r w:rsidRPr="000F5BEA">
              <w:t>Required skills for this unit are:</w:t>
            </w:r>
          </w:p>
          <w:p w:rsidR="00000000" w:rsidRPr="000F5BEA" w:rsidP="000F5BEA">
            <w:pPr>
              <w:pStyle w:val="ListBullet"/>
            </w:pPr>
            <w:r w:rsidRPr="000F5BEA">
              <w:t>communication skills to:</w:t>
            </w:r>
          </w:p>
          <w:p w:rsidR="00000000" w:rsidRPr="000F5BEA" w:rsidP="000F5BEA">
            <w:pPr>
              <w:pStyle w:val="ListBullet2"/>
            </w:pPr>
            <w:r w:rsidRPr="000F5BEA">
              <w:t xml:space="preserve">enable clear and direct communication, using questioning to identify and confirm requirements, </w:t>
            </w:r>
            <w:r w:rsidRPr="000F5BEA">
              <w:t>share information, listen and understand</w:t>
            </w:r>
          </w:p>
          <w:p w:rsidR="00000000" w:rsidRPr="000F5BEA" w:rsidP="000F5BEA">
            <w:pPr>
              <w:pStyle w:val="ListBullet2"/>
            </w:pPr>
            <w:r w:rsidRPr="000F5BEA">
              <w:t>read and interpret:</w:t>
            </w:r>
          </w:p>
          <w:p w:rsidR="00000000" w:rsidRPr="000F5BEA" w:rsidP="000F5BEA">
            <w:pPr>
              <w:pStyle w:val="ListBullet3"/>
            </w:pPr>
            <w:r w:rsidRPr="000F5BEA">
              <w:t>codes and standards</w:t>
            </w:r>
          </w:p>
          <w:p w:rsidR="00000000" w:rsidRPr="000F5BEA" w:rsidP="000F5BEA">
            <w:pPr>
              <w:pStyle w:val="ListBullet3"/>
            </w:pPr>
            <w:r w:rsidRPr="000F5BEA">
              <w:t>documentation from a variety of sources</w:t>
            </w:r>
          </w:p>
          <w:p w:rsidR="00000000" w:rsidRPr="000F5BEA" w:rsidP="000F5BEA">
            <w:pPr>
              <w:pStyle w:val="ListBullet3"/>
            </w:pPr>
            <w:r w:rsidRPr="000F5BEA">
              <w:t>plans, specifications and drawings</w:t>
            </w:r>
          </w:p>
          <w:p w:rsidR="00000000" w:rsidRPr="000F5BEA" w:rsidP="000F5BEA">
            <w:pPr>
              <w:pStyle w:val="ListBullet2"/>
            </w:pPr>
            <w:r w:rsidRPr="000F5BEA">
              <w:t>report faults</w:t>
            </w:r>
          </w:p>
          <w:p w:rsidR="00000000" w:rsidRPr="000F5BEA" w:rsidP="000F5BEA">
            <w:pPr>
              <w:pStyle w:val="ListBullet2"/>
            </w:pPr>
            <w:r w:rsidRPr="000F5BEA">
              <w:t>provide feedback and advice</w:t>
            </w:r>
          </w:p>
          <w:p w:rsidR="00000000" w:rsidRPr="000F5BEA" w:rsidP="000F5BEA">
            <w:pPr>
              <w:pStyle w:val="ListBullet2"/>
            </w:pPr>
            <w:r w:rsidRPr="000F5BEA">
              <w:t>use and interpret non-verbal communication</w:t>
            </w:r>
          </w:p>
          <w:p w:rsidR="00000000" w:rsidRPr="000F5BEA" w:rsidP="000F5BEA">
            <w:pPr>
              <w:pStyle w:val="ListBullet2"/>
            </w:pPr>
            <w:r w:rsidRPr="000F5BEA">
              <w:t>use language and concepts appropriate to cultural differences</w:t>
            </w:r>
          </w:p>
          <w:p w:rsidR="00000000" w:rsidRPr="000F5BEA" w:rsidP="000F5BEA">
            <w:pPr>
              <w:pStyle w:val="ListBullet2"/>
            </w:pPr>
            <w:r w:rsidRPr="000F5BEA">
              <w:t>written skills to record and report results of inspections</w:t>
            </w:r>
          </w:p>
          <w:p w:rsidR="00000000" w:rsidRPr="000F5BEA" w:rsidP="000F5BEA">
            <w:pPr>
              <w:pStyle w:val="ListBullet"/>
            </w:pPr>
            <w:r w:rsidRPr="000F5BEA">
              <w:t>numeracy skills to apply measurements and calculations</w:t>
            </w:r>
          </w:p>
          <w:p w:rsidR="00000000" w:rsidP="000F5BEA">
            <w:pPr>
              <w:pStyle w:val="ListBullet"/>
              <w:rPr>
                <w:lang w:val="en-NZ"/>
              </w:rPr>
            </w:pPr>
            <w:r w:rsidRPr="000F5BEA">
              <w:t>organisational skills, including the ability to plan for and set out work.</w:t>
            </w:r>
          </w:p>
        </w:tc>
      </w:tr>
      <w:tr w:rsidTr="00AD355E">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0F5BEA">
            <w:pPr>
              <w:pStyle w:val="BodyText"/>
              <w:rPr>
                <w:lang w:val="en-NZ"/>
              </w:rPr>
            </w:pPr>
            <w:r w:rsidRPr="000F5BEA">
              <w:rPr>
                <w:rStyle w:val="SpecialBold"/>
              </w:rPr>
              <w:t>Required knowledge</w:t>
            </w:r>
          </w:p>
        </w:tc>
      </w:tr>
      <w:tr w:rsidTr="00AD355E">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0F5BEA" w:rsidP="000F5BEA">
            <w:pPr>
              <w:pStyle w:val="BodyText"/>
            </w:pPr>
            <w:r w:rsidRPr="000F5BEA">
              <w:t>Required knowledge for this unit is:</w:t>
            </w:r>
          </w:p>
          <w:p w:rsidR="00000000" w:rsidRPr="000F5BEA" w:rsidP="000F5BEA">
            <w:pPr>
              <w:pStyle w:val="ListBullet"/>
            </w:pPr>
            <w:r w:rsidRPr="000F5BEA">
              <w:t>Building Code of Australia (BCA) and Australian standards related to fire-rated lining systems</w:t>
            </w:r>
          </w:p>
          <w:p w:rsidR="00000000" w:rsidRPr="000F5BEA" w:rsidP="000F5BEA">
            <w:pPr>
              <w:pStyle w:val="ListBullet"/>
            </w:pPr>
            <w:r w:rsidRPr="000F5BEA">
              <w:t>fire technology, combustion theory and terminology relevant to the inspection of fire-rated systems</w:t>
            </w:r>
          </w:p>
          <w:p w:rsidR="00000000" w:rsidRPr="000F5BEA" w:rsidP="000F5BEA">
            <w:pPr>
              <w:pStyle w:val="ListBullet"/>
            </w:pPr>
            <w:r w:rsidRPr="000F5BEA">
              <w:t>methods for ensuring compliance with incipient spread of flame requirements</w:t>
            </w:r>
          </w:p>
          <w:p w:rsidR="00000000" w:rsidRPr="000F5BEA" w:rsidP="000F5BEA">
            <w:pPr>
              <w:pStyle w:val="ListBullet"/>
            </w:pPr>
            <w:r w:rsidRPr="000F5BEA">
              <w:t>quality systems, including inspection, compliance and reporting or recording requirements</w:t>
            </w:r>
          </w:p>
          <w:p w:rsidR="00000000" w:rsidRPr="000F5BEA" w:rsidP="000F5BEA">
            <w:pPr>
              <w:pStyle w:val="ListBullet"/>
            </w:pPr>
            <w:r w:rsidRPr="000F5BEA">
              <w:t>range of materials commonly used in the installation of fire-rated lining systems</w:t>
            </w:r>
          </w:p>
          <w:p w:rsidR="00000000" w:rsidRPr="000F5BEA" w:rsidP="000F5BEA">
            <w:pPr>
              <w:pStyle w:val="ListBullet"/>
            </w:pPr>
            <w:r w:rsidRPr="000F5BEA">
              <w:t>regulato</w:t>
            </w:r>
            <w:r w:rsidRPr="000F5BEA">
              <w:t>ry/legislative requirements pertaining to installation of fire-rated systems</w:t>
            </w:r>
          </w:p>
          <w:p w:rsidR="00000000" w:rsidRPr="000F5BEA" w:rsidP="000F5BEA">
            <w:pPr>
              <w:pStyle w:val="ListBullet"/>
            </w:pPr>
            <w:r w:rsidRPr="000F5BEA">
              <w:t>safe work procedures related to the inspection of fire-rated systems</w:t>
            </w:r>
          </w:p>
          <w:p w:rsidR="00000000" w:rsidRPr="000F5BEA" w:rsidP="000F5BEA">
            <w:pPr>
              <w:pStyle w:val="ListBullet"/>
            </w:pPr>
            <w:r w:rsidRPr="000F5BEA">
              <w:t>types, specifications and installation techniques for fire-rated ceiling systems related to direct fix, furred</w:t>
            </w:r>
            <w:r w:rsidRPr="000F5BEA">
              <w:t>, suspended and spanning types</w:t>
            </w:r>
          </w:p>
          <w:p w:rsidR="00000000" w:rsidRPr="000F5BEA" w:rsidP="000F5BEA">
            <w:pPr>
              <w:pStyle w:val="ListBullet"/>
            </w:pPr>
            <w:r w:rsidRPr="000F5BEA">
              <w:t>types, specifications and installation techniques for fire-rated wall systems related to steel stud and timber stud walls, shaft walls and timber joists</w:t>
            </w:r>
          </w:p>
          <w:p w:rsidR="00000000" w:rsidRPr="000F5BEA" w:rsidP="000F5BEA">
            <w:pPr>
              <w:pStyle w:val="ListBullet"/>
            </w:pPr>
            <w:r w:rsidRPr="000F5BEA">
              <w:t>types, specifications and installation techniques for openings, penetrat</w:t>
            </w:r>
            <w:r w:rsidRPr="000F5BEA">
              <w:t>ions, air handling, structural encasement and fire escape systems.</w:t>
            </w:r>
          </w:p>
        </w:tc>
      </w:tr>
    </w:tbl>
    <w:p w:rsidR="00AD355E" w:rsidP="000F5BEA">
      <w:pPr>
        <w:pStyle w:val="BodyText"/>
      </w:pPr>
    </w:p>
    <w:p w:rsidR="00AD355E" w:rsidP="000F5BEA">
      <w:pPr>
        <w:pStyle w:val="BodyText"/>
      </w:pPr>
    </w:p>
    <w:p w:rsidR="00000000" w:rsidRPr="000F5BEA" w:rsidP="000F5BEA">
      <w:pPr>
        <w:pStyle w:val="AllowPageBreak"/>
      </w:pPr>
    </w:p>
    <w:p w:rsidR="00000000" w:rsidRPr="000F5BEA" w:rsidP="000F5BEA">
      <w:pPr>
        <w:pStyle w:val="Heading1"/>
      </w:pPr>
      <w:bookmarkStart w:id="10" w:name="O_242141"/>
      <w:bookmarkEnd w:id="10"/>
      <w:r w:rsidRPr="000F5BEA">
        <w:t>Evidence Guide</w:t>
      </w:r>
    </w:p>
    <w:tbl>
      <w:tblPr>
        <w:tblW w:w="0" w:type="auto"/>
        <w:tblLayout w:type="fixed"/>
        <w:tblCellMar>
          <w:left w:w="62" w:type="dxa"/>
          <w:right w:w="62" w:type="dxa"/>
        </w:tblCellMar>
        <w:tblLook w:val="0000"/>
      </w:tblPr>
      <w:tblGrid>
        <w:gridCol w:w="3500"/>
        <w:gridCol w:w="5022"/>
      </w:tblGrid>
      <w:tr w:rsidTr="00AD355E">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0F5BEA">
            <w:pPr>
              <w:pStyle w:val="BodyText"/>
              <w:rPr>
                <w:lang w:val="en-NZ"/>
              </w:rPr>
            </w:pPr>
            <w:r w:rsidRPr="000F5BEA">
              <w:rPr>
                <w:rStyle w:val="SpecialBold"/>
              </w:rPr>
              <w:t>EVIDENCE GUIDE</w:t>
            </w:r>
          </w:p>
        </w:tc>
      </w:tr>
      <w:tr w:rsidTr="00AD355E">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0F5BEA">
            <w:pPr>
              <w:pStyle w:val="BodyText"/>
              <w:rPr>
                <w:lang w:val="en-NZ"/>
              </w:rPr>
            </w:pPr>
            <w:r w:rsidRPr="000F5BEA">
              <w:t>The evidence guide provides advice on assessment and must be</w:t>
            </w:r>
            <w:r w:rsidRPr="000F5BEA">
              <w:t xml:space="preserve"> read in conjunction with the performance criteria, required skills and knowledge, range statement and the Assessment Guidelines for the Training Package.</w:t>
            </w:r>
          </w:p>
        </w:tc>
      </w:tr>
      <w:tr w:rsidTr="00AD355E">
        <w:tblPrEx>
          <w:tblW w:w="0" w:type="auto"/>
          <w:tblLayout w:type="fixed"/>
          <w:tblCellMar>
            <w:left w:w="62" w:type="dxa"/>
            <w:right w:w="62" w:type="dxa"/>
          </w:tblCellMar>
          <w:tblLook w:val="0000"/>
        </w:tblPrEx>
        <w:tc>
          <w:tcPr>
            <w:tcW w:w="3500" w:type="dxa"/>
            <w:tcBorders>
              <w:top w:val="nil"/>
              <w:left w:val="nil"/>
              <w:bottom w:val="nil"/>
              <w:right w:val="nil"/>
            </w:tcBorders>
            <w:tcMar>
              <w:top w:w="0" w:type="dxa"/>
              <w:left w:w="62" w:type="dxa"/>
              <w:bottom w:w="0" w:type="dxa"/>
              <w:right w:w="62" w:type="dxa"/>
            </w:tcMar>
          </w:tcPr>
          <w:p w:rsidR="00000000" w:rsidP="000F5BEA">
            <w:pPr>
              <w:pStyle w:val="BodyText"/>
              <w:rPr>
                <w:lang w:val="en-NZ"/>
              </w:rPr>
            </w:pPr>
            <w:r w:rsidRPr="000F5BEA">
              <w:rPr>
                <w:rStyle w:val="SpecialBold"/>
              </w:rPr>
              <w:t>Overview of assessment</w:t>
            </w:r>
          </w:p>
        </w:tc>
        <w:tc>
          <w:tcPr>
            <w:tcW w:w="5022" w:type="dxa"/>
            <w:tcBorders>
              <w:top w:val="nil"/>
              <w:left w:val="nil"/>
              <w:bottom w:val="nil"/>
              <w:right w:val="nil"/>
            </w:tcBorders>
            <w:tcMar>
              <w:top w:w="0" w:type="dxa"/>
              <w:left w:w="62" w:type="dxa"/>
              <w:bottom w:w="0" w:type="dxa"/>
              <w:right w:w="62" w:type="dxa"/>
            </w:tcMar>
          </w:tcPr>
          <w:p w:rsidR="00000000" w:rsidRPr="000F5BEA" w:rsidP="000F5BEA">
            <w:pPr>
              <w:pStyle w:val="BodyText"/>
            </w:pPr>
            <w:r w:rsidRPr="000F5BEA">
              <w:t>This unit of competency could be assessed by inspecting a total fire-rated system and compiling a detailed report, or by selecting a total fire-rated system which complies with all codes and standards.</w:t>
            </w:r>
          </w:p>
          <w:p w:rsidR="00000000" w:rsidP="000F5BEA">
            <w:pPr>
              <w:pStyle w:val="BodyText"/>
              <w:rPr>
                <w:lang w:val="en-NZ"/>
              </w:rPr>
            </w:pPr>
            <w:r w:rsidRPr="000F5BEA">
              <w:t>This unit of competency can be assessed in the workpla</w:t>
            </w:r>
            <w:r w:rsidRPr="000F5BEA">
              <w:t xml:space="preserve">ce or a close simulation of the workplace environment, provided that simulated or project-based assessment techniques fully replicate construction workplace conditions, materials, activities, responsibilities and procedures. </w:t>
            </w:r>
          </w:p>
        </w:tc>
      </w:tr>
      <w:tr w:rsidTr="00AD355E">
        <w:tblPrEx>
          <w:tblW w:w="0" w:type="auto"/>
          <w:tblLayout w:type="fixed"/>
          <w:tblCellMar>
            <w:left w:w="62" w:type="dxa"/>
            <w:right w:w="62" w:type="dxa"/>
          </w:tblCellMar>
          <w:tblLook w:val="0000"/>
        </w:tblPrEx>
        <w:tc>
          <w:tcPr>
            <w:tcW w:w="3500" w:type="dxa"/>
            <w:tcBorders>
              <w:top w:val="nil"/>
              <w:left w:val="nil"/>
              <w:bottom w:val="nil"/>
              <w:right w:val="nil"/>
            </w:tcBorders>
            <w:tcMar>
              <w:top w:w="0" w:type="dxa"/>
              <w:left w:w="62" w:type="dxa"/>
              <w:bottom w:w="0" w:type="dxa"/>
              <w:right w:w="62" w:type="dxa"/>
            </w:tcMar>
          </w:tcPr>
          <w:p w:rsidR="00000000" w:rsidP="000F5BEA">
            <w:pPr>
              <w:pStyle w:val="BodyText"/>
              <w:rPr>
                <w:lang w:val="en-NZ"/>
              </w:rPr>
            </w:pPr>
            <w:r w:rsidRPr="000F5BEA">
              <w:rPr>
                <w:rStyle w:val="SpecialBold"/>
              </w:rPr>
              <w:t>Critical aspects for assessme</w:t>
            </w:r>
            <w:r w:rsidRPr="000F5BEA">
              <w:rPr>
                <w:rStyle w:val="SpecialBold"/>
              </w:rPr>
              <w:t>nt and evidence required to demonstrate competency in this unit</w:t>
            </w:r>
          </w:p>
        </w:tc>
        <w:tc>
          <w:tcPr>
            <w:tcW w:w="5022" w:type="dxa"/>
            <w:tcBorders>
              <w:top w:val="nil"/>
              <w:left w:val="nil"/>
              <w:bottom w:val="nil"/>
              <w:right w:val="nil"/>
            </w:tcBorders>
            <w:tcMar>
              <w:top w:w="0" w:type="dxa"/>
              <w:left w:w="62" w:type="dxa"/>
              <w:bottom w:w="0" w:type="dxa"/>
              <w:right w:w="62" w:type="dxa"/>
            </w:tcMar>
          </w:tcPr>
          <w:p w:rsidR="00000000" w:rsidRPr="000F5BEA" w:rsidP="000F5BEA">
            <w:pPr>
              <w:pStyle w:val="BodyText"/>
            </w:pPr>
            <w:r w:rsidRPr="000F5BEA">
              <w:t>A person who demonstrates competency in this unit must be able to provide evidence of the ability to:</w:t>
            </w:r>
          </w:p>
          <w:p w:rsidR="00000000" w:rsidRPr="000F5BEA" w:rsidP="000F5BEA">
            <w:pPr>
              <w:pStyle w:val="ListBullet"/>
            </w:pPr>
            <w:r w:rsidRPr="000F5BEA">
              <w:t>locate, interpret and apply relevant information, standards and specifications</w:t>
            </w:r>
          </w:p>
          <w:p w:rsidR="00000000" w:rsidRPr="000F5BEA" w:rsidP="000F5BEA">
            <w:pPr>
              <w:pStyle w:val="ListBullet"/>
            </w:pPr>
            <w:r w:rsidRPr="000F5BEA">
              <w:t>comply wit</w:t>
            </w:r>
            <w:r w:rsidRPr="000F5BEA">
              <w:t>h site safety plan and OHS legislation, regulations and codes of practice applicable to workplace operations</w:t>
            </w:r>
          </w:p>
          <w:p w:rsidR="00000000" w:rsidRPr="000F5BEA" w:rsidP="000F5BEA">
            <w:pPr>
              <w:pStyle w:val="ListBullet"/>
            </w:pPr>
            <w:r w:rsidRPr="000F5BEA">
              <w:t>comply with organisational policies and procedures, including quality requirements</w:t>
            </w:r>
          </w:p>
          <w:p w:rsidR="00000000" w:rsidRPr="000F5BEA" w:rsidP="000F5BEA">
            <w:pPr>
              <w:pStyle w:val="ListBullet"/>
            </w:pPr>
            <w:r w:rsidRPr="000F5BEA">
              <w:t>inspect and report on, or select, a total fire-rated system that</w:t>
            </w:r>
            <w:r w:rsidRPr="000F5BEA">
              <w:t xml:space="preserve"> complies with all codes and standards and covers, at a minimum, a commercial multi-floor site involving compartmentation, plant rooms, access ladders, escalators, lifts, shafts, columns and beams</w:t>
            </w:r>
          </w:p>
          <w:p w:rsidR="00000000" w:rsidP="000F5BEA">
            <w:pPr>
              <w:pStyle w:val="ListBullet"/>
              <w:rPr>
                <w:lang w:val="en-NZ"/>
              </w:rPr>
            </w:pPr>
            <w:r w:rsidRPr="000F5BEA">
              <w:t>communicate effectively and work safely with others.</w:t>
            </w:r>
          </w:p>
        </w:tc>
      </w:tr>
      <w:tr w:rsidTr="00AD355E">
        <w:tblPrEx>
          <w:tblW w:w="0" w:type="auto"/>
          <w:tblLayout w:type="fixed"/>
          <w:tblCellMar>
            <w:left w:w="62" w:type="dxa"/>
            <w:right w:w="62" w:type="dxa"/>
          </w:tblCellMar>
          <w:tblLook w:val="0000"/>
        </w:tblPrEx>
        <w:tc>
          <w:tcPr>
            <w:tcW w:w="3500" w:type="dxa"/>
            <w:tcBorders>
              <w:top w:val="nil"/>
              <w:left w:val="nil"/>
              <w:bottom w:val="nil"/>
              <w:right w:val="nil"/>
            </w:tcBorders>
            <w:tcMar>
              <w:top w:w="0" w:type="dxa"/>
              <w:left w:w="62" w:type="dxa"/>
              <w:bottom w:w="0" w:type="dxa"/>
              <w:right w:w="62" w:type="dxa"/>
            </w:tcMar>
          </w:tcPr>
          <w:p w:rsidR="00000000" w:rsidP="000F5BEA">
            <w:pPr>
              <w:pStyle w:val="BodyText"/>
              <w:rPr>
                <w:lang w:val="en-NZ"/>
              </w:rPr>
            </w:pPr>
            <w:r w:rsidRPr="000F5BEA">
              <w:rPr>
                <w:rStyle w:val="SpecialBold"/>
              </w:rPr>
              <w:t>Conte</w:t>
            </w:r>
            <w:r w:rsidRPr="000F5BEA">
              <w:rPr>
                <w:rStyle w:val="SpecialBold"/>
              </w:rPr>
              <w:t>xt of and specific resources for assessment</w:t>
            </w:r>
          </w:p>
        </w:tc>
        <w:tc>
          <w:tcPr>
            <w:tcW w:w="5022" w:type="dxa"/>
            <w:tcBorders>
              <w:top w:val="nil"/>
              <w:left w:val="nil"/>
              <w:bottom w:val="nil"/>
              <w:right w:val="nil"/>
            </w:tcBorders>
            <w:tcMar>
              <w:top w:w="0" w:type="dxa"/>
              <w:left w:w="62" w:type="dxa"/>
              <w:bottom w:w="0" w:type="dxa"/>
              <w:right w:w="62" w:type="dxa"/>
            </w:tcMar>
          </w:tcPr>
          <w:p w:rsidR="00000000" w:rsidRPr="000F5BEA" w:rsidP="000F5BEA">
            <w:pPr>
              <w:pStyle w:val="BodyText"/>
            </w:pPr>
            <w:r w:rsidRPr="000F5BEA">
              <w:t>This competency is to be assessed using standard and authorised work practices, safety requirements and environmental constraints.</w:t>
            </w:r>
          </w:p>
          <w:p w:rsidR="00000000" w:rsidRPr="000F5BEA" w:rsidP="000F5BEA">
            <w:pPr>
              <w:pStyle w:val="BodyText"/>
            </w:pPr>
            <w:r w:rsidRPr="000F5BEA">
              <w:t>Assessment of essential underpinning knowledge will usually be conducted in an of</w:t>
            </w:r>
            <w:r w:rsidRPr="000F5BEA">
              <w:t>f-site context.</w:t>
            </w:r>
          </w:p>
          <w:p w:rsidR="00000000" w:rsidRPr="000F5BEA" w:rsidP="000F5BEA">
            <w:pPr>
              <w:pStyle w:val="BodyText"/>
            </w:pPr>
            <w:r w:rsidRPr="000F5BEA">
              <w:t>Assessment is to comply with relevant regulatory or Australian standards' requirements.</w:t>
            </w:r>
          </w:p>
          <w:p w:rsidR="00000000" w:rsidRPr="000F5BEA" w:rsidP="000F5BEA">
            <w:pPr>
              <w:pStyle w:val="BodyText"/>
            </w:pPr>
            <w:r w:rsidRPr="000F5BEA">
              <w:t>Resource implications for assessment include:</w:t>
            </w:r>
          </w:p>
          <w:p w:rsidR="00000000" w:rsidRPr="000F5BEA" w:rsidP="000F5BEA">
            <w:pPr>
              <w:pStyle w:val="ListBullet"/>
            </w:pPr>
            <w:r w:rsidRPr="000F5BEA">
              <w:t>workplace location or simulated workplace</w:t>
            </w:r>
          </w:p>
          <w:p w:rsidR="00000000" w:rsidRPr="000F5BEA" w:rsidP="000F5BEA">
            <w:pPr>
              <w:pStyle w:val="ListBullet"/>
            </w:pPr>
            <w:r w:rsidRPr="000F5BEA">
              <w:t>materials relevant to the quality assurance of fire-rated lining systems</w:t>
            </w:r>
          </w:p>
          <w:p w:rsidR="00000000" w:rsidRPr="000F5BEA" w:rsidP="000F5BEA">
            <w:pPr>
              <w:pStyle w:val="ListBullet"/>
            </w:pPr>
            <w:r w:rsidRPr="000F5BEA">
              <w:t>tools and equipment appropriate to the quality assurance of fire-rated lining systems</w:t>
            </w:r>
          </w:p>
          <w:p w:rsidR="00000000" w:rsidRPr="000F5BEA" w:rsidP="000F5BEA">
            <w:pPr>
              <w:pStyle w:val="ListBullet"/>
            </w:pPr>
            <w:r w:rsidRPr="000F5BEA">
              <w:t>realistic activities covering the mandatory task requirements</w:t>
            </w:r>
          </w:p>
          <w:p w:rsidR="00000000" w:rsidRPr="000F5BEA" w:rsidP="000F5BEA">
            <w:pPr>
              <w:pStyle w:val="ListBullet"/>
            </w:pPr>
            <w:r w:rsidRPr="000F5BEA">
              <w:t>specifications, plans, building cod</w:t>
            </w:r>
            <w:r w:rsidRPr="000F5BEA">
              <w:t>es, Australian standards and work instructions.</w:t>
            </w:r>
          </w:p>
          <w:p w:rsidR="00000000" w:rsidP="000F5BEA">
            <w:pPr>
              <w:pStyle w:val="BodyText"/>
              <w:rPr>
                <w:lang w:val="en-NZ"/>
              </w:rPr>
            </w:pPr>
            <w:r w:rsidRPr="000F5BEA">
              <w:t>Reasonable adjustments for people with disabilities must be made to assessment processes where required. This could include access to modified equipment and other physical resources, and the provision of appr</w:t>
            </w:r>
            <w:r w:rsidRPr="000F5BEA">
              <w:t xml:space="preserve">opriate assessment support. </w:t>
            </w:r>
          </w:p>
        </w:tc>
      </w:tr>
      <w:tr w:rsidTr="00AD355E">
        <w:tblPrEx>
          <w:tblW w:w="0" w:type="auto"/>
          <w:tblLayout w:type="fixed"/>
          <w:tblCellMar>
            <w:left w:w="62" w:type="dxa"/>
            <w:right w:w="62" w:type="dxa"/>
          </w:tblCellMar>
          <w:tblLook w:val="0000"/>
        </w:tblPrEx>
        <w:tc>
          <w:tcPr>
            <w:tcW w:w="3500" w:type="dxa"/>
            <w:tcBorders>
              <w:top w:val="nil"/>
              <w:left w:val="nil"/>
              <w:bottom w:val="nil"/>
              <w:right w:val="nil"/>
            </w:tcBorders>
            <w:tcMar>
              <w:top w:w="0" w:type="dxa"/>
              <w:left w:w="62" w:type="dxa"/>
              <w:bottom w:w="0" w:type="dxa"/>
              <w:right w:w="62" w:type="dxa"/>
            </w:tcMar>
          </w:tcPr>
          <w:p w:rsidR="00000000" w:rsidP="000F5BEA">
            <w:pPr>
              <w:pStyle w:val="BodyText"/>
              <w:rPr>
                <w:lang w:val="en-NZ"/>
              </w:rPr>
            </w:pPr>
            <w:r w:rsidRPr="000F5BEA">
              <w:rPr>
                <w:rStyle w:val="SpecialBold"/>
              </w:rPr>
              <w:t>Method of assessment</w:t>
            </w:r>
          </w:p>
        </w:tc>
        <w:tc>
          <w:tcPr>
            <w:tcW w:w="5022" w:type="dxa"/>
            <w:tcBorders>
              <w:top w:val="nil"/>
              <w:left w:val="nil"/>
              <w:bottom w:val="nil"/>
              <w:right w:val="nil"/>
            </w:tcBorders>
            <w:tcMar>
              <w:top w:w="0" w:type="dxa"/>
              <w:left w:w="62" w:type="dxa"/>
              <w:bottom w:w="0" w:type="dxa"/>
              <w:right w:w="62" w:type="dxa"/>
            </w:tcMar>
          </w:tcPr>
          <w:p w:rsidR="00000000" w:rsidRPr="000F5BEA" w:rsidP="000F5BEA">
            <w:pPr>
              <w:pStyle w:val="BodyText"/>
            </w:pPr>
            <w:r w:rsidRPr="000F5BEA">
              <w:t>Assessment methods must:</w:t>
            </w:r>
          </w:p>
          <w:p w:rsidR="00000000" w:rsidRPr="000F5BEA" w:rsidP="000F5BEA">
            <w:pPr>
              <w:pStyle w:val="ListBullet"/>
            </w:pPr>
            <w:r w:rsidRPr="000F5BEA">
              <w:t>satisfy the endorsed Assessment Guidelines of the Construction, Plumbing and Services Training Package</w:t>
            </w:r>
          </w:p>
          <w:p w:rsidR="00000000" w:rsidRPr="000F5BEA" w:rsidP="000F5BEA">
            <w:pPr>
              <w:pStyle w:val="ListBullet"/>
            </w:pPr>
            <w:r w:rsidRPr="000F5BEA">
              <w:t>include direct observation of tasks in real or simulated work conditions, wi</w:t>
            </w:r>
            <w:r w:rsidRPr="000F5BEA">
              <w:t>th questioning to confirm the ability to consistently identify and correctly interpret the essential underpinning knowledge required for practical application</w:t>
            </w:r>
          </w:p>
          <w:p w:rsidR="00000000" w:rsidRPr="000F5BEA" w:rsidP="000F5BEA">
            <w:pPr>
              <w:pStyle w:val="ListBullet"/>
            </w:pPr>
            <w:r w:rsidRPr="000F5BEA">
              <w:t>reinforce the integration of employability skills with workplace tasks and job roles</w:t>
            </w:r>
          </w:p>
          <w:p w:rsidR="00000000" w:rsidRPr="000F5BEA" w:rsidP="000F5BEA">
            <w:pPr>
              <w:pStyle w:val="ListBullet"/>
            </w:pPr>
            <w:r w:rsidRPr="000F5BEA">
              <w:t>confirm that</w:t>
            </w:r>
            <w:r w:rsidRPr="000F5BEA">
              <w:t xml:space="preserve"> competency is verified and able to be transferred to other circumstances and environments.</w:t>
            </w:r>
          </w:p>
          <w:p w:rsidR="00000000" w:rsidRPr="000F5BEA" w:rsidP="000F5BEA">
            <w:pPr>
              <w:pStyle w:val="BodyText"/>
            </w:pPr>
            <w:r w:rsidRPr="000F5BEA">
              <w:t>Validity and sufficiency of evidence requires that:</w:t>
            </w:r>
          </w:p>
          <w:p w:rsidR="00000000" w:rsidRPr="000F5BEA" w:rsidP="000F5BEA">
            <w:pPr>
              <w:pStyle w:val="ListBullet"/>
            </w:pPr>
            <w:r w:rsidRPr="000F5BEA">
              <w:t xml:space="preserve">competency will need to be demonstrated over a period of time reflecting the scope </w:t>
            </w:r>
            <w:r w:rsidRPr="000F5BEA">
              <w:t>of the role and the practical requirements of the workplace</w:t>
            </w:r>
          </w:p>
          <w:p w:rsidR="00000000" w:rsidRPr="000F5BEA" w:rsidP="000F5BEA">
            <w:pPr>
              <w:pStyle w:val="ListBullet"/>
            </w:pPr>
            <w:r w:rsidRPr="000F5BEA">
              <w:t>where the assessment is part of a structured learning experience the evidence collected must relate to a number of performances assessed at different points in time and separated by further learni</w:t>
            </w:r>
            <w:r w:rsidRPr="000F5BEA">
              <w:t>ng and practice, with a decision on competency only taken at the point when the assessor has complete confidence in the person's demonstrated ability and applied knowledge</w:t>
            </w:r>
          </w:p>
          <w:p w:rsidR="00000000" w:rsidRPr="000F5BEA" w:rsidP="000F5BEA">
            <w:pPr>
              <w:pStyle w:val="ListBullet"/>
            </w:pPr>
            <w:r w:rsidRPr="000F5BEA">
              <w:t>all assessment that is part of a structured learning experience must include a combi</w:t>
            </w:r>
            <w:r w:rsidRPr="000F5BEA">
              <w:t>nation of direct, indirect and supplementary evidence.</w:t>
            </w:r>
          </w:p>
          <w:p w:rsidR="00000000" w:rsidRPr="000F5BEA" w:rsidP="000F5BEA">
            <w:pPr>
              <w:pStyle w:val="BodyText"/>
            </w:pPr>
            <w:r w:rsidRPr="000F5BEA">
              <w:t>Assessment processes and techniques should as far as is practical take into account the language, literacy and numeracy capacity of the candidate in relation to the competency being assessed.</w:t>
            </w:r>
          </w:p>
          <w:p w:rsidR="00000000" w:rsidRPr="000F5BEA" w:rsidP="000F5BEA">
            <w:pPr>
              <w:pStyle w:val="BodyText"/>
            </w:pPr>
            <w:r w:rsidRPr="000F5BEA">
              <w:t>Supplemen</w:t>
            </w:r>
            <w:r w:rsidRPr="000F5BEA">
              <w:t xml:space="preserve">tary evidence of competency may be obtained from relevant authenticated documentation from third parties, such as existing supervisors, team leaders or specialist training staff. </w:t>
            </w:r>
          </w:p>
        </w:tc>
      </w:tr>
    </w:tbl>
    <w:p w:rsidR="00AD355E" w:rsidP="000F5BEA">
      <w:pPr>
        <w:pStyle w:val="BodyText"/>
      </w:pPr>
    </w:p>
    <w:p w:rsidR="00AD355E" w:rsidP="000F5BEA">
      <w:pPr>
        <w:pStyle w:val="BodyText"/>
      </w:pPr>
    </w:p>
    <w:p w:rsidR="00000000" w:rsidRPr="000F5BEA" w:rsidP="000F5BEA">
      <w:pPr>
        <w:pStyle w:val="Heading1"/>
      </w:pPr>
      <w:bookmarkStart w:id="11" w:name="O_250124"/>
      <w:bookmarkEnd w:id="11"/>
      <w:r w:rsidRPr="000F5BEA">
        <w:t>Range Statement</w:t>
      </w:r>
    </w:p>
    <w:tbl>
      <w:tblPr>
        <w:tblW w:w="0" w:type="auto"/>
        <w:tblLayout w:type="fixed"/>
        <w:tblCellMar>
          <w:left w:w="62" w:type="dxa"/>
          <w:right w:w="62" w:type="dxa"/>
        </w:tblCellMar>
        <w:tblLook w:val="0000"/>
      </w:tblPr>
      <w:tblGrid>
        <w:gridCol w:w="3402"/>
        <w:gridCol w:w="5120"/>
      </w:tblGrid>
      <w:tr w:rsidTr="00AD355E">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0F5BEA">
            <w:pPr>
              <w:pStyle w:val="BodyText"/>
              <w:rPr>
                <w:lang w:val="en-NZ"/>
              </w:rPr>
            </w:pPr>
            <w:r w:rsidRPr="000F5BEA">
              <w:rPr>
                <w:rStyle w:val="SpecialBold"/>
              </w:rPr>
              <w:t>RANGE STATEMENT</w:t>
            </w:r>
          </w:p>
        </w:tc>
      </w:tr>
      <w:tr w:rsidTr="00AD355E">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0F5BEA">
            <w:pPr>
              <w:pStyle w:val="BodyText"/>
              <w:rPr>
                <w:lang w:val="en-NZ"/>
              </w:rPr>
            </w:pPr>
            <w:r w:rsidRPr="000F5BEA">
              <w:t>The range statement relates to the unit of competency as a whole. It allows for different work environments and situations that may affect performance. Bold italicised wording, if used in the performance criteria, is detailed below. Essential operating con</w:t>
            </w:r>
            <w:r w:rsidRPr="000F5BEA">
              <w:t>ditions that may be present with training and assessment (depending on the work situation, needs of the candidate, accessibility of the item, and local industry and regional contexts) may also be included.</w:t>
            </w:r>
          </w:p>
        </w:tc>
      </w:tr>
      <w:tr w:rsidTr="00AD355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F5BEA">
            <w:pPr>
              <w:pStyle w:val="BodyText"/>
              <w:rPr>
                <w:lang w:val="en-NZ"/>
              </w:rPr>
            </w:pPr>
            <w:r w:rsidRPr="000F5BEA">
              <w:rPr>
                <w:rStyle w:val="BoldandItalics"/>
              </w:rPr>
              <w:t>Fire</w:t>
            </w:r>
            <w:r w:rsidRPr="000F5BEA">
              <w:t>-</w:t>
            </w:r>
            <w:r w:rsidRPr="000F5BEA">
              <w:rPr>
                <w:rStyle w:val="BoldandItalics"/>
              </w:rPr>
              <w:t>rated systems</w:t>
            </w:r>
            <w:r w:rsidRPr="000F5BEA">
              <w:t xml:space="preserve"> include: </w:t>
            </w:r>
          </w:p>
        </w:tc>
        <w:tc>
          <w:tcPr>
            <w:tcW w:w="5120" w:type="dxa"/>
            <w:tcBorders>
              <w:top w:val="nil"/>
              <w:left w:val="nil"/>
              <w:bottom w:val="nil"/>
              <w:right w:val="nil"/>
            </w:tcBorders>
            <w:tcMar>
              <w:top w:w="0" w:type="dxa"/>
              <w:left w:w="62" w:type="dxa"/>
              <w:bottom w:w="0" w:type="dxa"/>
              <w:right w:w="62" w:type="dxa"/>
            </w:tcMar>
          </w:tcPr>
          <w:p w:rsidR="00000000" w:rsidRPr="000F5BEA" w:rsidP="000F5BEA">
            <w:pPr>
              <w:pStyle w:val="ListBullet"/>
            </w:pPr>
            <w:r w:rsidRPr="000F5BEA">
              <w:t>all fire systems a</w:t>
            </w:r>
            <w:r w:rsidRPr="000F5BEA">
              <w:t>re to be certified in a National Association of Testing Authorities (NATA) approved laboratory</w:t>
            </w:r>
          </w:p>
          <w:p w:rsidR="00000000" w:rsidRPr="000F5BEA" w:rsidP="000F5BEA">
            <w:pPr>
              <w:pStyle w:val="ListBullet"/>
            </w:pPr>
            <w:r w:rsidRPr="000F5BEA">
              <w:t>quality assurance of fire-rated lining systems covers walls, ceilings, openings, penetrations, air handling, structural encasement, escape systems, mechanical service shafts and relief joints</w:t>
            </w:r>
          </w:p>
          <w:p w:rsidR="00000000" w:rsidRPr="000F5BEA" w:rsidP="000F5BEA">
            <w:pPr>
              <w:pStyle w:val="ListBullet"/>
            </w:pPr>
            <w:r w:rsidRPr="000F5BEA">
              <w:t>quality assurance processes are to include detail of responsibil</w:t>
            </w:r>
            <w:r w:rsidRPr="000F5BEA">
              <w:t>ities, types of certification and essential aspects of inspection, recording and reporting procedures</w:t>
            </w:r>
          </w:p>
          <w:p w:rsidR="00000000" w:rsidRPr="000F5BEA" w:rsidP="000F5BEA">
            <w:pPr>
              <w:pStyle w:val="ListBullet"/>
            </w:pPr>
            <w:r w:rsidRPr="000F5BEA">
              <w:t>worksheets are to include work area sheets, inspection plans and non-conformance sheets or equivalent</w:t>
            </w:r>
          </w:p>
          <w:p w:rsidR="00000000" w:rsidRPr="000F5BEA" w:rsidP="000F5BEA">
            <w:pPr>
              <w:pStyle w:val="ListBullet"/>
            </w:pPr>
            <w:r w:rsidRPr="000F5BEA">
              <w:t>fire technology includes:</w:t>
            </w:r>
          </w:p>
          <w:p w:rsidR="00000000" w:rsidRPr="000F5BEA" w:rsidP="000F5BEA">
            <w:pPr>
              <w:pStyle w:val="ListBullet2"/>
            </w:pPr>
            <w:r w:rsidRPr="000F5BEA">
              <w:t>effect and movement of sm</w:t>
            </w:r>
            <w:r w:rsidRPr="000F5BEA">
              <w:t>oke and combustion products</w:t>
            </w:r>
          </w:p>
          <w:p w:rsidR="00000000" w:rsidRPr="000F5BEA" w:rsidP="000F5BEA">
            <w:pPr>
              <w:pStyle w:val="ListBullet2"/>
            </w:pPr>
            <w:r w:rsidRPr="000F5BEA">
              <w:t>fire triangle</w:t>
            </w:r>
          </w:p>
          <w:p w:rsidR="00000000" w:rsidRPr="000F5BEA" w:rsidP="000F5BEA">
            <w:pPr>
              <w:pStyle w:val="ListBullet2"/>
            </w:pPr>
            <w:r w:rsidRPr="000F5BEA">
              <w:t>flash over</w:t>
            </w:r>
          </w:p>
          <w:p w:rsidR="00000000" w:rsidRPr="000F5BEA" w:rsidP="000F5BEA">
            <w:pPr>
              <w:pStyle w:val="ListBullet2"/>
            </w:pPr>
            <w:r w:rsidRPr="000F5BEA">
              <w:t>fire resistance levels and resistance to incipient spread of fire</w:t>
            </w:r>
          </w:p>
          <w:p w:rsidR="00000000" w:rsidRPr="000F5BEA" w:rsidP="000F5BEA">
            <w:pPr>
              <w:pStyle w:val="ListBullet2"/>
            </w:pPr>
            <w:r w:rsidRPr="000F5BEA">
              <w:t>char factors (timber framing)</w:t>
            </w:r>
          </w:p>
          <w:p w:rsidR="00000000" w:rsidRPr="000F5BEA" w:rsidP="000F5BEA">
            <w:pPr>
              <w:pStyle w:val="ListBullet"/>
            </w:pPr>
            <w:r w:rsidRPr="000F5BEA">
              <w:t>fire resistance level (FRL) covers the grading period in minutes determined in accordance with the specifi</w:t>
            </w:r>
            <w:r w:rsidRPr="000F5BEA">
              <w:t>cation for structural adequacy, integrity and insulation</w:t>
            </w:r>
          </w:p>
          <w:p w:rsidR="00000000" w:rsidP="000F5BEA">
            <w:pPr>
              <w:pStyle w:val="ListBullet"/>
              <w:rPr>
                <w:lang w:val="en-NZ"/>
              </w:rPr>
            </w:pPr>
            <w:r w:rsidRPr="000F5BEA">
              <w:t>resistance to incipient spread of fire (RISF) covers the ability of a ceiling membrane to insulate the space between the ceiling and the roof, or ceiling and floor above, to limit the temperature ris</w:t>
            </w:r>
            <w:r w:rsidRPr="000F5BEA">
              <w:t>e of combustibles in this space during the standard fire test to 180C above the initial temperature, expressed in terms of 30, 60, 90 or 120 minutes resistance.</w:t>
            </w:r>
          </w:p>
        </w:tc>
      </w:tr>
      <w:tr w:rsidTr="00AD355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F5BEA">
            <w:pPr>
              <w:pStyle w:val="BodyText"/>
              <w:rPr>
                <w:lang w:val="en-NZ"/>
              </w:rPr>
            </w:pPr>
            <w:r w:rsidRPr="000F5BEA">
              <w:rPr>
                <w:rStyle w:val="BoldandItalics"/>
              </w:rPr>
              <w:t>Safety</w:t>
            </w:r>
            <w:r w:rsidRPr="000F5BEA">
              <w:t xml:space="preserve"> (</w:t>
            </w:r>
            <w:r w:rsidRPr="000F5BEA">
              <w:rPr>
                <w:rStyle w:val="BoldandItalics"/>
              </w:rPr>
              <w:t>OHS</w:t>
            </w:r>
            <w:r w:rsidRPr="000F5BEA">
              <w:t xml:space="preserve">) is to </w:t>
            </w:r>
            <w:r w:rsidRPr="000F5BEA">
              <w:t xml:space="preserve">be in accordance with state and territory legislation and regulations and project safety plan and may include: </w:t>
            </w:r>
          </w:p>
        </w:tc>
        <w:tc>
          <w:tcPr>
            <w:tcW w:w="5120" w:type="dxa"/>
            <w:tcBorders>
              <w:top w:val="nil"/>
              <w:left w:val="nil"/>
              <w:bottom w:val="nil"/>
              <w:right w:val="nil"/>
            </w:tcBorders>
            <w:tcMar>
              <w:top w:w="0" w:type="dxa"/>
              <w:left w:w="62" w:type="dxa"/>
              <w:bottom w:w="0" w:type="dxa"/>
              <w:right w:w="62" w:type="dxa"/>
            </w:tcMar>
          </w:tcPr>
          <w:p w:rsidR="00000000" w:rsidRPr="000F5BEA" w:rsidP="000F5BEA">
            <w:pPr>
              <w:pStyle w:val="ListBullet"/>
            </w:pPr>
            <w:r w:rsidRPr="000F5BEA">
              <w:t>emergency procedures, including extinguishing fires, organisational first aid requirements and evacuation</w:t>
            </w:r>
          </w:p>
          <w:p w:rsidR="00000000" w:rsidRPr="000F5BEA" w:rsidP="000F5BEA">
            <w:pPr>
              <w:pStyle w:val="ListBullet"/>
            </w:pPr>
            <w:r w:rsidRPr="000F5BEA">
              <w:t xml:space="preserve">handling activities that may require </w:t>
            </w:r>
            <w:r w:rsidRPr="000F5BEA">
              <w:t>the assistance of others or the use of manual or mechanical lifting devices where size, weight or other issues, such as disability are a factor</w:t>
            </w:r>
          </w:p>
          <w:p w:rsidR="00000000" w:rsidRPr="000F5BEA" w:rsidP="000F5BEA">
            <w:pPr>
              <w:pStyle w:val="ListBullet"/>
            </w:pPr>
            <w:r w:rsidRPr="000F5BEA">
              <w:t>hazard control</w:t>
            </w:r>
          </w:p>
          <w:p w:rsidR="00000000" w:rsidRPr="000F5BEA" w:rsidP="000F5BEA">
            <w:pPr>
              <w:pStyle w:val="ListBullet"/>
            </w:pPr>
            <w:r w:rsidRPr="000F5BEA">
              <w:t>hazardous materials and substances</w:t>
            </w:r>
          </w:p>
          <w:p w:rsidR="00000000" w:rsidRPr="000F5BEA" w:rsidP="000F5BEA">
            <w:pPr>
              <w:pStyle w:val="ListBullet"/>
            </w:pPr>
            <w:r w:rsidRPr="000F5BEA">
              <w:t>organisational first aid</w:t>
            </w:r>
          </w:p>
          <w:p w:rsidR="00000000" w:rsidRPr="000F5BEA" w:rsidP="000F5BEA">
            <w:pPr>
              <w:pStyle w:val="ListBullet"/>
            </w:pPr>
            <w:r w:rsidRPr="000F5BEA">
              <w:t>personal protective equipment (PPE) p</w:t>
            </w:r>
            <w:r w:rsidRPr="000F5BEA">
              <w:t>rescribed under legislation, regulations and workplace policies and practices</w:t>
            </w:r>
          </w:p>
          <w:p w:rsidR="00000000" w:rsidRPr="000F5BEA" w:rsidP="000F5BEA">
            <w:pPr>
              <w:pStyle w:val="ListBullet"/>
            </w:pPr>
            <w:r w:rsidRPr="000F5BEA">
              <w:t>safe operating procedures, including the conduct of operational risk assessment and treatments associated with:</w:t>
            </w:r>
          </w:p>
          <w:p w:rsidR="00000000" w:rsidRPr="000F5BEA" w:rsidP="000F5BEA">
            <w:pPr>
              <w:pStyle w:val="ListBullet2"/>
            </w:pPr>
            <w:r w:rsidRPr="000F5BEA">
              <w:t>lighting</w:t>
            </w:r>
          </w:p>
          <w:p w:rsidR="00000000" w:rsidRPr="000F5BEA" w:rsidP="000F5BEA">
            <w:pPr>
              <w:pStyle w:val="ListBullet2"/>
            </w:pPr>
            <w:r w:rsidRPr="000F5BEA">
              <w:t>power sources and leads</w:t>
            </w:r>
          </w:p>
          <w:p w:rsidR="00000000" w:rsidRPr="000F5BEA" w:rsidP="000F5BEA">
            <w:pPr>
              <w:pStyle w:val="ListBullet2"/>
            </w:pPr>
            <w:r w:rsidRPr="000F5BEA">
              <w:t>treatments associated with manual handling</w:t>
            </w:r>
          </w:p>
          <w:p w:rsidR="00000000" w:rsidRPr="000F5BEA" w:rsidP="000F5BEA">
            <w:pPr>
              <w:pStyle w:val="ListBullet2"/>
            </w:pPr>
            <w:r w:rsidRPr="000F5BEA">
              <w:t>trip hazards</w:t>
            </w:r>
          </w:p>
          <w:p w:rsidR="00000000" w:rsidRPr="000F5BEA" w:rsidP="000F5BEA">
            <w:pPr>
              <w:pStyle w:val="ListBullet2"/>
            </w:pPr>
            <w:r w:rsidRPr="000F5BEA">
              <w:t>working at heights</w:t>
            </w:r>
          </w:p>
          <w:p w:rsidR="00000000" w:rsidRPr="000F5BEA" w:rsidP="000F5BEA">
            <w:pPr>
              <w:pStyle w:val="ListBullet2"/>
            </w:pPr>
            <w:r w:rsidRPr="000F5BEA">
              <w:t>working in confined spaces</w:t>
            </w:r>
          </w:p>
          <w:p w:rsidR="00000000" w:rsidRPr="000F5BEA" w:rsidP="000F5BEA">
            <w:pPr>
              <w:pStyle w:val="ListBullet2"/>
            </w:pPr>
            <w:r w:rsidRPr="000F5BEA">
              <w:t>working in proximity to others</w:t>
            </w:r>
          </w:p>
          <w:p w:rsidR="00000000" w:rsidRPr="000F5BEA" w:rsidP="000F5BEA">
            <w:pPr>
              <w:pStyle w:val="ListBullet2"/>
            </w:pPr>
            <w:r w:rsidRPr="000F5BEA">
              <w:t>work site visitors and the public</w:t>
            </w:r>
          </w:p>
          <w:p w:rsidR="00000000" w:rsidRPr="000F5BEA" w:rsidP="000F5BEA">
            <w:pPr>
              <w:pStyle w:val="ListBullet"/>
            </w:pPr>
            <w:r w:rsidRPr="000F5BEA">
              <w:t>use of firefighting equipment</w:t>
            </w:r>
          </w:p>
          <w:p w:rsidR="00000000" w:rsidRPr="000F5BEA" w:rsidP="000F5BEA">
            <w:pPr>
              <w:pStyle w:val="ListBullet"/>
            </w:pPr>
            <w:r w:rsidRPr="000F5BEA">
              <w:t>use of tools and equipment</w:t>
            </w:r>
          </w:p>
          <w:p w:rsidR="00000000" w:rsidP="000F5BEA">
            <w:pPr>
              <w:pStyle w:val="ListBullet"/>
              <w:rPr>
                <w:lang w:val="en-NZ"/>
              </w:rPr>
            </w:pPr>
            <w:r w:rsidRPr="000F5BEA">
              <w:t>workplace environmental require</w:t>
            </w:r>
            <w:r w:rsidRPr="000F5BEA">
              <w:t>ments and safety.</w:t>
            </w:r>
          </w:p>
        </w:tc>
      </w:tr>
      <w:tr w:rsidTr="00AD355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F5BEA">
            <w:pPr>
              <w:pStyle w:val="BodyText"/>
              <w:rPr>
                <w:lang w:val="en-NZ"/>
              </w:rPr>
            </w:pPr>
            <w:r w:rsidRPr="000F5BEA">
              <w:rPr>
                <w:rStyle w:val="BoldandItalics"/>
              </w:rPr>
              <w:t>Tools and equipment</w:t>
            </w:r>
            <w:r w:rsidRPr="000F5BEA">
              <w:t xml:space="preserve"> include: </w:t>
            </w:r>
          </w:p>
        </w:tc>
        <w:tc>
          <w:tcPr>
            <w:tcW w:w="5120" w:type="dxa"/>
            <w:tcBorders>
              <w:top w:val="nil"/>
              <w:left w:val="nil"/>
              <w:bottom w:val="nil"/>
              <w:right w:val="nil"/>
            </w:tcBorders>
            <w:tcMar>
              <w:top w:w="0" w:type="dxa"/>
              <w:left w:w="62" w:type="dxa"/>
              <w:bottom w:w="0" w:type="dxa"/>
              <w:right w:w="62" w:type="dxa"/>
            </w:tcMar>
          </w:tcPr>
          <w:p w:rsidR="00000000" w:rsidRPr="000F5BEA" w:rsidP="000F5BEA">
            <w:pPr>
              <w:pStyle w:val="ListBullet"/>
            </w:pPr>
            <w:r w:rsidRPr="000F5BEA">
              <w:t>inspection support tools</w:t>
            </w:r>
          </w:p>
          <w:p w:rsidR="00000000" w:rsidP="000F5BEA">
            <w:pPr>
              <w:pStyle w:val="ListBullet"/>
              <w:rPr>
                <w:lang w:val="en-NZ"/>
              </w:rPr>
            </w:pPr>
            <w:r w:rsidRPr="000F5BEA">
              <w:t>measuring equipment.</w:t>
            </w:r>
          </w:p>
        </w:tc>
      </w:tr>
      <w:tr w:rsidTr="00AD355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F5BEA">
            <w:pPr>
              <w:pStyle w:val="BodyText"/>
              <w:rPr>
                <w:lang w:val="en-NZ"/>
              </w:rPr>
            </w:pPr>
            <w:r w:rsidRPr="000F5BEA">
              <w:rPr>
                <w:rStyle w:val="BoldandItalics"/>
              </w:rPr>
              <w:t>Environmental protection requirements</w:t>
            </w:r>
            <w:r w:rsidRPr="000F5BEA">
              <w:t xml:space="preserve"> include: </w:t>
            </w:r>
          </w:p>
        </w:tc>
        <w:tc>
          <w:tcPr>
            <w:tcW w:w="5120" w:type="dxa"/>
            <w:tcBorders>
              <w:top w:val="nil"/>
              <w:left w:val="nil"/>
              <w:bottom w:val="nil"/>
              <w:right w:val="nil"/>
            </w:tcBorders>
            <w:tcMar>
              <w:top w:w="0" w:type="dxa"/>
              <w:left w:w="62" w:type="dxa"/>
              <w:bottom w:w="0" w:type="dxa"/>
              <w:right w:w="62" w:type="dxa"/>
            </w:tcMar>
          </w:tcPr>
          <w:p w:rsidR="00000000" w:rsidRPr="000F5BEA" w:rsidP="000F5BEA">
            <w:pPr>
              <w:pStyle w:val="ListBullet"/>
            </w:pPr>
            <w:r w:rsidRPr="000F5BEA">
              <w:t>acoustic conformance</w:t>
            </w:r>
          </w:p>
          <w:p w:rsidR="00000000" w:rsidP="000F5BEA">
            <w:pPr>
              <w:pStyle w:val="ListBullet"/>
              <w:rPr>
                <w:lang w:val="en-NZ"/>
              </w:rPr>
            </w:pPr>
            <w:r w:rsidRPr="000F5BEA">
              <w:t>waste management.</w:t>
            </w:r>
          </w:p>
        </w:tc>
      </w:tr>
      <w:tr w:rsidTr="00AD355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F5BEA">
            <w:pPr>
              <w:pStyle w:val="BodyText"/>
              <w:rPr>
                <w:lang w:val="en-NZ"/>
              </w:rPr>
            </w:pPr>
            <w:r w:rsidRPr="000F5BEA">
              <w:rPr>
                <w:rStyle w:val="BoldandItalics"/>
              </w:rPr>
              <w:t>Authorised materials</w:t>
            </w:r>
            <w:r w:rsidRPr="000F5BEA">
              <w:t xml:space="preserve"> include: </w:t>
            </w:r>
          </w:p>
        </w:tc>
        <w:tc>
          <w:tcPr>
            <w:tcW w:w="5120" w:type="dxa"/>
            <w:tcBorders>
              <w:top w:val="nil"/>
              <w:left w:val="nil"/>
              <w:bottom w:val="nil"/>
              <w:right w:val="nil"/>
            </w:tcBorders>
            <w:tcMar>
              <w:top w:w="0" w:type="dxa"/>
              <w:left w:w="62" w:type="dxa"/>
              <w:bottom w:w="0" w:type="dxa"/>
              <w:right w:w="62" w:type="dxa"/>
            </w:tcMar>
          </w:tcPr>
          <w:p w:rsidR="00000000" w:rsidRPr="000F5BEA" w:rsidP="000F5BEA">
            <w:pPr>
              <w:pStyle w:val="ListBullet"/>
            </w:pPr>
            <w:r w:rsidRPr="000F5BEA">
              <w:t>fire compliant steel furring channel and suspension components</w:t>
            </w:r>
          </w:p>
          <w:p w:rsidR="00000000" w:rsidRPr="000F5BEA" w:rsidP="000F5BEA">
            <w:pPr>
              <w:pStyle w:val="ListBullet"/>
            </w:pPr>
            <w:r w:rsidRPr="000F5BEA">
              <w:t>fire grade metal studs and track</w:t>
            </w:r>
          </w:p>
          <w:p w:rsidR="00000000" w:rsidRPr="000F5BEA" w:rsidP="000F5BEA">
            <w:pPr>
              <w:pStyle w:val="ListBullet"/>
            </w:pPr>
            <w:r w:rsidRPr="000F5BEA">
              <w:t>fire grade plasterboard sheeting</w:t>
            </w:r>
          </w:p>
          <w:p w:rsidR="00000000" w:rsidRPr="000F5BEA" w:rsidP="000F5BEA">
            <w:pPr>
              <w:pStyle w:val="ListBullet"/>
            </w:pPr>
            <w:r w:rsidRPr="000F5BEA">
              <w:t>fire sealants:</w:t>
            </w:r>
          </w:p>
          <w:p w:rsidR="00000000" w:rsidRPr="000F5BEA" w:rsidP="000F5BEA">
            <w:pPr>
              <w:pStyle w:val="ListBullet2"/>
            </w:pPr>
            <w:r w:rsidRPr="000F5BEA">
              <w:t>base compound coats</w:t>
            </w:r>
          </w:p>
          <w:p w:rsidR="00000000" w:rsidRPr="000F5BEA" w:rsidP="000F5BEA">
            <w:pPr>
              <w:pStyle w:val="ListBullet2"/>
            </w:pPr>
            <w:r w:rsidRPr="000F5BEA">
              <w:t>finishing coats</w:t>
            </w:r>
          </w:p>
          <w:p w:rsidR="00000000" w:rsidRPr="000F5BEA" w:rsidP="000F5BEA">
            <w:pPr>
              <w:pStyle w:val="ListBullet2"/>
            </w:pPr>
            <w:r w:rsidRPr="000F5BEA">
              <w:t>perforated paper tapes</w:t>
            </w:r>
          </w:p>
          <w:p w:rsidR="00000000" w:rsidP="000F5BEA">
            <w:pPr>
              <w:pStyle w:val="ListBullet2"/>
              <w:rPr>
                <w:lang w:val="en-NZ"/>
              </w:rPr>
            </w:pPr>
            <w:r w:rsidRPr="000F5BEA">
              <w:t>vermiculite or equivalent product.</w:t>
            </w:r>
          </w:p>
        </w:tc>
      </w:tr>
      <w:tr w:rsidTr="00AD355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F5BEA">
            <w:pPr>
              <w:pStyle w:val="BodyText"/>
              <w:rPr>
                <w:lang w:val="en-NZ"/>
              </w:rPr>
            </w:pPr>
            <w:r w:rsidRPr="000F5BEA">
              <w:rPr>
                <w:rStyle w:val="BoldandItalics"/>
              </w:rPr>
              <w:t>Relevant standards and codes</w:t>
            </w:r>
            <w:r w:rsidRPr="000F5BEA">
              <w:t xml:space="preserve"> include: </w:t>
            </w:r>
          </w:p>
        </w:tc>
        <w:tc>
          <w:tcPr>
            <w:tcW w:w="5120" w:type="dxa"/>
            <w:tcBorders>
              <w:top w:val="nil"/>
              <w:left w:val="nil"/>
              <w:bottom w:val="nil"/>
              <w:right w:val="nil"/>
            </w:tcBorders>
            <w:tcMar>
              <w:top w:w="0" w:type="dxa"/>
              <w:left w:w="62" w:type="dxa"/>
              <w:bottom w:w="0" w:type="dxa"/>
              <w:right w:w="62" w:type="dxa"/>
            </w:tcMar>
          </w:tcPr>
          <w:p w:rsidR="00000000" w:rsidRPr="000F5BEA" w:rsidP="000F5BEA">
            <w:pPr>
              <w:pStyle w:val="ListBullet"/>
            </w:pPr>
            <w:r w:rsidRPr="000F5BEA">
              <w:t>BCA</w:t>
            </w:r>
          </w:p>
          <w:p w:rsidR="00000000" w:rsidRPr="000F5BEA" w:rsidP="000F5BEA">
            <w:pPr>
              <w:pStyle w:val="ListBullet"/>
            </w:pPr>
            <w:r w:rsidRPr="000F5BEA">
              <w:t>Australian standards AS1530, 1684 and 2785</w:t>
            </w:r>
          </w:p>
          <w:p w:rsidR="00000000" w:rsidP="000F5BEA">
            <w:pPr>
              <w:pStyle w:val="ListBullet"/>
              <w:rPr>
                <w:lang w:val="en-NZ"/>
              </w:rPr>
            </w:pPr>
            <w:r w:rsidRPr="000F5BEA">
              <w:t>documents detailing the responsibilities and authorities in relation to design, installation and supervision of fire-rated lining systems; they define and explain fire-rated protection, the principles of compartmentation, fire resistance levels, standard f</w:t>
            </w:r>
            <w:r w:rsidRPr="000F5BEA">
              <w:t>ire tests and the dangers of incompatible mix and match solutions.</w:t>
            </w:r>
          </w:p>
        </w:tc>
      </w:tr>
      <w:tr w:rsidTr="00AD355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F5BEA">
            <w:pPr>
              <w:pStyle w:val="BodyText"/>
              <w:rPr>
                <w:lang w:val="en-NZ"/>
              </w:rPr>
            </w:pPr>
            <w:r w:rsidRPr="000F5BEA">
              <w:rPr>
                <w:rStyle w:val="BoldandItalics"/>
              </w:rPr>
              <w:t>Walls</w:t>
            </w:r>
            <w:r w:rsidRPr="000F5BEA">
              <w:t xml:space="preserve"> include: </w:t>
            </w:r>
          </w:p>
        </w:tc>
        <w:tc>
          <w:tcPr>
            <w:tcW w:w="5120" w:type="dxa"/>
            <w:tcBorders>
              <w:top w:val="nil"/>
              <w:left w:val="nil"/>
              <w:bottom w:val="nil"/>
              <w:right w:val="nil"/>
            </w:tcBorders>
            <w:tcMar>
              <w:top w:w="0" w:type="dxa"/>
              <w:left w:w="62" w:type="dxa"/>
              <w:bottom w:w="0" w:type="dxa"/>
              <w:right w:w="62" w:type="dxa"/>
            </w:tcMar>
          </w:tcPr>
          <w:p w:rsidR="00000000" w:rsidRPr="000F5BEA" w:rsidP="000F5BEA">
            <w:pPr>
              <w:pStyle w:val="ListBullet"/>
            </w:pPr>
            <w:r w:rsidRPr="000F5BEA">
              <w:t>acoustic capabilities:</w:t>
            </w:r>
          </w:p>
          <w:p w:rsidR="00000000" w:rsidRPr="000F5BEA" w:rsidP="000F5BEA">
            <w:pPr>
              <w:pStyle w:val="ListBullet2"/>
            </w:pPr>
            <w:r w:rsidRPr="000F5BEA">
              <w:t>double wall advantages for impact sound resistance</w:t>
            </w:r>
          </w:p>
          <w:p w:rsidR="00000000" w:rsidRPr="000F5BEA" w:rsidP="000F5BEA">
            <w:pPr>
              <w:pStyle w:val="ListBullet2"/>
            </w:pPr>
            <w:r w:rsidRPr="000F5BEA">
              <w:t>flanking</w:t>
            </w:r>
          </w:p>
          <w:p w:rsidR="00000000" w:rsidRPr="000F5BEA" w:rsidP="000F5BEA">
            <w:pPr>
              <w:pStyle w:val="ListBullet2"/>
            </w:pPr>
            <w:r w:rsidRPr="000F5BEA">
              <w:t>impact of live and/or dead slab</w:t>
            </w:r>
          </w:p>
          <w:p w:rsidR="00000000" w:rsidRPr="000F5BEA" w:rsidP="000F5BEA">
            <w:pPr>
              <w:pStyle w:val="ListBullet2"/>
            </w:pPr>
            <w:r w:rsidRPr="000F5BEA">
              <w:t>loads deflection</w:t>
            </w:r>
          </w:p>
          <w:p w:rsidR="00000000" w:rsidRPr="000F5BEA" w:rsidP="000F5BEA">
            <w:pPr>
              <w:pStyle w:val="ListBullet2"/>
            </w:pPr>
            <w:r w:rsidRPr="000F5BEA">
              <w:t>staggered stud</w:t>
            </w:r>
          </w:p>
          <w:p w:rsidR="00000000" w:rsidRPr="000F5BEA" w:rsidP="000F5BEA">
            <w:pPr>
              <w:pStyle w:val="ListBullet2"/>
            </w:pPr>
            <w:r w:rsidRPr="000F5BEA">
              <w:t>thermal expansion of stud in fire rated partitions</w:t>
            </w:r>
          </w:p>
          <w:p w:rsidR="00000000" w:rsidRPr="000F5BEA" w:rsidP="000F5BEA">
            <w:pPr>
              <w:pStyle w:val="ListBullet2"/>
            </w:pPr>
            <w:r w:rsidRPr="000F5BEA">
              <w:t>weighted sound reduction index (RW)</w:t>
            </w:r>
          </w:p>
          <w:p w:rsidR="00000000" w:rsidRPr="000F5BEA" w:rsidP="000F5BEA">
            <w:pPr>
              <w:pStyle w:val="ListBullet"/>
            </w:pPr>
            <w:r w:rsidRPr="000F5BEA">
              <w:t>fire rated wall systems:</w:t>
            </w:r>
          </w:p>
          <w:p w:rsidR="00000000" w:rsidRPr="000F5BEA" w:rsidP="000F5BEA">
            <w:pPr>
              <w:pStyle w:val="ListBullet2"/>
            </w:pPr>
            <w:r w:rsidRPr="000F5BEA">
              <w:t>chase walls</w:t>
            </w:r>
          </w:p>
          <w:p w:rsidR="00000000" w:rsidRPr="000F5BEA" w:rsidP="000F5BEA">
            <w:pPr>
              <w:pStyle w:val="ListBullet2"/>
            </w:pPr>
            <w:r w:rsidRPr="000F5BEA">
              <w:t>D-stud walls</w:t>
            </w:r>
          </w:p>
          <w:p w:rsidR="00000000" w:rsidRPr="000F5BEA" w:rsidP="000F5BEA">
            <w:pPr>
              <w:pStyle w:val="ListBullet2"/>
            </w:pPr>
            <w:r w:rsidRPr="000F5BEA">
              <w:t>exterior walls</w:t>
            </w:r>
          </w:p>
          <w:p w:rsidR="00000000" w:rsidRPr="000F5BEA" w:rsidP="000F5BEA">
            <w:pPr>
              <w:pStyle w:val="ListBullet2"/>
            </w:pPr>
            <w:r w:rsidRPr="000F5BEA">
              <w:t>partition walls</w:t>
            </w:r>
          </w:p>
          <w:p w:rsidR="00000000" w:rsidRPr="000F5BEA" w:rsidP="000F5BEA">
            <w:pPr>
              <w:pStyle w:val="ListBullet2"/>
            </w:pPr>
            <w:r w:rsidRPr="000F5BEA">
              <w:t>shaft walls</w:t>
            </w:r>
          </w:p>
          <w:p w:rsidR="00000000" w:rsidRPr="000F5BEA" w:rsidP="000F5BEA">
            <w:pPr>
              <w:pStyle w:val="ListBullet2"/>
            </w:pPr>
            <w:r w:rsidRPr="000F5BEA">
              <w:t>staggered stud partitions</w:t>
            </w:r>
          </w:p>
          <w:p w:rsidR="00000000" w:rsidRPr="000F5BEA" w:rsidP="000F5BEA">
            <w:pPr>
              <w:pStyle w:val="ListBullet"/>
            </w:pPr>
            <w:r w:rsidRPr="000F5BEA">
              <w:t>load and non-load bearing timber and steel types and related acoustic systems and components</w:t>
            </w:r>
          </w:p>
          <w:p w:rsidR="00000000" w:rsidRPr="000F5BEA" w:rsidP="000F5BEA">
            <w:pPr>
              <w:pStyle w:val="ListBullet"/>
            </w:pPr>
            <w:r w:rsidRPr="000F5BEA">
              <w:t>partitions and components:</w:t>
            </w:r>
          </w:p>
          <w:p w:rsidR="00000000" w:rsidRPr="000F5BEA" w:rsidP="000F5BEA">
            <w:pPr>
              <w:pStyle w:val="ListBullet2"/>
            </w:pPr>
            <w:r w:rsidRPr="000F5BEA">
              <w:t>column and beam</w:t>
            </w:r>
          </w:p>
          <w:p w:rsidR="00000000" w:rsidRPr="000F5BEA" w:rsidP="000F5BEA">
            <w:pPr>
              <w:pStyle w:val="ListBullet2"/>
            </w:pPr>
            <w:r w:rsidRPr="000F5BEA">
              <w:t>exterior</w:t>
            </w:r>
          </w:p>
          <w:p w:rsidR="00000000" w:rsidRPr="000F5BEA" w:rsidP="000F5BEA">
            <w:pPr>
              <w:pStyle w:val="ListBullet2"/>
            </w:pPr>
            <w:r w:rsidRPr="000F5BEA">
              <w:t>high performance wall</w:t>
            </w:r>
          </w:p>
          <w:p w:rsidR="00000000" w:rsidRPr="000F5BEA" w:rsidP="000F5BEA">
            <w:pPr>
              <w:pStyle w:val="ListBullet2"/>
            </w:pPr>
            <w:r w:rsidRPr="000F5BEA">
              <w:t>inter-tenancy</w:t>
            </w:r>
          </w:p>
          <w:p w:rsidR="00000000" w:rsidP="000F5BEA">
            <w:pPr>
              <w:pStyle w:val="ListBullet2"/>
              <w:rPr>
                <w:lang w:val="en-NZ"/>
              </w:rPr>
            </w:pPr>
            <w:r w:rsidRPr="000F5BEA">
              <w:t>shaft.</w:t>
            </w:r>
          </w:p>
        </w:tc>
      </w:tr>
      <w:tr w:rsidTr="00AD355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F5BEA">
            <w:pPr>
              <w:pStyle w:val="BodyText"/>
              <w:rPr>
                <w:lang w:val="en-NZ"/>
              </w:rPr>
            </w:pPr>
            <w:r w:rsidRPr="000F5BEA">
              <w:rPr>
                <w:rStyle w:val="BoldandItalics"/>
              </w:rPr>
              <w:t>Ceilings</w:t>
            </w:r>
            <w:r w:rsidRPr="000F5BEA">
              <w:t xml:space="preserve"> include: </w:t>
            </w:r>
          </w:p>
        </w:tc>
        <w:tc>
          <w:tcPr>
            <w:tcW w:w="5120" w:type="dxa"/>
            <w:tcBorders>
              <w:top w:val="nil"/>
              <w:left w:val="nil"/>
              <w:bottom w:val="nil"/>
              <w:right w:val="nil"/>
            </w:tcBorders>
            <w:tcMar>
              <w:top w:w="0" w:type="dxa"/>
              <w:left w:w="62" w:type="dxa"/>
              <w:bottom w:w="0" w:type="dxa"/>
              <w:right w:w="62" w:type="dxa"/>
            </w:tcMar>
          </w:tcPr>
          <w:p w:rsidR="00000000" w:rsidRPr="000F5BEA" w:rsidP="000F5BEA">
            <w:pPr>
              <w:pStyle w:val="ListBullet"/>
            </w:pPr>
            <w:r w:rsidRPr="000F5BEA">
              <w:t>direct fix, furred and suspended ceilings</w:t>
            </w:r>
          </w:p>
          <w:p w:rsidR="00000000" w:rsidRPr="000F5BEA" w:rsidP="000F5BEA">
            <w:pPr>
              <w:pStyle w:val="ListBullet"/>
            </w:pPr>
            <w:r w:rsidRPr="000F5BEA">
              <w:t>impact of excessive moisture on fire-rated ceiling materials</w:t>
            </w:r>
          </w:p>
          <w:p w:rsidR="00000000" w:rsidP="000F5BEA">
            <w:pPr>
              <w:pStyle w:val="ListBullet"/>
              <w:rPr>
                <w:lang w:val="en-NZ"/>
              </w:rPr>
            </w:pPr>
            <w:r w:rsidRPr="000F5BEA">
              <w:t>methods of ensuring compliance with incipient spread of fire requirements.</w:t>
            </w:r>
          </w:p>
        </w:tc>
      </w:tr>
      <w:tr w:rsidTr="00AD355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F5BEA">
            <w:pPr>
              <w:pStyle w:val="BodyText"/>
              <w:rPr>
                <w:lang w:val="en-NZ"/>
              </w:rPr>
            </w:pPr>
            <w:r w:rsidRPr="000F5BEA">
              <w:rPr>
                <w:rStyle w:val="BoldandItalics"/>
              </w:rPr>
              <w:t>Openings</w:t>
            </w:r>
            <w:r w:rsidRPr="000F5BEA">
              <w:t xml:space="preserve"> include: </w:t>
            </w:r>
          </w:p>
        </w:tc>
        <w:tc>
          <w:tcPr>
            <w:tcW w:w="5120" w:type="dxa"/>
            <w:tcBorders>
              <w:top w:val="nil"/>
              <w:left w:val="nil"/>
              <w:bottom w:val="nil"/>
              <w:right w:val="nil"/>
            </w:tcBorders>
            <w:tcMar>
              <w:top w:w="0" w:type="dxa"/>
              <w:left w:w="62" w:type="dxa"/>
              <w:bottom w:w="0" w:type="dxa"/>
              <w:right w:w="62" w:type="dxa"/>
            </w:tcMar>
          </w:tcPr>
          <w:p w:rsidR="00000000" w:rsidRPr="000F5BEA" w:rsidP="000F5BEA">
            <w:pPr>
              <w:pStyle w:val="ListBullet"/>
            </w:pPr>
            <w:r w:rsidRPr="000F5BEA">
              <w:t>fire doors (steel and timber framed)</w:t>
            </w:r>
          </w:p>
          <w:p w:rsidR="00000000" w:rsidRPr="000F5BEA" w:rsidP="000F5BEA">
            <w:pPr>
              <w:pStyle w:val="ListBullet"/>
            </w:pPr>
            <w:r w:rsidRPr="000F5BEA">
              <w:t>local strengthening of walls</w:t>
            </w:r>
          </w:p>
          <w:p w:rsidR="00000000" w:rsidRPr="000F5BEA" w:rsidP="000F5BEA">
            <w:pPr>
              <w:pStyle w:val="ListBullet"/>
            </w:pPr>
            <w:r w:rsidRPr="000F5BEA">
              <w:t>rating and fitting of windows hat</w:t>
            </w:r>
            <w:r w:rsidRPr="000F5BEA">
              <w:t>ches and appropriate glass</w:t>
            </w:r>
          </w:p>
          <w:p w:rsidR="00000000" w:rsidRPr="000F5BEA" w:rsidP="000F5BEA">
            <w:pPr>
              <w:pStyle w:val="ListBullet"/>
            </w:pPr>
            <w:r w:rsidRPr="000F5BEA">
              <w:t>treatment of door heads</w:t>
            </w:r>
          </w:p>
          <w:p w:rsidR="00000000" w:rsidRPr="000F5BEA" w:rsidP="000F5BEA">
            <w:pPr>
              <w:pStyle w:val="ListBullet"/>
            </w:pPr>
            <w:r w:rsidRPr="000F5BEA">
              <w:t>types of fire doors, which may include single hinged, double hinged and sliding</w:t>
            </w:r>
          </w:p>
          <w:p w:rsidR="00000000" w:rsidRPr="000F5BEA" w:rsidP="000F5BEA">
            <w:pPr>
              <w:pStyle w:val="ListBullet"/>
            </w:pPr>
            <w:r w:rsidRPr="000F5BEA">
              <w:t>types of fire-rated glass, which may include glaze, borosilicate drawn and heat-treated, clear ceramic and wire glass</w:t>
            </w:r>
          </w:p>
          <w:p w:rsidR="00000000" w:rsidP="000F5BEA">
            <w:pPr>
              <w:pStyle w:val="ListBullet"/>
              <w:rPr>
                <w:lang w:val="en-NZ"/>
              </w:rPr>
            </w:pPr>
            <w:r w:rsidRPr="000F5BEA">
              <w:t>types o</w:t>
            </w:r>
            <w:r w:rsidRPr="000F5BEA">
              <w:t>f hatches, which may include those tested for vertical or horizontal positioning.</w:t>
            </w:r>
          </w:p>
        </w:tc>
      </w:tr>
      <w:tr w:rsidTr="00AD355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F5BEA">
            <w:pPr>
              <w:pStyle w:val="BodyText"/>
              <w:rPr>
                <w:lang w:val="en-NZ"/>
              </w:rPr>
            </w:pPr>
            <w:r w:rsidRPr="000F5BEA">
              <w:rPr>
                <w:rStyle w:val="BoldandItalics"/>
              </w:rPr>
              <w:t>Penetrations</w:t>
            </w:r>
            <w:r w:rsidRPr="000F5BEA">
              <w:t xml:space="preserve">: </w:t>
            </w:r>
          </w:p>
        </w:tc>
        <w:tc>
          <w:tcPr>
            <w:tcW w:w="5120" w:type="dxa"/>
            <w:tcBorders>
              <w:top w:val="nil"/>
              <w:left w:val="nil"/>
              <w:bottom w:val="nil"/>
              <w:right w:val="nil"/>
            </w:tcBorders>
            <w:tcMar>
              <w:top w:w="0" w:type="dxa"/>
              <w:left w:w="62" w:type="dxa"/>
              <w:bottom w:w="0" w:type="dxa"/>
              <w:right w:w="62" w:type="dxa"/>
            </w:tcMar>
          </w:tcPr>
          <w:p w:rsidR="00000000" w:rsidRPr="000F5BEA" w:rsidP="000F5BEA">
            <w:pPr>
              <w:pStyle w:val="ListBullet"/>
            </w:pPr>
            <w:r w:rsidRPr="000F5BEA">
              <w:t>services include:</w:t>
            </w:r>
          </w:p>
          <w:p w:rsidR="00000000" w:rsidRPr="000F5BEA" w:rsidP="000F5BEA">
            <w:pPr>
              <w:pStyle w:val="ListBullet2"/>
            </w:pPr>
            <w:r w:rsidRPr="000F5BEA">
              <w:t>ducts for power and heating or cooling systems</w:t>
            </w:r>
          </w:p>
          <w:p w:rsidR="00000000" w:rsidRPr="000F5BEA" w:rsidP="000F5BEA">
            <w:pPr>
              <w:pStyle w:val="ListBullet2"/>
            </w:pPr>
            <w:r w:rsidRPr="000F5BEA">
              <w:t>metal and polyvinyl chloride (PVC) plumbing in groups or singles</w:t>
            </w:r>
          </w:p>
          <w:p w:rsidR="00000000" w:rsidRPr="000F5BEA" w:rsidP="000F5BEA">
            <w:pPr>
              <w:pStyle w:val="ListBullet2"/>
            </w:pPr>
            <w:r w:rsidRPr="000F5BEA">
              <w:t>power outlets</w:t>
            </w:r>
          </w:p>
          <w:p w:rsidR="00000000" w:rsidRPr="000F5BEA" w:rsidP="000F5BEA">
            <w:pPr>
              <w:pStyle w:val="ListBullet"/>
            </w:pPr>
            <w:r w:rsidRPr="000F5BEA">
              <w:t>types of service penetrations include:</w:t>
            </w:r>
          </w:p>
          <w:p w:rsidR="00000000" w:rsidRPr="000F5BEA" w:rsidP="000F5BEA">
            <w:pPr>
              <w:pStyle w:val="ListBullet2"/>
            </w:pPr>
            <w:r w:rsidRPr="000F5BEA">
              <w:t>baffles</w:t>
            </w:r>
          </w:p>
          <w:p w:rsidR="00000000" w:rsidRPr="000F5BEA" w:rsidP="000F5BEA">
            <w:pPr>
              <w:pStyle w:val="ListBullet2"/>
            </w:pPr>
            <w:r w:rsidRPr="000F5BEA">
              <w:t>encasement/enclosures and blocking systems</w:t>
            </w:r>
          </w:p>
          <w:p w:rsidR="00000000" w:rsidRPr="000F5BEA" w:rsidP="000F5BEA">
            <w:pPr>
              <w:pStyle w:val="ListBullet2"/>
            </w:pPr>
            <w:r w:rsidRPr="000F5BEA">
              <w:t>fire-rated box</w:t>
            </w:r>
          </w:p>
          <w:p w:rsidR="00000000" w:rsidRPr="000F5BEA" w:rsidP="000F5BEA">
            <w:pPr>
              <w:pStyle w:val="ListBullet2"/>
            </w:pPr>
            <w:r w:rsidRPr="000F5BEA">
              <w:t>springs</w:t>
            </w:r>
          </w:p>
          <w:p w:rsidR="00000000" w:rsidRPr="000F5BEA" w:rsidP="000F5BEA">
            <w:pPr>
              <w:pStyle w:val="ListBullet"/>
            </w:pPr>
            <w:r w:rsidRPr="000F5BEA">
              <w:t>system integrity maintenance includes:</w:t>
            </w:r>
          </w:p>
          <w:p w:rsidR="00000000" w:rsidRPr="000F5BEA" w:rsidP="000F5BEA">
            <w:pPr>
              <w:pStyle w:val="ListBullet2"/>
            </w:pPr>
            <w:r w:rsidRPr="000F5BEA">
              <w:t>board</w:t>
            </w:r>
          </w:p>
          <w:p w:rsidR="00000000" w:rsidRPr="000F5BEA" w:rsidP="000F5BEA">
            <w:pPr>
              <w:pStyle w:val="ListBullet2"/>
            </w:pPr>
            <w:r w:rsidRPr="000F5BEA">
              <w:t>collars</w:t>
            </w:r>
          </w:p>
          <w:p w:rsidR="00000000" w:rsidRPr="000F5BEA" w:rsidP="000F5BEA">
            <w:pPr>
              <w:pStyle w:val="ListBullet2"/>
            </w:pPr>
            <w:r w:rsidRPr="000F5BEA">
              <w:t>impregnated foams</w:t>
            </w:r>
          </w:p>
          <w:p w:rsidR="00000000" w:rsidRPr="000F5BEA" w:rsidP="000F5BEA">
            <w:pPr>
              <w:pStyle w:val="ListBullet2"/>
            </w:pPr>
            <w:r w:rsidRPr="000F5BEA">
              <w:t>mastic</w:t>
            </w:r>
          </w:p>
          <w:p w:rsidR="00000000" w:rsidRPr="000F5BEA" w:rsidP="000F5BEA">
            <w:pPr>
              <w:pStyle w:val="ListBullet2"/>
            </w:pPr>
            <w:r w:rsidRPr="000F5BEA">
              <w:t>mortar</w:t>
            </w:r>
          </w:p>
          <w:p w:rsidR="00000000" w:rsidRPr="000F5BEA" w:rsidP="000F5BEA">
            <w:pPr>
              <w:pStyle w:val="ListBullet2"/>
            </w:pPr>
            <w:r w:rsidRPr="000F5BEA">
              <w:t>pillows</w:t>
            </w:r>
          </w:p>
          <w:p w:rsidR="00000000" w:rsidP="000F5BEA">
            <w:pPr>
              <w:pStyle w:val="ListBullet2"/>
              <w:rPr>
                <w:lang w:val="en-NZ"/>
              </w:rPr>
            </w:pPr>
            <w:r w:rsidRPr="000F5BEA">
              <w:t>use of tested and approved intumescent seals.</w:t>
            </w:r>
          </w:p>
        </w:tc>
      </w:tr>
      <w:tr w:rsidTr="00AD355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F5BEA">
            <w:pPr>
              <w:pStyle w:val="BodyText"/>
              <w:rPr>
                <w:lang w:val="en-NZ"/>
              </w:rPr>
            </w:pPr>
            <w:r w:rsidRPr="000F5BEA">
              <w:rPr>
                <w:rStyle w:val="BoldandItalics"/>
              </w:rPr>
              <w:t>Other special needs</w:t>
            </w:r>
            <w:r w:rsidRPr="000F5BEA">
              <w:t xml:space="preserve"> include: </w:t>
            </w:r>
          </w:p>
        </w:tc>
        <w:tc>
          <w:tcPr>
            <w:tcW w:w="5120" w:type="dxa"/>
            <w:tcBorders>
              <w:top w:val="nil"/>
              <w:left w:val="nil"/>
              <w:bottom w:val="nil"/>
              <w:right w:val="nil"/>
            </w:tcBorders>
            <w:tcMar>
              <w:top w:w="0" w:type="dxa"/>
              <w:left w:w="62" w:type="dxa"/>
              <w:bottom w:w="0" w:type="dxa"/>
              <w:right w:w="62" w:type="dxa"/>
            </w:tcMar>
          </w:tcPr>
          <w:p w:rsidR="00000000" w:rsidRPr="000F5BEA" w:rsidP="000F5BEA">
            <w:pPr>
              <w:pStyle w:val="ListBullet"/>
            </w:pPr>
            <w:r w:rsidRPr="000F5BEA">
              <w:t>fire escape systems, including escalators, fire tunnels and stairways</w:t>
            </w:r>
          </w:p>
          <w:p w:rsidR="00000000" w:rsidRPr="000F5BEA" w:rsidP="000F5BEA">
            <w:pPr>
              <w:pStyle w:val="ListBullet"/>
            </w:pPr>
            <w:r w:rsidRPr="000F5BEA">
              <w:t>fire-rated air handling systems, including fire dampers, direct protection and insulation</w:t>
            </w:r>
          </w:p>
          <w:p w:rsidR="00000000" w:rsidP="000F5BEA">
            <w:pPr>
              <w:pStyle w:val="ListBullet"/>
              <w:rPr>
                <w:lang w:val="en-NZ"/>
              </w:rPr>
            </w:pPr>
            <w:r w:rsidRPr="000F5BEA">
              <w:t>fire-rated structural member encasement, which may be timber, steel or concrete and may be void or require filling.</w:t>
            </w:r>
          </w:p>
        </w:tc>
      </w:tr>
      <w:tr w:rsidTr="00AD355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F5BEA">
            <w:pPr>
              <w:pStyle w:val="BodyText"/>
              <w:rPr>
                <w:lang w:val="en-NZ"/>
              </w:rPr>
            </w:pPr>
            <w:r w:rsidRPr="000F5BEA">
              <w:rPr>
                <w:rStyle w:val="BoldandItalics"/>
              </w:rPr>
              <w:t>Fasteners</w:t>
            </w:r>
            <w:r w:rsidRPr="000F5BEA">
              <w:t xml:space="preserve"> include: </w:t>
            </w:r>
          </w:p>
        </w:tc>
        <w:tc>
          <w:tcPr>
            <w:tcW w:w="5120" w:type="dxa"/>
            <w:tcBorders>
              <w:top w:val="nil"/>
              <w:left w:val="nil"/>
              <w:bottom w:val="nil"/>
              <w:right w:val="nil"/>
            </w:tcBorders>
            <w:tcMar>
              <w:top w:w="0" w:type="dxa"/>
              <w:left w:w="62" w:type="dxa"/>
              <w:bottom w:w="0" w:type="dxa"/>
              <w:right w:w="62" w:type="dxa"/>
            </w:tcMar>
          </w:tcPr>
          <w:p w:rsidR="00000000" w:rsidRPr="000F5BEA" w:rsidP="000F5BEA">
            <w:pPr>
              <w:pStyle w:val="ListBullet"/>
            </w:pPr>
            <w:r w:rsidRPr="000F5BEA">
              <w:t>30mm, 40mm or 50mm D type screws</w:t>
            </w:r>
          </w:p>
          <w:p w:rsidR="00000000" w:rsidRPr="000F5BEA" w:rsidP="000F5BEA">
            <w:pPr>
              <w:pStyle w:val="ListBullet"/>
            </w:pPr>
            <w:r w:rsidRPr="000F5BEA">
              <w:t>30mm S type screws</w:t>
            </w:r>
          </w:p>
          <w:p w:rsidR="00000000" w:rsidRPr="000F5BEA" w:rsidP="000F5BEA">
            <w:pPr>
              <w:pStyle w:val="ListBullet"/>
            </w:pPr>
            <w:r w:rsidRPr="000F5BEA">
              <w:t>30mm and 40mm L type screws</w:t>
            </w:r>
          </w:p>
          <w:p w:rsidR="00000000" w:rsidRPr="000F5BEA" w:rsidP="000F5BEA">
            <w:pPr>
              <w:pStyle w:val="ListBullet"/>
            </w:pPr>
            <w:r w:rsidRPr="000F5BEA">
              <w:t>30mm and 45mm W type screws</w:t>
            </w:r>
          </w:p>
          <w:p w:rsidR="00000000" w:rsidRPr="000F5BEA" w:rsidP="000F5BEA">
            <w:pPr>
              <w:pStyle w:val="ListBullet"/>
            </w:pPr>
            <w:r w:rsidRPr="000F5BEA">
              <w:t xml:space="preserve">30 mm, 40 </w:t>
            </w:r>
            <w:r w:rsidRPr="000F5BEA">
              <w:t>mm, 50mm or 60mm plasterboard nails</w:t>
            </w:r>
          </w:p>
          <w:p w:rsidR="00000000" w:rsidRPr="000F5BEA" w:rsidP="000F5BEA">
            <w:pPr>
              <w:pStyle w:val="ListBullet"/>
            </w:pPr>
            <w:r w:rsidRPr="000F5BEA">
              <w:t>metal masonry anchors</w:t>
            </w:r>
          </w:p>
          <w:p w:rsidR="00000000" w:rsidP="000F5BEA">
            <w:pPr>
              <w:pStyle w:val="ListBullet"/>
              <w:rPr>
                <w:lang w:val="en-NZ"/>
              </w:rPr>
            </w:pPr>
            <w:r w:rsidRPr="000F5BEA">
              <w:t>wafer head screws.</w:t>
            </w:r>
          </w:p>
        </w:tc>
      </w:tr>
      <w:tr w:rsidTr="00AD355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F5BEA">
            <w:pPr>
              <w:pStyle w:val="BodyText"/>
              <w:rPr>
                <w:lang w:val="en-NZ"/>
              </w:rPr>
            </w:pPr>
            <w:r w:rsidRPr="000F5BEA">
              <w:rPr>
                <w:rStyle w:val="BoldandItalics"/>
              </w:rPr>
              <w:t>Appropriate authority</w:t>
            </w:r>
            <w:r w:rsidRPr="000F5BEA">
              <w:t xml:space="preserve"> includes: </w:t>
            </w:r>
          </w:p>
        </w:tc>
        <w:tc>
          <w:tcPr>
            <w:tcW w:w="5120" w:type="dxa"/>
            <w:tcBorders>
              <w:top w:val="nil"/>
              <w:left w:val="nil"/>
              <w:bottom w:val="nil"/>
              <w:right w:val="nil"/>
            </w:tcBorders>
            <w:tcMar>
              <w:top w:w="0" w:type="dxa"/>
              <w:left w:w="62" w:type="dxa"/>
              <w:bottom w:w="0" w:type="dxa"/>
              <w:right w:w="62" w:type="dxa"/>
            </w:tcMar>
          </w:tcPr>
          <w:p w:rsidR="00000000" w:rsidRPr="000F5BEA" w:rsidP="000F5BEA">
            <w:pPr>
              <w:pStyle w:val="ListBullet"/>
            </w:pPr>
            <w:r w:rsidRPr="000F5BEA">
              <w:t>statutory/regulatory authorities, including federal, state and local authorities administering the applicable Acts, regulations and codes of pra</w:t>
            </w:r>
            <w:r w:rsidRPr="000F5BEA">
              <w:t>ctice.</w:t>
            </w:r>
          </w:p>
        </w:tc>
      </w:tr>
    </w:tbl>
    <w:p w:rsidR="00AD355E" w:rsidP="000F5BEA">
      <w:pPr>
        <w:pStyle w:val="BodyText"/>
      </w:pPr>
    </w:p>
    <w:p w:rsidR="00AD355E" w:rsidP="000F5BEA">
      <w:pPr>
        <w:pStyle w:val="BodyText"/>
      </w:pPr>
    </w:p>
    <w:p w:rsidR="00000000" w:rsidRPr="000F5BEA" w:rsidP="000F5BEA">
      <w:pPr>
        <w:pStyle w:val="Heading1"/>
      </w:pPr>
      <w:bookmarkStart w:id="12" w:name="O_196974"/>
      <w:bookmarkEnd w:id="12"/>
      <w:r w:rsidRPr="000F5BEA">
        <w:t>Unit Sector(s)</w:t>
      </w:r>
    </w:p>
    <w:tbl>
      <w:tblPr>
        <w:tblW w:w="0" w:type="auto"/>
        <w:tblLayout w:type="fixed"/>
        <w:tblCellMar>
          <w:left w:w="62" w:type="dxa"/>
          <w:right w:w="62" w:type="dxa"/>
        </w:tblCellMar>
        <w:tblLook w:val="0000"/>
      </w:tblPr>
      <w:tblGrid>
        <w:gridCol w:w="2591"/>
        <w:gridCol w:w="5931"/>
      </w:tblGrid>
      <w:tr w:rsidTr="00AD355E">
        <w:tblPrEx>
          <w:tblW w:w="0" w:type="auto"/>
          <w:tblLayout w:type="fixed"/>
          <w:tblCellMar>
            <w:left w:w="62" w:type="dxa"/>
            <w:right w:w="62" w:type="dxa"/>
          </w:tblCellMar>
          <w:tblLook w:val="0000"/>
        </w:tblPrEx>
        <w:trPr>
          <w:tblHeader/>
        </w:trPr>
        <w:tc>
          <w:tcPr>
            <w:tcW w:w="2591" w:type="dxa"/>
            <w:tcBorders>
              <w:top w:val="nil"/>
              <w:left w:val="nil"/>
              <w:bottom w:val="nil"/>
              <w:right w:val="nil"/>
            </w:tcBorders>
            <w:tcMar>
              <w:top w:w="0" w:type="dxa"/>
              <w:left w:w="62" w:type="dxa"/>
              <w:bottom w:w="0" w:type="dxa"/>
              <w:right w:w="62" w:type="dxa"/>
            </w:tcMar>
          </w:tcPr>
          <w:p w:rsidR="00000000" w:rsidP="000F5BEA">
            <w:pPr>
              <w:pStyle w:val="BodyText"/>
              <w:rPr>
                <w:lang w:val="en-NZ"/>
              </w:rPr>
            </w:pPr>
            <w:r w:rsidRPr="000F5BEA">
              <w:rPr>
                <w:rStyle w:val="SpecialBold"/>
              </w:rPr>
              <w:t>Unit sector</w:t>
            </w:r>
          </w:p>
        </w:tc>
        <w:tc>
          <w:tcPr>
            <w:tcW w:w="5931" w:type="dxa"/>
            <w:tcBorders>
              <w:top w:val="nil"/>
              <w:left w:val="nil"/>
              <w:bottom w:val="nil"/>
              <w:right w:val="nil"/>
            </w:tcBorders>
            <w:tcMar>
              <w:top w:w="0" w:type="dxa"/>
              <w:left w:w="62" w:type="dxa"/>
              <w:bottom w:w="0" w:type="dxa"/>
              <w:right w:w="62" w:type="dxa"/>
            </w:tcMar>
          </w:tcPr>
          <w:p w:rsidR="00000000" w:rsidRPr="000F5BEA" w:rsidP="000F5BEA">
            <w:pPr>
              <w:pStyle w:val="BodyText"/>
            </w:pPr>
            <w:r w:rsidRPr="000F5BEA">
              <w:t>Construction</w:t>
            </w:r>
          </w:p>
        </w:tc>
      </w:tr>
    </w:tbl>
    <w:p w:rsidR="00AD355E" w:rsidP="000F5BEA">
      <w:pPr>
        <w:pStyle w:val="BodyText"/>
      </w:pPr>
    </w:p>
    <w:p w:rsidR="00AD355E" w:rsidP="000F5BEA">
      <w:pPr>
        <w:pStyle w:val="BodyText"/>
      </w:pPr>
    </w:p>
    <w:p w:rsidR="00000000" w:rsidRPr="000F5BEA" w:rsidP="000F5BEA">
      <w:pPr>
        <w:pStyle w:val="Heading1"/>
      </w:pPr>
      <w:bookmarkStart w:id="13" w:name="O_196971"/>
      <w:bookmarkEnd w:id="13"/>
      <w:r w:rsidRPr="000F5BEA">
        <w:t>Co-requisite units</w:t>
      </w:r>
    </w:p>
    <w:tbl>
      <w:tblPr>
        <w:tblW w:w="0" w:type="auto"/>
        <w:tblLayout w:type="fixed"/>
        <w:tblCellMar>
          <w:left w:w="62" w:type="dxa"/>
          <w:right w:w="62" w:type="dxa"/>
        </w:tblCellMar>
        <w:tblLook w:val="0000"/>
      </w:tblPr>
      <w:tblGrid>
        <w:gridCol w:w="2611"/>
        <w:gridCol w:w="5911"/>
      </w:tblGrid>
      <w:tr w:rsidTr="00AD355E">
        <w:tblPrEx>
          <w:tblW w:w="0" w:type="auto"/>
          <w:tblLayout w:type="fixed"/>
          <w:tblCellMar>
            <w:left w:w="62" w:type="dxa"/>
            <w:right w:w="62" w:type="dxa"/>
          </w:tblCellMar>
          <w:tblLook w:val="0000"/>
        </w:tblPrEx>
        <w:trPr>
          <w:tblHeader/>
        </w:trPr>
        <w:tc>
          <w:tcPr>
            <w:tcW w:w="2611" w:type="dxa"/>
            <w:tcBorders>
              <w:top w:val="nil"/>
              <w:left w:val="nil"/>
              <w:bottom w:val="nil"/>
              <w:right w:val="nil"/>
            </w:tcBorders>
            <w:tcMar>
              <w:top w:w="0" w:type="dxa"/>
              <w:left w:w="62" w:type="dxa"/>
              <w:bottom w:w="0" w:type="dxa"/>
              <w:right w:w="62" w:type="dxa"/>
            </w:tcMar>
          </w:tcPr>
          <w:p w:rsidR="00000000" w:rsidP="000F5BEA">
            <w:pPr>
              <w:pStyle w:val="BodyText"/>
              <w:rPr>
                <w:lang w:val="en-NZ"/>
              </w:rPr>
            </w:pPr>
            <w:r w:rsidRPr="000F5BEA">
              <w:rPr>
                <w:rStyle w:val="SpecialBold"/>
              </w:rPr>
              <w:t>Co-requisite units</w:t>
            </w:r>
          </w:p>
        </w:tc>
        <w:tc>
          <w:tcPr>
            <w:tcW w:w="5911" w:type="dxa"/>
            <w:tcBorders>
              <w:top w:val="nil"/>
              <w:left w:val="nil"/>
              <w:bottom w:val="nil"/>
              <w:right w:val="nil"/>
            </w:tcBorders>
            <w:tcMar>
              <w:top w:w="0" w:type="dxa"/>
              <w:left w:w="62" w:type="dxa"/>
              <w:bottom w:w="0" w:type="dxa"/>
              <w:right w:w="62" w:type="dxa"/>
            </w:tcMar>
          </w:tcPr>
          <w:p w:rsidR="00000000" w:rsidRPr="000F5BEA" w:rsidP="000F5BEA">
            <w:pPr>
              <w:pStyle w:val="BodyText"/>
            </w:pPr>
            <w:r w:rsidRPr="000F5BEA">
              <w:t>Nil</w:t>
            </w:r>
          </w:p>
        </w:tc>
      </w:tr>
    </w:tbl>
    <w:p w:rsidR="00AD355E" w:rsidP="000F5BEA">
      <w:pPr>
        <w:pStyle w:val="BodyText"/>
      </w:pPr>
    </w:p>
    <w:p w:rsidR="00AD355E" w:rsidP="000F5BEA">
      <w:pPr>
        <w:pStyle w:val="BodyText"/>
      </w:pPr>
    </w:p>
    <w:p w:rsidR="00000000" w:rsidRPr="000F5BEA" w:rsidP="000F5BEA">
      <w:pPr>
        <w:pStyle w:val="Heading1"/>
      </w:pPr>
      <w:bookmarkStart w:id="14" w:name="O_196973"/>
      <w:bookmarkEnd w:id="14"/>
      <w:r w:rsidRPr="000F5BEA">
        <w:t>Functional area</w:t>
      </w:r>
    </w:p>
    <w:tbl>
      <w:tblPr>
        <w:tblW w:w="0" w:type="auto"/>
        <w:tblLayout w:type="fixed"/>
        <w:tblCellMar>
          <w:left w:w="62" w:type="dxa"/>
          <w:right w:w="62" w:type="dxa"/>
        </w:tblCellMar>
        <w:tblLook w:val="0000"/>
      </w:tblPr>
      <w:tblGrid>
        <w:gridCol w:w="2729"/>
        <w:gridCol w:w="5793"/>
      </w:tblGrid>
      <w:tr w:rsidTr="00AD355E">
        <w:tblPrEx>
          <w:tblW w:w="0" w:type="auto"/>
          <w:tblLayout w:type="fixed"/>
          <w:tblCellMar>
            <w:left w:w="62" w:type="dxa"/>
            <w:right w:w="62" w:type="dxa"/>
          </w:tblCellMar>
          <w:tblLook w:val="0000"/>
        </w:tblPrEx>
        <w:trPr>
          <w:tblHeader/>
        </w:trPr>
        <w:tc>
          <w:tcPr>
            <w:tcW w:w="2729" w:type="dxa"/>
            <w:tcBorders>
              <w:top w:val="nil"/>
              <w:left w:val="nil"/>
              <w:bottom w:val="nil"/>
              <w:right w:val="nil"/>
            </w:tcBorders>
            <w:tcMar>
              <w:top w:w="0" w:type="dxa"/>
              <w:left w:w="62" w:type="dxa"/>
              <w:bottom w:w="0" w:type="dxa"/>
              <w:right w:w="62" w:type="dxa"/>
            </w:tcMar>
          </w:tcPr>
          <w:p w:rsidR="00000000" w:rsidP="000F5BEA">
            <w:pPr>
              <w:pStyle w:val="BodyText"/>
              <w:rPr>
                <w:lang w:val="en-NZ"/>
              </w:rPr>
            </w:pPr>
            <w:r w:rsidRPr="000F5BEA">
              <w:rPr>
                <w:rStyle w:val="SpecialBold"/>
              </w:rPr>
              <w:t>Functional area</w:t>
            </w:r>
          </w:p>
        </w:tc>
        <w:tc>
          <w:tcPr>
            <w:tcW w:w="5793" w:type="dxa"/>
            <w:tcBorders>
              <w:top w:val="nil"/>
              <w:left w:val="nil"/>
              <w:bottom w:val="nil"/>
              <w:right w:val="nil"/>
            </w:tcBorders>
            <w:tcMar>
              <w:top w:w="0" w:type="dxa"/>
              <w:left w:w="62" w:type="dxa"/>
              <w:bottom w:w="0" w:type="dxa"/>
              <w:right w:w="62" w:type="dxa"/>
            </w:tcMar>
          </w:tcPr>
          <w:p w:rsidR="00000000" w:rsidRPr="000F5BEA" w:rsidP="000F5BEA">
            <w:pPr>
              <w:pStyle w:val="BodyText"/>
            </w:pPr>
          </w:p>
        </w:tc>
      </w:tr>
    </w:tbl>
    <w:p w:rsidR="00AD355E" w:rsidP="000F5BEA">
      <w:pPr>
        <w:pStyle w:val="BodyText"/>
      </w:pPr>
    </w:p>
    <w:p w:rsidR="00AD355E" w:rsidP="000F5BEA">
      <w:pPr>
        <w:pStyle w:val="BodyText"/>
      </w:pPr>
    </w:p>
    <w:p w:rsidR="00000000" w:rsidRPr="000F5BEA" w:rsidP="000F5BEA"/>
    <w:sectPr w:rsidSect="000F5BE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5BE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D355E" w:rsidP="00AD355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5BE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355E" w:rsidP="000F5BE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AD355E" w:rsidP="000F5BE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AD355E" w:rsidP="000F5BE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5BE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D355E" w:rsidP="00AD355E">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5BE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355E" w:rsidP="000F5BEA">
    <w:pPr>
      <w:pStyle w:val="Header"/>
      <w:framePr w:wrap="around"/>
    </w:pPr>
    <w:r>
      <w:fldChar w:fldCharType="begin"/>
    </w:r>
    <w:r>
      <w:instrText xml:space="preserve"> TITLE   \* MERGEFORMAT </w:instrText>
    </w:r>
    <w:r>
      <w:fldChar w:fldCharType="separate"/>
    </w:r>
    <w:r>
      <w:t>CPCCBC4047A Quality assure fire-rated lining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AD355E" w:rsidP="000F5BE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2F686C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0B6782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15ED11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F5BE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F5BEA"/>
    <w:pPr>
      <w:spacing w:before="360" w:after="60"/>
      <w:outlineLvl w:val="0"/>
    </w:pPr>
    <w:rPr>
      <w:sz w:val="32"/>
    </w:rPr>
  </w:style>
  <w:style w:type="paragraph" w:styleId="Heading2">
    <w:name w:val="heading 2"/>
    <w:basedOn w:val="HeadingBase"/>
    <w:next w:val="BodyText"/>
    <w:link w:val="Heading2Char"/>
    <w:qFormat/>
    <w:rsid w:val="000F5BEA"/>
    <w:pPr>
      <w:keepLines/>
      <w:spacing w:before="240" w:after="120"/>
      <w:outlineLvl w:val="1"/>
    </w:pPr>
    <w:rPr>
      <w:sz w:val="28"/>
      <w:szCs w:val="40"/>
    </w:rPr>
  </w:style>
  <w:style w:type="paragraph" w:styleId="Heading3">
    <w:name w:val="heading 3"/>
    <w:basedOn w:val="HeadingBase"/>
    <w:next w:val="BodyText"/>
    <w:link w:val="Heading3Char"/>
    <w:qFormat/>
    <w:rsid w:val="000F5BEA"/>
    <w:pPr>
      <w:spacing w:before="180" w:after="120"/>
      <w:outlineLvl w:val="2"/>
    </w:pPr>
    <w:rPr>
      <w:spacing w:val="-10"/>
      <w:kern w:val="32"/>
    </w:rPr>
  </w:style>
  <w:style w:type="paragraph" w:styleId="Heading4">
    <w:name w:val="heading 4"/>
    <w:basedOn w:val="HeadingBase"/>
    <w:next w:val="BodyText"/>
    <w:link w:val="Heading4Char"/>
    <w:qFormat/>
    <w:rsid w:val="000F5BEA"/>
    <w:pPr>
      <w:spacing w:before="160" w:after="120"/>
      <w:outlineLvl w:val="3"/>
    </w:pPr>
    <w:rPr>
      <w:sz w:val="22"/>
    </w:rPr>
  </w:style>
  <w:style w:type="paragraph" w:styleId="Heading5">
    <w:name w:val="heading 5"/>
    <w:basedOn w:val="HeadingBase"/>
    <w:next w:val="Normal"/>
    <w:link w:val="Heading5Char"/>
    <w:qFormat/>
    <w:rsid w:val="000F5BEA"/>
    <w:pPr>
      <w:spacing w:before="80"/>
      <w:outlineLvl w:val="4"/>
    </w:pPr>
    <w:rPr>
      <w:color w:val="918585"/>
      <w:sz w:val="20"/>
    </w:rPr>
  </w:style>
  <w:style w:type="paragraph" w:styleId="Heading6">
    <w:name w:val="heading 6"/>
    <w:basedOn w:val="HeadingBase"/>
    <w:next w:val="Normal"/>
    <w:link w:val="Heading6Char"/>
    <w:qFormat/>
    <w:rsid w:val="000F5BEA"/>
    <w:pPr>
      <w:spacing w:before="60"/>
      <w:outlineLvl w:val="5"/>
    </w:pPr>
    <w:rPr>
      <w:color w:val="918585"/>
      <w:sz w:val="20"/>
    </w:rPr>
  </w:style>
  <w:style w:type="paragraph" w:styleId="Heading7">
    <w:name w:val="heading 7"/>
    <w:basedOn w:val="Normal"/>
    <w:next w:val="Normal"/>
    <w:link w:val="Heading7Char"/>
    <w:qFormat/>
    <w:rsid w:val="000F5BEA"/>
    <w:pPr>
      <w:ind w:left="720"/>
      <w:outlineLvl w:val="6"/>
    </w:pPr>
    <w:rPr>
      <w:i/>
    </w:rPr>
  </w:style>
  <w:style w:type="paragraph" w:styleId="Heading8">
    <w:name w:val="heading 8"/>
    <w:basedOn w:val="Normal"/>
    <w:next w:val="Normal"/>
    <w:link w:val="Heading8Char"/>
    <w:qFormat/>
    <w:rsid w:val="000F5BEA"/>
    <w:pPr>
      <w:ind w:left="720"/>
      <w:outlineLvl w:val="7"/>
    </w:pPr>
    <w:rPr>
      <w:i/>
    </w:rPr>
  </w:style>
  <w:style w:type="paragraph" w:styleId="Heading9">
    <w:name w:val="heading 9"/>
    <w:basedOn w:val="Normal"/>
    <w:next w:val="Normal"/>
    <w:link w:val="Heading9Char"/>
    <w:qFormat/>
    <w:rsid w:val="000F5BEA"/>
    <w:pPr>
      <w:ind w:left="720"/>
      <w:outlineLvl w:val="8"/>
    </w:pPr>
    <w:rPr>
      <w:i/>
    </w:rPr>
  </w:style>
  <w:style w:type="character" w:default="1" w:styleId="DefaultParagraphFont">
    <w:name w:val="Default Paragraph Font"/>
    <w:uiPriority w:val="1"/>
    <w:unhideWhenUsed/>
    <w:rsid w:val="000F5BE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F5BEA"/>
  </w:style>
  <w:style w:type="character" w:customStyle="1" w:styleId="Heading1Char">
    <w:name w:val="Heading 1 Char"/>
    <w:basedOn w:val="DefaultParagraphFont"/>
    <w:link w:val="Heading1"/>
    <w:rsid w:val="000F5BEA"/>
    <w:rPr>
      <w:rFonts w:ascii="Times New Roman" w:eastAsia="Times New Roman" w:hAnsi="Times New Roman" w:cs="Times New Roman"/>
      <w:b/>
      <w:sz w:val="32"/>
      <w:szCs w:val="20"/>
      <w:lang w:eastAsia="en-US"/>
    </w:rPr>
  </w:style>
  <w:style w:type="paragraph" w:styleId="BodyText">
    <w:name w:val="Body Text"/>
    <w:basedOn w:val="Normal"/>
    <w:link w:val="BodyTextChar"/>
    <w:rsid w:val="000F5BE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F5BEA"/>
    <w:rPr>
      <w:rFonts w:ascii="Times New Roman" w:eastAsia="Times New Roman" w:hAnsi="Times New Roman" w:cs="Times New Roman"/>
      <w:sz w:val="24"/>
      <w:lang w:val="en-US" w:eastAsia="en-US"/>
    </w:rPr>
  </w:style>
  <w:style w:type="paragraph" w:styleId="Footer">
    <w:name w:val="footer"/>
    <w:basedOn w:val="Normal"/>
    <w:link w:val="FooterChar"/>
    <w:rsid w:val="000F5BE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F5BEA"/>
    <w:rPr>
      <w:rFonts w:ascii="Times New Roman" w:eastAsia="Times New Roman" w:hAnsi="Times New Roman" w:cs="Times New Roman"/>
      <w:sz w:val="16"/>
      <w:lang w:val="en-US" w:eastAsia="en-US"/>
    </w:rPr>
  </w:style>
  <w:style w:type="paragraph" w:styleId="List">
    <w:name w:val="List"/>
    <w:basedOn w:val="BodyText"/>
    <w:next w:val="BodyText"/>
    <w:rsid w:val="000F5BEA"/>
    <w:pPr>
      <w:tabs>
        <w:tab w:val="left" w:pos="340"/>
      </w:tabs>
      <w:spacing w:before="60" w:after="60"/>
      <w:ind w:left="340" w:hanging="340"/>
    </w:pPr>
  </w:style>
  <w:style w:type="paragraph" w:styleId="ListBullet">
    <w:name w:val="List Bullet"/>
    <w:basedOn w:val="List"/>
    <w:rsid w:val="000F5BEA"/>
    <w:pPr>
      <w:numPr>
        <w:numId w:val="14"/>
      </w:numPr>
      <w:tabs>
        <w:tab w:val="clear" w:pos="340"/>
      </w:tabs>
      <w:spacing w:before="40" w:after="40"/>
    </w:pPr>
  </w:style>
  <w:style w:type="character" w:customStyle="1" w:styleId="SpecialBold">
    <w:name w:val="Special Bold"/>
    <w:basedOn w:val="DefaultParagraphFont"/>
    <w:rsid w:val="000F5BEA"/>
    <w:rPr>
      <w:b/>
      <w:spacing w:val="0"/>
    </w:rPr>
  </w:style>
  <w:style w:type="paragraph" w:styleId="ListBullet2">
    <w:name w:val="List Bullet 2"/>
    <w:basedOn w:val="List2"/>
    <w:rsid w:val="000F5BEA"/>
    <w:pPr>
      <w:numPr>
        <w:numId w:val="15"/>
      </w:numPr>
      <w:tabs>
        <w:tab w:val="clear" w:pos="680"/>
      </w:tabs>
    </w:pPr>
  </w:style>
  <w:style w:type="paragraph" w:styleId="Header">
    <w:name w:val="header"/>
    <w:basedOn w:val="Normal"/>
    <w:link w:val="HeaderChar"/>
    <w:rsid w:val="000F5BE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F5BEA"/>
    <w:rPr>
      <w:rFonts w:ascii="Times New Roman" w:eastAsia="Times New Roman" w:hAnsi="Times New Roman" w:cs="Times New Roman"/>
      <w:sz w:val="16"/>
      <w:szCs w:val="20"/>
      <w:lang w:val="en-GB" w:eastAsia="en-US"/>
    </w:rPr>
  </w:style>
  <w:style w:type="paragraph" w:customStyle="1" w:styleId="SuperHeading">
    <w:name w:val="SuperHeading"/>
    <w:basedOn w:val="Normal"/>
    <w:rsid w:val="000F5BEA"/>
    <w:pPr>
      <w:spacing w:before="240" w:after="120"/>
      <w:outlineLvl w:val="0"/>
    </w:pPr>
    <w:rPr>
      <w:rFonts w:ascii="Times New Roman" w:hAnsi="Times New Roman"/>
      <w:b/>
      <w:sz w:val="28"/>
    </w:rPr>
  </w:style>
  <w:style w:type="paragraph" w:customStyle="1" w:styleId="AllowPageBreak">
    <w:name w:val="AllowPageBreak"/>
    <w:rsid w:val="000F5BEA"/>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0F5BEA"/>
    <w:pPr>
      <w:tabs>
        <w:tab w:val="left" w:pos="680"/>
      </w:tabs>
      <w:spacing w:before="60" w:after="60"/>
      <w:ind w:left="680" w:hanging="340"/>
    </w:pPr>
  </w:style>
  <w:style w:type="paragraph" w:styleId="ListBullet3">
    <w:name w:val="List Bullet 3"/>
    <w:basedOn w:val="List3"/>
    <w:rsid w:val="000F5BEA"/>
    <w:pPr>
      <w:numPr>
        <w:numId w:val="3"/>
      </w:numPr>
      <w:tabs>
        <w:tab w:val="clear" w:pos="1021"/>
      </w:tabs>
      <w:ind w:left="1037" w:hanging="357"/>
    </w:pPr>
  </w:style>
  <w:style w:type="character" w:customStyle="1" w:styleId="BoldandItalics">
    <w:name w:val="Bold and Italics"/>
    <w:qFormat/>
    <w:rsid w:val="000F5BEA"/>
    <w:rPr>
      <w:b/>
      <w:i/>
      <w:u w:val="none"/>
    </w:rPr>
  </w:style>
  <w:style w:type="character" w:customStyle="1" w:styleId="Heading2Char">
    <w:name w:val="Heading 2 Char"/>
    <w:basedOn w:val="DefaultParagraphFont"/>
    <w:link w:val="Heading2"/>
    <w:rsid w:val="000F5BE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F5BE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F5BE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F5BE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F5BE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F5BE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F5BE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F5BEA"/>
    <w:rPr>
      <w:rFonts w:ascii="Courier New" w:eastAsia="Times New Roman" w:hAnsi="Courier New" w:cs="Times New Roman"/>
      <w:i/>
      <w:szCs w:val="20"/>
      <w:lang w:val="en-US" w:eastAsia="en-US"/>
    </w:rPr>
  </w:style>
  <w:style w:type="paragraph" w:customStyle="1" w:styleId="HeadingBase">
    <w:name w:val="Heading Base"/>
    <w:rsid w:val="000F5BE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F5BEA"/>
    <w:pPr>
      <w:tabs>
        <w:tab w:val="right" w:leader="dot" w:pos="9072"/>
      </w:tabs>
      <w:ind w:left="567"/>
    </w:pPr>
    <w:rPr>
      <w:szCs w:val="22"/>
    </w:rPr>
  </w:style>
  <w:style w:type="paragraph" w:customStyle="1" w:styleId="TOCBase">
    <w:name w:val="TOC Base"/>
    <w:rsid w:val="000F5BE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F5BEA"/>
    <w:pPr>
      <w:tabs>
        <w:tab w:val="right" w:leader="dot" w:pos="9072"/>
      </w:tabs>
      <w:spacing w:before="40" w:after="40"/>
      <w:ind w:left="284"/>
    </w:pPr>
    <w:rPr>
      <w:rFonts w:ascii="Times New Roman" w:hAnsi="Times New Roman"/>
    </w:rPr>
  </w:style>
  <w:style w:type="paragraph" w:styleId="TOC1">
    <w:name w:val="toc 1"/>
    <w:basedOn w:val="TOCBase"/>
    <w:next w:val="Normal"/>
    <w:rsid w:val="000F5BE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F5BEA"/>
    <w:pPr>
      <w:spacing w:before="5040"/>
      <w:jc w:val="center"/>
    </w:pPr>
    <w:rPr>
      <w:sz w:val="48"/>
      <w:szCs w:val="72"/>
      <w:lang w:val="en-US"/>
    </w:rPr>
  </w:style>
  <w:style w:type="character" w:customStyle="1" w:styleId="TitleChar">
    <w:name w:val="Title Char"/>
    <w:basedOn w:val="DefaultParagraphFont"/>
    <w:link w:val="Title"/>
    <w:rsid w:val="000F5BE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F5BEA"/>
    <w:pPr>
      <w:tabs>
        <w:tab w:val="left" w:pos="3600"/>
        <w:tab w:val="left" w:pos="3958"/>
      </w:tabs>
    </w:pPr>
  </w:style>
  <w:style w:type="paragraph" w:customStyle="1" w:styleId="Note">
    <w:name w:val="Note"/>
    <w:basedOn w:val="BodyText"/>
    <w:rsid w:val="000F5BE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F5BEA"/>
    <w:pPr>
      <w:framePr w:wrap="auto" w:hAnchor="text" w:y="6049"/>
    </w:pPr>
    <w:rPr>
      <w:color w:val="000000"/>
      <w:sz w:val="40"/>
    </w:rPr>
  </w:style>
  <w:style w:type="paragraph" w:customStyle="1" w:styleId="TOCTitle">
    <w:name w:val="TOCTitle"/>
    <w:basedOn w:val="Heading1"/>
    <w:rsid w:val="000F5BEA"/>
    <w:pPr>
      <w:spacing w:after="240"/>
      <w:jc w:val="center"/>
      <w:outlineLvl w:val="9"/>
    </w:pPr>
    <w:rPr>
      <w:caps/>
    </w:rPr>
  </w:style>
  <w:style w:type="paragraph" w:customStyle="1" w:styleId="Version">
    <w:name w:val="Version"/>
    <w:rsid w:val="000F5BE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F5BEA"/>
    <w:pPr>
      <w:keepNext w:val="0"/>
      <w:tabs>
        <w:tab w:val="right" w:pos="4176"/>
      </w:tabs>
      <w:ind w:left="198" w:hanging="198"/>
    </w:pPr>
    <w:rPr>
      <w:rFonts w:ascii="Garamond" w:hAnsi="Garamond"/>
    </w:rPr>
  </w:style>
  <w:style w:type="paragraph" w:styleId="IndexHeading">
    <w:name w:val="index heading"/>
    <w:basedOn w:val="Normal"/>
    <w:next w:val="Index1"/>
    <w:semiHidden/>
    <w:rsid w:val="000F5BEA"/>
    <w:pPr>
      <w:spacing w:before="120" w:after="120"/>
    </w:pPr>
    <w:rPr>
      <w:rFonts w:ascii="Arial" w:hAnsi="Arial"/>
      <w:b/>
      <w:color w:val="918585"/>
      <w:sz w:val="24"/>
    </w:rPr>
  </w:style>
  <w:style w:type="paragraph" w:customStyle="1" w:styleId="Chapter">
    <w:name w:val="Chapter"/>
    <w:basedOn w:val="Normal"/>
    <w:rsid w:val="000F5BEA"/>
    <w:pPr>
      <w:spacing w:before="240"/>
    </w:pPr>
    <w:rPr>
      <w:rFonts w:ascii="Times New Roman" w:hAnsi="Times New Roman"/>
      <w:smallCaps/>
      <w:spacing w:val="80"/>
      <w:sz w:val="28"/>
    </w:rPr>
  </w:style>
  <w:style w:type="paragraph" w:customStyle="1" w:styleId="InChapter">
    <w:name w:val="InChapter"/>
    <w:basedOn w:val="Heading3"/>
    <w:rsid w:val="000F5BEA"/>
    <w:pPr>
      <w:spacing w:after="240"/>
      <w:outlineLvl w:val="9"/>
    </w:pPr>
    <w:rPr>
      <w:noProof/>
    </w:rPr>
  </w:style>
  <w:style w:type="paragraph" w:styleId="Index2">
    <w:name w:val="index 2"/>
    <w:basedOn w:val="Normal"/>
    <w:next w:val="Normal"/>
    <w:semiHidden/>
    <w:rsid w:val="000F5BEA"/>
    <w:pPr>
      <w:tabs>
        <w:tab w:val="right" w:pos="4176"/>
      </w:tabs>
      <w:ind w:left="568" w:hanging="284"/>
    </w:pPr>
    <w:rPr>
      <w:rFonts w:ascii="Garamond" w:hAnsi="Garamond"/>
    </w:rPr>
  </w:style>
  <w:style w:type="paragraph" w:customStyle="1" w:styleId="Byline">
    <w:name w:val="Byline"/>
    <w:rsid w:val="000F5BE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F5BEA"/>
    <w:pPr>
      <w:tabs>
        <w:tab w:val="clear" w:pos="3600"/>
        <w:tab w:val="clear" w:pos="3958"/>
      </w:tabs>
      <w:jc w:val="right"/>
    </w:pPr>
  </w:style>
  <w:style w:type="character" w:styleId="Emphasis">
    <w:name w:val="Emphasis"/>
    <w:basedOn w:val="DefaultParagraphFont"/>
    <w:qFormat/>
    <w:rsid w:val="000F5BEA"/>
    <w:rPr>
      <w:i/>
    </w:rPr>
  </w:style>
  <w:style w:type="paragraph" w:styleId="Caption">
    <w:name w:val="caption"/>
    <w:basedOn w:val="BodyText"/>
    <w:next w:val="Normal"/>
    <w:qFormat/>
    <w:rsid w:val="000F5BEA"/>
    <w:pPr>
      <w:framePr w:w="2268" w:hSpace="181" w:vSpace="181" w:wrap="around" w:vAnchor="text" w:hAnchor="page" w:x="1135" w:y="285" w:anchorLock="1"/>
    </w:pPr>
    <w:rPr>
      <w:i/>
    </w:rPr>
  </w:style>
  <w:style w:type="paragraph" w:customStyle="1" w:styleId="MiniTOCTitle">
    <w:name w:val="MiniTOCTitle"/>
    <w:basedOn w:val="Heading4"/>
    <w:rsid w:val="000F5BEA"/>
    <w:pPr>
      <w:spacing w:before="240"/>
      <w:outlineLvl w:val="9"/>
    </w:pPr>
    <w:rPr>
      <w:noProof/>
      <w:sz w:val="24"/>
    </w:rPr>
  </w:style>
  <w:style w:type="paragraph" w:customStyle="1" w:styleId="MiniTOCItem">
    <w:name w:val="MiniTOCItem"/>
    <w:basedOn w:val="ListBullet"/>
    <w:rsid w:val="000F5BEA"/>
    <w:pPr>
      <w:numPr>
        <w:numId w:val="0"/>
      </w:numPr>
      <w:tabs>
        <w:tab w:val="right" w:leader="dot" w:pos="6521"/>
      </w:tabs>
      <w:spacing w:before="0" w:after="0"/>
    </w:pPr>
  </w:style>
  <w:style w:type="paragraph" w:customStyle="1" w:styleId="TOFTitle">
    <w:name w:val="TOFTitle"/>
    <w:basedOn w:val="TOCTitle"/>
    <w:rsid w:val="000F5BEA"/>
  </w:style>
  <w:style w:type="paragraph" w:styleId="TableofFigures">
    <w:name w:val="table of figures"/>
    <w:basedOn w:val="Normal"/>
    <w:next w:val="Normal"/>
    <w:semiHidden/>
    <w:rsid w:val="000F5BEA"/>
    <w:pPr>
      <w:tabs>
        <w:tab w:val="right" w:leader="dot" w:pos="9072"/>
      </w:tabs>
      <w:ind w:left="970" w:hanging="403"/>
    </w:pPr>
    <w:rPr>
      <w:rFonts w:ascii="Times New Roman" w:hAnsi="Times New Roman"/>
      <w:b/>
    </w:rPr>
  </w:style>
  <w:style w:type="paragraph" w:styleId="ListNumber">
    <w:name w:val="List Number"/>
    <w:basedOn w:val="List"/>
    <w:rsid w:val="000F5BEA"/>
    <w:pPr>
      <w:numPr>
        <w:numId w:val="12"/>
      </w:numPr>
    </w:pPr>
  </w:style>
  <w:style w:type="character" w:customStyle="1" w:styleId="WingdingSymbols">
    <w:name w:val="Wingding Symbols"/>
    <w:rsid w:val="000F5BEA"/>
    <w:rPr>
      <w:rFonts w:ascii="Wingdings" w:hAnsi="Wingdings"/>
    </w:rPr>
  </w:style>
  <w:style w:type="paragraph" w:customStyle="1" w:styleId="TableHeading">
    <w:name w:val="Table Heading"/>
    <w:basedOn w:val="HeadingBase"/>
    <w:rsid w:val="000F5BEA"/>
    <w:pPr>
      <w:keepLines/>
      <w:pBdr>
        <w:bottom w:val="single" w:sz="6" w:space="1" w:color="918585"/>
      </w:pBdr>
      <w:spacing w:before="240"/>
    </w:pPr>
  </w:style>
  <w:style w:type="character" w:customStyle="1" w:styleId="HotSpot">
    <w:name w:val="HotSpot"/>
    <w:rsid w:val="000F5BEA"/>
    <w:rPr>
      <w:color w:val="0033CC"/>
      <w:u w:val="none"/>
    </w:rPr>
  </w:style>
  <w:style w:type="paragraph" w:customStyle="1" w:styleId="BodyTextRight">
    <w:name w:val="Body Text Right"/>
    <w:basedOn w:val="BodyText"/>
    <w:rsid w:val="000F5BEA"/>
    <w:pPr>
      <w:spacing w:before="0" w:after="0"/>
      <w:jc w:val="right"/>
    </w:pPr>
  </w:style>
  <w:style w:type="paragraph" w:styleId="Index3">
    <w:name w:val="index 3"/>
    <w:basedOn w:val="ListNumber2"/>
    <w:next w:val="Normal"/>
    <w:semiHidden/>
    <w:rsid w:val="000F5BEA"/>
    <w:pPr>
      <w:numPr>
        <w:numId w:val="0"/>
      </w:numPr>
      <w:tabs>
        <w:tab w:val="right" w:leader="dot" w:pos="4176"/>
      </w:tabs>
    </w:pPr>
  </w:style>
  <w:style w:type="paragraph" w:styleId="ListNumber2">
    <w:name w:val="List Number 2"/>
    <w:basedOn w:val="List2"/>
    <w:rsid w:val="000F5BEA"/>
    <w:pPr>
      <w:numPr>
        <w:numId w:val="11"/>
      </w:numPr>
      <w:tabs>
        <w:tab w:val="clear" w:pos="1060"/>
      </w:tabs>
    </w:pPr>
  </w:style>
  <w:style w:type="paragraph" w:customStyle="1" w:styleId="MarginNote">
    <w:name w:val="Margin Note"/>
    <w:basedOn w:val="BodyText"/>
    <w:rsid w:val="000F5BE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F5BE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F5BE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F5BEA"/>
    <w:rPr>
      <w:sz w:val="32"/>
    </w:rPr>
  </w:style>
  <w:style w:type="paragraph" w:customStyle="1" w:styleId="HeadingProcedure">
    <w:name w:val="Heading Procedure"/>
    <w:basedOn w:val="HeadingBase"/>
    <w:next w:val="Normal"/>
    <w:rsid w:val="000F5BEA"/>
    <w:pPr>
      <w:tabs>
        <w:tab w:val="left" w:pos="0"/>
      </w:tabs>
      <w:spacing w:before="120" w:after="60"/>
    </w:pPr>
    <w:rPr>
      <w:i/>
      <w:color w:val="918585"/>
      <w:sz w:val="22"/>
    </w:rPr>
  </w:style>
  <w:style w:type="paragraph" w:customStyle="1" w:styleId="TableBodyText">
    <w:name w:val="Table Body Text"/>
    <w:basedOn w:val="BodyText"/>
    <w:rsid w:val="000F5BEA"/>
    <w:pPr>
      <w:spacing w:before="60" w:after="60"/>
    </w:pPr>
  </w:style>
  <w:style w:type="paragraph" w:styleId="ListContinue">
    <w:name w:val="List Continue"/>
    <w:basedOn w:val="List"/>
    <w:rsid w:val="000F5BEA"/>
    <w:pPr>
      <w:ind w:firstLine="0"/>
    </w:pPr>
  </w:style>
  <w:style w:type="paragraph" w:customStyle="1" w:styleId="ListNote">
    <w:name w:val="List Note"/>
    <w:basedOn w:val="List"/>
    <w:rsid w:val="000F5BEA"/>
    <w:pPr>
      <w:pBdr>
        <w:top w:val="single" w:sz="6" w:space="2" w:color="918585"/>
        <w:bottom w:val="single" w:sz="6" w:space="2" w:color="918585"/>
      </w:pBdr>
      <w:tabs>
        <w:tab w:val="left" w:pos="1021"/>
      </w:tabs>
      <w:ind w:firstLine="0"/>
    </w:pPr>
  </w:style>
  <w:style w:type="paragraph" w:customStyle="1" w:styleId="Warning">
    <w:name w:val="Warning"/>
    <w:basedOn w:val="BodyText"/>
    <w:rsid w:val="000F5BEA"/>
    <w:pPr>
      <w:shd w:val="clear" w:color="auto" w:fill="D9D9D9"/>
      <w:tabs>
        <w:tab w:val="left" w:pos="992"/>
      </w:tabs>
      <w:ind w:left="119" w:right="119"/>
    </w:pPr>
    <w:rPr>
      <w:sz w:val="20"/>
    </w:rPr>
  </w:style>
  <w:style w:type="paragraph" w:customStyle="1" w:styleId="MarginIcons">
    <w:name w:val="Margin Icons"/>
    <w:basedOn w:val="BodyText"/>
    <w:rsid w:val="000F5BE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F5BEA"/>
    <w:rPr>
      <w:rFonts w:ascii="Courier New" w:hAnsi="Courier New"/>
    </w:rPr>
  </w:style>
  <w:style w:type="paragraph" w:customStyle="1" w:styleId="NoteBullet">
    <w:name w:val="Note Bullet"/>
    <w:basedOn w:val="Note"/>
    <w:rsid w:val="000F5BEA"/>
    <w:pPr>
      <w:tabs>
        <w:tab w:val="clear" w:pos="680"/>
      </w:tabs>
      <w:spacing w:before="60" w:after="60"/>
    </w:pPr>
  </w:style>
  <w:style w:type="paragraph" w:customStyle="1" w:styleId="SubHeading2">
    <w:name w:val="SubHeading2"/>
    <w:basedOn w:val="HeadingBase"/>
    <w:rsid w:val="000F5BEA"/>
    <w:pPr>
      <w:spacing w:before="240" w:after="60"/>
    </w:pPr>
    <w:rPr>
      <w:sz w:val="20"/>
    </w:rPr>
  </w:style>
  <w:style w:type="paragraph" w:customStyle="1" w:styleId="SubHeading1">
    <w:name w:val="SubHeading1"/>
    <w:basedOn w:val="HeadingBase"/>
    <w:rsid w:val="000F5BEA"/>
    <w:pPr>
      <w:spacing w:before="240" w:after="60"/>
    </w:pPr>
    <w:rPr>
      <w:color w:val="918585"/>
      <w:sz w:val="22"/>
    </w:rPr>
  </w:style>
  <w:style w:type="paragraph" w:customStyle="1" w:styleId="SideHeading">
    <w:name w:val="Side Heading"/>
    <w:basedOn w:val="HeadingBase"/>
    <w:rsid w:val="000F5BE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F5BEA"/>
    <w:pPr>
      <w:numPr>
        <w:numId w:val="13"/>
      </w:numPr>
    </w:pPr>
  </w:style>
  <w:style w:type="paragraph" w:styleId="PlainText">
    <w:name w:val="Plain Text"/>
    <w:basedOn w:val="Normal"/>
    <w:link w:val="PlainTextChar"/>
    <w:rsid w:val="000F5BEA"/>
    <w:rPr>
      <w:sz w:val="20"/>
    </w:rPr>
  </w:style>
  <w:style w:type="character" w:customStyle="1" w:styleId="PlainTextChar">
    <w:name w:val="Plain Text Char"/>
    <w:basedOn w:val="DefaultParagraphFont"/>
    <w:link w:val="PlainText"/>
    <w:rsid w:val="000F5BE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0F5BEA"/>
    <w:rPr>
      <w:b/>
      <w:smallCaps/>
    </w:rPr>
  </w:style>
  <w:style w:type="paragraph" w:customStyle="1" w:styleId="TableListNumber">
    <w:name w:val="Table List Number"/>
    <w:basedOn w:val="ListNumber"/>
    <w:rsid w:val="000F5BEA"/>
    <w:pPr>
      <w:numPr>
        <w:numId w:val="0"/>
      </w:numPr>
    </w:pPr>
  </w:style>
  <w:style w:type="paragraph" w:styleId="TOC4">
    <w:name w:val="toc 4"/>
    <w:basedOn w:val="TOCBase"/>
    <w:next w:val="Normal"/>
    <w:semiHidden/>
    <w:rsid w:val="000F5BEA"/>
    <w:pPr>
      <w:tabs>
        <w:tab w:val="right" w:leader="dot" w:pos="9071"/>
      </w:tabs>
      <w:ind w:left="1701"/>
    </w:pPr>
  </w:style>
  <w:style w:type="paragraph" w:customStyle="1" w:styleId="ListAlpha">
    <w:name w:val="List Alpha"/>
    <w:basedOn w:val="List"/>
    <w:rsid w:val="000F5BEA"/>
    <w:pPr>
      <w:numPr>
        <w:numId w:val="10"/>
      </w:numPr>
    </w:pPr>
  </w:style>
  <w:style w:type="paragraph" w:customStyle="1" w:styleId="ListAlpha2">
    <w:name w:val="List Alpha 2"/>
    <w:basedOn w:val="List2"/>
    <w:rsid w:val="000F5BEA"/>
    <w:pPr>
      <w:numPr>
        <w:numId w:val="9"/>
      </w:numPr>
    </w:pPr>
  </w:style>
  <w:style w:type="paragraph" w:styleId="List3">
    <w:name w:val="List 3"/>
    <w:basedOn w:val="BodyText"/>
    <w:rsid w:val="000F5BEA"/>
    <w:pPr>
      <w:tabs>
        <w:tab w:val="left" w:pos="1021"/>
      </w:tabs>
      <w:spacing w:before="60" w:after="60"/>
      <w:ind w:left="1020" w:hanging="340"/>
    </w:pPr>
  </w:style>
  <w:style w:type="paragraph" w:styleId="List4">
    <w:name w:val="List 4"/>
    <w:basedOn w:val="BodyText"/>
    <w:rsid w:val="000F5BEA"/>
    <w:pPr>
      <w:tabs>
        <w:tab w:val="left" w:pos="1361"/>
      </w:tabs>
      <w:spacing w:before="60" w:after="60"/>
      <w:ind w:left="1361" w:hanging="340"/>
    </w:pPr>
  </w:style>
  <w:style w:type="paragraph" w:styleId="List5">
    <w:name w:val="List 5"/>
    <w:basedOn w:val="BodyText"/>
    <w:rsid w:val="000F5BEA"/>
    <w:pPr>
      <w:tabs>
        <w:tab w:val="left" w:pos="1701"/>
      </w:tabs>
      <w:spacing w:before="60" w:after="60"/>
      <w:ind w:left="1701" w:hanging="340"/>
    </w:pPr>
  </w:style>
  <w:style w:type="paragraph" w:styleId="ListBullet4">
    <w:name w:val="List Bullet 4"/>
    <w:basedOn w:val="List4"/>
    <w:rsid w:val="000F5BEA"/>
    <w:pPr>
      <w:numPr>
        <w:numId w:val="4"/>
      </w:numPr>
    </w:pPr>
  </w:style>
  <w:style w:type="paragraph" w:styleId="ListBullet5">
    <w:name w:val="List Bullet 5"/>
    <w:basedOn w:val="List5"/>
    <w:rsid w:val="000F5BEA"/>
    <w:pPr>
      <w:numPr>
        <w:numId w:val="5"/>
      </w:numPr>
    </w:pPr>
  </w:style>
  <w:style w:type="paragraph" w:styleId="ListContinue2">
    <w:name w:val="List Continue 2"/>
    <w:basedOn w:val="List2"/>
    <w:rsid w:val="000F5BEA"/>
    <w:pPr>
      <w:ind w:firstLine="0"/>
    </w:pPr>
  </w:style>
  <w:style w:type="paragraph" w:styleId="ListContinue3">
    <w:name w:val="List Continue 3"/>
    <w:basedOn w:val="List3"/>
    <w:rsid w:val="000F5BEA"/>
    <w:pPr>
      <w:ind w:left="1021" w:firstLine="0"/>
    </w:pPr>
  </w:style>
  <w:style w:type="paragraph" w:styleId="ListContinue4">
    <w:name w:val="List Continue 4"/>
    <w:basedOn w:val="List4"/>
    <w:rsid w:val="000F5BEA"/>
    <w:pPr>
      <w:ind w:firstLine="0"/>
    </w:pPr>
  </w:style>
  <w:style w:type="paragraph" w:styleId="ListContinue5">
    <w:name w:val="List Continue 5"/>
    <w:basedOn w:val="List5"/>
    <w:rsid w:val="000F5BEA"/>
    <w:pPr>
      <w:ind w:firstLine="0"/>
    </w:pPr>
  </w:style>
  <w:style w:type="paragraph" w:styleId="ListNumber3">
    <w:name w:val="List Number 3"/>
    <w:basedOn w:val="List3"/>
    <w:rsid w:val="000F5BEA"/>
    <w:pPr>
      <w:numPr>
        <w:numId w:val="6"/>
      </w:numPr>
    </w:pPr>
  </w:style>
  <w:style w:type="paragraph" w:styleId="ListNumber4">
    <w:name w:val="List Number 4"/>
    <w:basedOn w:val="List4"/>
    <w:rsid w:val="000F5BEA"/>
    <w:pPr>
      <w:numPr>
        <w:numId w:val="7"/>
      </w:numPr>
    </w:pPr>
  </w:style>
  <w:style w:type="paragraph" w:styleId="ListNumber5">
    <w:name w:val="List Number 5"/>
    <w:basedOn w:val="List5"/>
    <w:rsid w:val="000F5BEA"/>
    <w:pPr>
      <w:numPr>
        <w:numId w:val="8"/>
      </w:numPr>
    </w:pPr>
  </w:style>
  <w:style w:type="paragraph" w:styleId="BlockText">
    <w:name w:val="Block Text"/>
    <w:basedOn w:val="Normal"/>
    <w:rsid w:val="000F5BEA"/>
    <w:pPr>
      <w:spacing w:after="120"/>
      <w:ind w:left="1440" w:right="1440"/>
    </w:pPr>
  </w:style>
  <w:style w:type="character" w:customStyle="1" w:styleId="Subscript">
    <w:name w:val="Subscript"/>
    <w:basedOn w:val="DefaultParagraphFont"/>
    <w:rsid w:val="000F5BEA"/>
    <w:rPr>
      <w:sz w:val="16"/>
      <w:vertAlign w:val="subscript"/>
    </w:rPr>
  </w:style>
  <w:style w:type="character" w:customStyle="1" w:styleId="Superscript">
    <w:name w:val="Superscript"/>
    <w:basedOn w:val="DefaultParagraphFont"/>
    <w:rsid w:val="000F5BEA"/>
    <w:rPr>
      <w:sz w:val="16"/>
      <w:vertAlign w:val="superscript"/>
    </w:rPr>
  </w:style>
  <w:style w:type="character" w:customStyle="1" w:styleId="Symbols">
    <w:name w:val="Symbols"/>
    <w:basedOn w:val="DefaultParagraphFont"/>
    <w:rsid w:val="000F5BEA"/>
    <w:rPr>
      <w:rFonts w:ascii="Symbol" w:hAnsi="Symbol"/>
    </w:rPr>
  </w:style>
  <w:style w:type="character" w:customStyle="1" w:styleId="MenuOptions">
    <w:name w:val="Menu Options"/>
    <w:basedOn w:val="DefaultParagraphFont"/>
    <w:rsid w:val="000F5BEA"/>
    <w:rPr>
      <w:rFonts w:ascii="Arial Narrow" w:hAnsi="Arial Narrow"/>
      <w:smallCaps/>
    </w:rPr>
  </w:style>
  <w:style w:type="character" w:customStyle="1" w:styleId="Buttons">
    <w:name w:val="Buttons"/>
    <w:basedOn w:val="DefaultParagraphFont"/>
    <w:rsid w:val="000F5BEA"/>
    <w:rPr>
      <w:b/>
    </w:rPr>
  </w:style>
  <w:style w:type="character" w:customStyle="1" w:styleId="Underlined">
    <w:name w:val="Underlined"/>
    <w:basedOn w:val="DefaultParagraphFont"/>
    <w:rsid w:val="000F5BEA"/>
    <w:rPr>
      <w:u w:val="single"/>
    </w:rPr>
  </w:style>
  <w:style w:type="paragraph" w:customStyle="1" w:styleId="TableBodyTextRight">
    <w:name w:val="Table Body Text Right"/>
    <w:basedOn w:val="TableBodyText"/>
    <w:rsid w:val="000F5BEA"/>
    <w:pPr>
      <w:widowControl w:val="0"/>
      <w:autoSpaceDE w:val="0"/>
      <w:autoSpaceDN w:val="0"/>
      <w:adjustRightInd w:val="0"/>
      <w:jc w:val="right"/>
    </w:pPr>
    <w:rPr>
      <w:rFonts w:cs="Arial"/>
      <w:szCs w:val="18"/>
    </w:rPr>
  </w:style>
  <w:style w:type="paragraph" w:customStyle="1" w:styleId="CopyrightText">
    <w:name w:val="Copyright Text"/>
    <w:basedOn w:val="BodyText"/>
    <w:rsid w:val="000F5BEA"/>
    <w:rPr>
      <w:sz w:val="18"/>
    </w:rPr>
  </w:style>
  <w:style w:type="paragraph" w:customStyle="1" w:styleId="BodySmallRight">
    <w:name w:val="Body Small Right"/>
    <w:basedOn w:val="BodyTextRight"/>
    <w:rsid w:val="000F5BEA"/>
    <w:rPr>
      <w:sz w:val="18"/>
      <w:szCs w:val="18"/>
    </w:rPr>
  </w:style>
  <w:style w:type="paragraph" w:customStyle="1" w:styleId="MarginEdition">
    <w:name w:val="Margin Edition"/>
    <w:basedOn w:val="MarginNote"/>
    <w:rsid w:val="000F5BEA"/>
    <w:pPr>
      <w:spacing w:before="0" w:after="0"/>
    </w:pPr>
    <w:rPr>
      <w:rFonts w:ascii="Times New Roman" w:hAnsi="Times New Roman"/>
      <w:color w:val="999999"/>
    </w:rPr>
  </w:style>
  <w:style w:type="paragraph" w:customStyle="1" w:styleId="Spacer">
    <w:name w:val="Spacer"/>
    <w:basedOn w:val="Normal"/>
    <w:rsid w:val="000F5BEA"/>
    <w:rPr>
      <w:sz w:val="2"/>
      <w:szCs w:val="2"/>
    </w:rPr>
  </w:style>
  <w:style w:type="character" w:customStyle="1" w:styleId="Small">
    <w:name w:val="Small"/>
    <w:basedOn w:val="DefaultParagraphFont"/>
    <w:rsid w:val="000F5BEA"/>
    <w:rPr>
      <w:sz w:val="16"/>
    </w:rPr>
  </w:style>
  <w:style w:type="paragraph" w:customStyle="1" w:styleId="WideTable">
    <w:name w:val="Wide Table"/>
    <w:basedOn w:val="Normal"/>
    <w:rsid w:val="000F5BEA"/>
    <w:pPr>
      <w:ind w:left="-1418"/>
    </w:pPr>
    <w:rPr>
      <w:sz w:val="2"/>
      <w:szCs w:val="2"/>
    </w:rPr>
  </w:style>
  <w:style w:type="character" w:styleId="PageNumber">
    <w:name w:val="page number"/>
    <w:basedOn w:val="DefaultParagraphFont"/>
    <w:rsid w:val="000F5BEA"/>
  </w:style>
  <w:style w:type="paragraph" w:styleId="Quote">
    <w:name w:val="Quote"/>
    <w:basedOn w:val="Heading1"/>
    <w:link w:val="QuoteChar"/>
    <w:qFormat/>
    <w:rsid w:val="000F5BEA"/>
    <w:rPr>
      <w:b w:val="0"/>
      <w:sz w:val="72"/>
      <w:szCs w:val="72"/>
      <w:lang w:val="en-NZ"/>
    </w:rPr>
  </w:style>
  <w:style w:type="character" w:customStyle="1" w:styleId="QuoteChar">
    <w:name w:val="Quote Char"/>
    <w:basedOn w:val="DefaultParagraphFont"/>
    <w:link w:val="Quote"/>
    <w:rsid w:val="000F5BE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F5BEA"/>
    <w:pPr>
      <w:pageBreakBefore/>
    </w:pPr>
  </w:style>
  <w:style w:type="paragraph" w:customStyle="1" w:styleId="Border">
    <w:name w:val="Border"/>
    <w:basedOn w:val="Normal"/>
    <w:qFormat/>
    <w:rsid w:val="000F5BE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F5BEA"/>
    <w:rPr>
      <w:b/>
      <w:bCs/>
      <w:i/>
      <w:iCs/>
      <w:color w:val="auto"/>
    </w:rPr>
  </w:style>
  <w:style w:type="paragraph" w:styleId="IntenseQuote">
    <w:name w:val="Intense Quote"/>
    <w:basedOn w:val="Normal"/>
    <w:next w:val="Normal"/>
    <w:link w:val="IntenseQuoteChar"/>
    <w:uiPriority w:val="30"/>
    <w:qFormat/>
    <w:rsid w:val="000F5BE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F5BE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0F5BEA"/>
    <w:rPr>
      <w:smallCaps/>
      <w:color w:val="auto"/>
      <w:u w:val="single"/>
    </w:rPr>
  </w:style>
  <w:style w:type="character" w:styleId="IntenseReference">
    <w:name w:val="Intense Reference"/>
    <w:basedOn w:val="DefaultParagraphFont"/>
    <w:uiPriority w:val="32"/>
    <w:qFormat/>
    <w:rsid w:val="000F5BEA"/>
    <w:rPr>
      <w:b/>
      <w:bCs/>
      <w:smallCaps/>
      <w:color w:val="auto"/>
      <w:spacing w:val="5"/>
      <w:u w:val="single"/>
    </w:rPr>
  </w:style>
  <w:style w:type="paragraph" w:customStyle="1" w:styleId="2ColumnHeading">
    <w:name w:val="2Column Heading"/>
    <w:basedOn w:val="BodyText"/>
    <w:qFormat/>
    <w:rsid w:val="000F5BEA"/>
    <w:pPr>
      <w:spacing w:after="60"/>
      <w:ind w:left="-2268"/>
    </w:pPr>
    <w:rPr>
      <w:b/>
    </w:rPr>
  </w:style>
  <w:style w:type="paragraph" w:customStyle="1" w:styleId="Heading1TOC">
    <w:name w:val="Heading1 TOC"/>
    <w:basedOn w:val="Normal"/>
    <w:qFormat/>
    <w:rsid w:val="000F5BEA"/>
    <w:pPr>
      <w:spacing w:before="240" w:after="120"/>
    </w:pPr>
    <w:rPr>
      <w:rFonts w:ascii="Times New Roman" w:hAnsi="Times New Roman"/>
      <w:b/>
      <w:sz w:val="32"/>
    </w:rPr>
  </w:style>
  <w:style w:type="paragraph" w:customStyle="1" w:styleId="Heading2TOC">
    <w:name w:val="Heading2 TOC"/>
    <w:basedOn w:val="Normal"/>
    <w:qFormat/>
    <w:rsid w:val="000F5BEA"/>
    <w:pPr>
      <w:spacing w:before="240" w:after="60"/>
    </w:pPr>
    <w:rPr>
      <w:rFonts w:ascii="Times New Roman" w:hAnsi="Times New Roman"/>
      <w:b/>
      <w:sz w:val="28"/>
    </w:rPr>
  </w:style>
  <w:style w:type="character" w:customStyle="1" w:styleId="Underline">
    <w:name w:val="Underline"/>
    <w:basedOn w:val="DefaultParagraphFont"/>
    <w:qFormat/>
    <w:rsid w:val="000F5BEA"/>
    <w:rPr>
      <w:u w:val="single"/>
    </w:rPr>
  </w:style>
  <w:style w:type="paragraph" w:styleId="BalloonText">
    <w:name w:val="Balloon Text"/>
    <w:basedOn w:val="Normal"/>
    <w:link w:val="BalloonTextChar"/>
    <w:rsid w:val="000F5BEA"/>
    <w:rPr>
      <w:rFonts w:ascii="Tahoma" w:hAnsi="Tahoma" w:cs="Tahoma"/>
      <w:sz w:val="16"/>
      <w:szCs w:val="16"/>
    </w:rPr>
  </w:style>
  <w:style w:type="character" w:customStyle="1" w:styleId="BalloonTextChar">
    <w:name w:val="Balloon Text Char"/>
    <w:basedOn w:val="DefaultParagraphFont"/>
    <w:link w:val="BalloonText"/>
    <w:rsid w:val="000F5BE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F5BE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F5BE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2181</Words>
  <Characters>13916</Characters>
  <Application>Microsoft Office Word</Application>
  <DocSecurity>0</DocSecurity>
  <Lines>476</Lines>
  <Paragraphs>239</Paragraphs>
  <ScaleCrop>false</ScaleCrop>
  <Company>Author-it Software Corporation Ltd.</Company>
  <LinksUpToDate>false</LinksUpToDate>
  <CharactersWithSpaces>16026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CPCCBC4047A Quality assure fire-rated lining systems</dc:title>
  <dc:subject>Approved</dc:subject>
  <dc:creator>Construction &amp; Property Services Industry Skills Council</dc:creator>
  <cp:keywords>Release: 1</cp:keywords>
  <dc:description>Copyright © 1996-2007 Author-it Software Corporation Ltd., all rights reserved.</dc:description>
  <cp:lastModifiedBy>Craig Taylor</cp:lastModifiedBy>
  <cp:revision>3</cp:revision>
  <dcterms:created xsi:type="dcterms:W3CDTF">2012-05-26T05:18:00Z</dcterms:created>
  <dcterms:modified xsi:type="dcterms:W3CDTF">2012-05-26T05:18:00Z</dcterms:modified>
</cp:coreProperties>
</file>