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1503D" w:rsidP="00B1503D">
      <w:pPr>
        <w:pStyle w:val="Title"/>
      </w:pPr>
      <w:r>
        <w:fldChar w:fldCharType="begin"/>
      </w:r>
      <w:r>
        <w:instrText xml:space="preserve"> TITLE   \* MERGEFORMAT </w:instrText>
      </w:r>
      <w:r>
        <w:fldChar w:fldCharType="separate"/>
      </w:r>
      <w:r>
        <w:t>CPCCBC4046A Erect and dismantle advanced scaffolding</w:t>
      </w:r>
      <w:r>
        <w:fldChar w:fldCharType="end"/>
      </w:r>
    </w:p>
    <w:p w:rsidR="00B1503D" w:rsidP="00B1503D">
      <w:pPr>
        <w:pStyle w:val="Version"/>
        <w:sectPr w:rsidSect="00C83FE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83FE3" w:rsidP="00C83FE3">
      <w:pPr>
        <w:pStyle w:val="SuperHeading"/>
      </w:pPr>
      <w:r w:rsidRPr="00C83FE3">
        <w:t>CPCCBC4046A Erect and dismantle advanced scaffolding</w:t>
      </w:r>
    </w:p>
    <w:p w:rsidR="00000000" w:rsidRPr="00C83FE3" w:rsidP="00C83FE3">
      <w:pPr>
        <w:pStyle w:val="Heading1"/>
      </w:pPr>
      <w:bookmarkStart w:id="1" w:name="O_269443"/>
      <w:bookmarkEnd w:id="1"/>
      <w:r w:rsidRPr="00C83FE3">
        <w:t>Modification History</w:t>
      </w:r>
    </w:p>
    <w:p w:rsidR="00000000" w:rsidRPr="00C83FE3" w:rsidP="00C83FE3">
      <w:pPr>
        <w:pStyle w:val="BodyText"/>
      </w:pPr>
      <w:r w:rsidRPr="00C83FE3">
        <w:t>Not Applicable</w:t>
      </w:r>
    </w:p>
    <w:p w:rsidR="00000000" w:rsidRPr="00C83FE3" w:rsidP="00C83FE3">
      <w:pPr>
        <w:pStyle w:val="AllowPageBreak"/>
      </w:pPr>
    </w:p>
    <w:p w:rsidR="00000000" w:rsidRPr="00C83FE3" w:rsidP="00C83FE3">
      <w:pPr>
        <w:pStyle w:val="Heading1"/>
      </w:pPr>
      <w:bookmarkStart w:id="2" w:name="O_196961"/>
      <w:bookmarkEnd w:id="2"/>
      <w:r w:rsidRPr="00C83FE3">
        <w:t>Unit Descriptor</w:t>
      </w:r>
    </w:p>
    <w:tbl>
      <w:tblPr>
        <w:tblW w:w="0" w:type="auto"/>
        <w:tblLayout w:type="fixed"/>
        <w:tblCellMar>
          <w:left w:w="62" w:type="dxa"/>
          <w:right w:w="62" w:type="dxa"/>
        </w:tblCellMar>
        <w:tblLook w:val="0000"/>
      </w:tblPr>
      <w:tblGrid>
        <w:gridCol w:w="2624"/>
        <w:gridCol w:w="5898"/>
      </w:tblGrid>
      <w:tr w:rsidTr="00B1503D">
        <w:tblPrEx>
          <w:tblW w:w="0" w:type="auto"/>
          <w:tblLayout w:type="fixed"/>
          <w:tblCellMar>
            <w:left w:w="62" w:type="dxa"/>
            <w:right w:w="62" w:type="dxa"/>
          </w:tblCellMar>
          <w:tblLook w:val="0000"/>
        </w:tblPrEx>
        <w:tc>
          <w:tcPr>
            <w:tcW w:w="2624" w:type="dxa"/>
            <w:tcBorders>
              <w:top w:val="nil"/>
              <w:left w:val="nil"/>
              <w:bottom w:val="nil"/>
              <w:right w:val="nil"/>
            </w:tcBorders>
            <w:tcMar>
              <w:top w:w="0" w:type="dxa"/>
              <w:left w:w="62" w:type="dxa"/>
              <w:bottom w:w="0" w:type="dxa"/>
              <w:right w:w="62" w:type="dxa"/>
            </w:tcMar>
          </w:tcPr>
          <w:p w:rsidR="00000000" w:rsidP="00C83FE3">
            <w:pPr>
              <w:pStyle w:val="BodyText"/>
              <w:rPr>
                <w:lang w:val="en-NZ"/>
              </w:rPr>
            </w:pPr>
            <w:r w:rsidRPr="00C83FE3">
              <w:rPr>
                <w:rStyle w:val="SpecialBold"/>
              </w:rPr>
              <w:t>Unit descriptor</w:t>
            </w:r>
          </w:p>
        </w:tc>
        <w:tc>
          <w:tcPr>
            <w:tcW w:w="5898" w:type="dxa"/>
            <w:tcBorders>
              <w:top w:val="nil"/>
              <w:left w:val="nil"/>
              <w:bottom w:val="nil"/>
              <w:right w:val="nil"/>
            </w:tcBorders>
            <w:tcMar>
              <w:top w:w="0" w:type="dxa"/>
              <w:left w:w="62" w:type="dxa"/>
              <w:bottom w:w="0" w:type="dxa"/>
              <w:right w:w="62" w:type="dxa"/>
            </w:tcMar>
          </w:tcPr>
          <w:p w:rsidR="00000000" w:rsidRPr="00C83FE3" w:rsidP="00C83FE3">
            <w:pPr>
              <w:pStyle w:val="BodyText"/>
            </w:pPr>
            <w:r w:rsidRPr="00C83FE3">
              <w:t xml:space="preserve">This unit of competency specifies the outcomes required to erect and dismantle advanced scaffolding, </w:t>
            </w:r>
            <w:r w:rsidRPr="00C83FE3">
              <w:t>including planning and preparation for work, conducting operational checks, safely and effectively erecting and dismantling advanced scaffolding activities for a range of tasks, including erecting and dismantling hung scaffolds, suspended scaffolds, and tu</w:t>
            </w:r>
            <w:r w:rsidRPr="00C83FE3">
              <w:t>be and coupler scaffolding systems to provide work platforms, edge protection and access ways in accordance with designated Australian standards.</w:t>
            </w:r>
          </w:p>
          <w:p w:rsidR="00000000" w:rsidRPr="00C83FE3" w:rsidP="00C83FE3">
            <w:pPr>
              <w:pStyle w:val="BodyText"/>
            </w:pPr>
            <w:r w:rsidRPr="00C83FE3">
              <w:t>A Certificate of Competency/Licence in Intermediate Scaffolding issued by a state or territory OHS authority i</w:t>
            </w:r>
            <w:r w:rsidRPr="00C83FE3">
              <w:t>s a prerequisite for this unit.</w:t>
            </w:r>
          </w:p>
        </w:tc>
      </w:tr>
    </w:tbl>
    <w:p w:rsidR="00B1503D" w:rsidP="00C83FE3">
      <w:pPr>
        <w:pStyle w:val="BodyText"/>
      </w:pPr>
    </w:p>
    <w:p w:rsidR="00B1503D" w:rsidP="00C83FE3">
      <w:pPr>
        <w:pStyle w:val="BodyText"/>
      </w:pPr>
    </w:p>
    <w:p w:rsidR="00000000" w:rsidRPr="00C83FE3" w:rsidP="00C83FE3">
      <w:pPr>
        <w:pStyle w:val="Heading1"/>
      </w:pPr>
      <w:bookmarkStart w:id="3" w:name="O_196965"/>
      <w:bookmarkEnd w:id="3"/>
      <w:r w:rsidRPr="00C83FE3">
        <w:t>Application of the Unit</w:t>
      </w:r>
    </w:p>
    <w:tbl>
      <w:tblPr>
        <w:tblW w:w="0" w:type="auto"/>
        <w:tblLayout w:type="fixed"/>
        <w:tblCellMar>
          <w:left w:w="62" w:type="dxa"/>
          <w:right w:w="62" w:type="dxa"/>
        </w:tblCellMar>
        <w:tblLook w:val="0000"/>
      </w:tblPr>
      <w:tblGrid>
        <w:gridCol w:w="2728"/>
        <w:gridCol w:w="5794"/>
      </w:tblGrid>
      <w:tr w:rsidTr="00B1503D">
        <w:tblPrEx>
          <w:tblW w:w="0" w:type="auto"/>
          <w:tblLayout w:type="fixed"/>
          <w:tblCellMar>
            <w:left w:w="62" w:type="dxa"/>
            <w:right w:w="62" w:type="dxa"/>
          </w:tblCellMar>
          <w:tblLook w:val="0000"/>
        </w:tblPrEx>
        <w:trPr>
          <w:tblHeader/>
        </w:trPr>
        <w:tc>
          <w:tcPr>
            <w:tcW w:w="2728" w:type="dxa"/>
            <w:tcBorders>
              <w:top w:val="nil"/>
              <w:left w:val="nil"/>
              <w:bottom w:val="nil"/>
              <w:right w:val="nil"/>
            </w:tcBorders>
            <w:tcMar>
              <w:top w:w="0" w:type="dxa"/>
              <w:left w:w="62" w:type="dxa"/>
              <w:bottom w:w="0" w:type="dxa"/>
              <w:right w:w="62" w:type="dxa"/>
            </w:tcMar>
          </w:tcPr>
          <w:p w:rsidR="00000000" w:rsidP="00C83FE3">
            <w:pPr>
              <w:pStyle w:val="BodyText"/>
              <w:rPr>
                <w:lang w:val="en-NZ"/>
              </w:rPr>
            </w:pPr>
            <w:r w:rsidRPr="00C83FE3">
              <w:rPr>
                <w:rStyle w:val="SpecialBold"/>
              </w:rPr>
              <w:t>Application of the unit</w:t>
            </w:r>
          </w:p>
        </w:tc>
        <w:tc>
          <w:tcPr>
            <w:tcW w:w="5794" w:type="dxa"/>
            <w:tcBorders>
              <w:top w:val="nil"/>
              <w:left w:val="nil"/>
              <w:bottom w:val="nil"/>
              <w:right w:val="nil"/>
            </w:tcBorders>
            <w:tcMar>
              <w:top w:w="0" w:type="dxa"/>
              <w:left w:w="62" w:type="dxa"/>
              <w:bottom w:w="0" w:type="dxa"/>
              <w:right w:w="62" w:type="dxa"/>
            </w:tcMar>
          </w:tcPr>
          <w:p w:rsidR="00000000" w:rsidRPr="00C83FE3" w:rsidP="00C83FE3">
            <w:pPr>
              <w:pStyle w:val="BodyText"/>
            </w:pPr>
            <w:r w:rsidRPr="00C83FE3">
              <w:t xml:space="preserve">This unit may have application in a range of industries, including civil construction, defence, electro technology, entertainment, maritime </w:t>
            </w:r>
            <w:r w:rsidRPr="00C83FE3">
              <w:t xml:space="preserve">and mining, in addition to general construction. </w:t>
            </w:r>
          </w:p>
        </w:tc>
      </w:tr>
    </w:tbl>
    <w:p w:rsidR="00B1503D" w:rsidP="00C83FE3">
      <w:pPr>
        <w:pStyle w:val="BodyText"/>
      </w:pPr>
    </w:p>
    <w:p w:rsidR="00B1503D" w:rsidP="00C83FE3">
      <w:pPr>
        <w:pStyle w:val="BodyText"/>
      </w:pPr>
    </w:p>
    <w:p w:rsidR="00000000" w:rsidRPr="00C83FE3" w:rsidP="00C83FE3">
      <w:pPr>
        <w:pStyle w:val="Heading1"/>
      </w:pPr>
      <w:bookmarkStart w:id="4" w:name="O_277703"/>
      <w:bookmarkEnd w:id="4"/>
      <w:r w:rsidRPr="00C83FE3">
        <w:t>Licensing/Regulatory Information</w:t>
      </w:r>
    </w:p>
    <w:p w:rsidR="00000000" w:rsidRPr="00C83FE3" w:rsidP="00C83FE3">
      <w:pPr>
        <w:pStyle w:val="BodyText"/>
      </w:pPr>
      <w:r w:rsidRPr="00C83FE3">
        <w:t>Not Applicable</w:t>
      </w:r>
    </w:p>
    <w:p w:rsidR="00000000" w:rsidRPr="00C83FE3" w:rsidP="00C83FE3">
      <w:pPr>
        <w:pStyle w:val="AllowPageBreak"/>
      </w:pPr>
    </w:p>
    <w:p w:rsidR="00000000" w:rsidRPr="00C83FE3" w:rsidP="00C83FE3">
      <w:pPr>
        <w:pStyle w:val="Heading1"/>
      </w:pPr>
      <w:bookmarkStart w:id="5" w:name="O_196963"/>
      <w:bookmarkEnd w:id="5"/>
      <w:r w:rsidRPr="00C83FE3">
        <w:t>Pre-Requisites</w:t>
      </w:r>
    </w:p>
    <w:tbl>
      <w:tblPr>
        <w:tblW w:w="0" w:type="auto"/>
        <w:tblLayout w:type="fixed"/>
        <w:tblCellMar>
          <w:left w:w="62" w:type="dxa"/>
          <w:right w:w="62" w:type="dxa"/>
        </w:tblCellMar>
        <w:tblLook w:val="0000"/>
      </w:tblPr>
      <w:tblGrid>
        <w:gridCol w:w="2740"/>
        <w:gridCol w:w="5782"/>
      </w:tblGrid>
      <w:tr w:rsidTr="00B1503D">
        <w:tblPrEx>
          <w:tblW w:w="0" w:type="auto"/>
          <w:tblLayout w:type="fixed"/>
          <w:tblCellMar>
            <w:left w:w="62" w:type="dxa"/>
            <w:right w:w="62" w:type="dxa"/>
          </w:tblCellMar>
          <w:tblLook w:val="0000"/>
        </w:tblPrEx>
        <w:trPr>
          <w:tblHeader/>
        </w:trPr>
        <w:tc>
          <w:tcPr>
            <w:tcW w:w="2740" w:type="dxa"/>
            <w:tcBorders>
              <w:top w:val="nil"/>
              <w:left w:val="nil"/>
              <w:bottom w:val="nil"/>
              <w:right w:val="nil"/>
            </w:tcBorders>
            <w:tcMar>
              <w:top w:w="0" w:type="dxa"/>
              <w:left w:w="62" w:type="dxa"/>
              <w:bottom w:w="0" w:type="dxa"/>
              <w:right w:w="62" w:type="dxa"/>
            </w:tcMar>
          </w:tcPr>
          <w:p w:rsidR="00000000" w:rsidP="00C83FE3">
            <w:pPr>
              <w:pStyle w:val="BodyText"/>
              <w:rPr>
                <w:lang w:val="en-NZ"/>
              </w:rPr>
            </w:pPr>
            <w:r w:rsidRPr="00C83FE3">
              <w:rPr>
                <w:rStyle w:val="SpecialBold"/>
              </w:rPr>
              <w:t>Prerequisite units</w:t>
            </w:r>
          </w:p>
        </w:tc>
        <w:tc>
          <w:tcPr>
            <w:tcW w:w="5782" w:type="dxa"/>
            <w:tcBorders>
              <w:top w:val="nil"/>
              <w:left w:val="nil"/>
              <w:bottom w:val="nil"/>
              <w:right w:val="nil"/>
            </w:tcBorders>
            <w:tcMar>
              <w:top w:w="0" w:type="dxa"/>
              <w:left w:w="62" w:type="dxa"/>
              <w:bottom w:w="0" w:type="dxa"/>
              <w:right w:w="62" w:type="dxa"/>
            </w:tcMar>
          </w:tcPr>
          <w:p w:rsidR="00000000" w:rsidRPr="00C83FE3" w:rsidP="00C83FE3">
            <w:pPr>
              <w:pStyle w:val="BodyText"/>
            </w:pPr>
            <w:r w:rsidRPr="00C83FE3">
              <w:t>Nil</w:t>
            </w:r>
          </w:p>
        </w:tc>
      </w:tr>
    </w:tbl>
    <w:p w:rsidR="00B1503D" w:rsidP="00C83FE3">
      <w:pPr>
        <w:pStyle w:val="BodyText"/>
      </w:pPr>
    </w:p>
    <w:p w:rsidR="00B1503D" w:rsidP="00C83FE3">
      <w:pPr>
        <w:pStyle w:val="BodyText"/>
      </w:pPr>
    </w:p>
    <w:p w:rsidR="00000000" w:rsidRPr="00C83FE3" w:rsidP="00C83FE3">
      <w:pPr>
        <w:pStyle w:val="Heading1"/>
      </w:pPr>
      <w:bookmarkStart w:id="6" w:name="O_196962"/>
      <w:bookmarkEnd w:id="6"/>
      <w:r w:rsidRPr="00C83FE3">
        <w:t>Employability Skills Information</w:t>
      </w:r>
    </w:p>
    <w:tbl>
      <w:tblPr>
        <w:tblW w:w="0" w:type="auto"/>
        <w:tblLayout w:type="fixed"/>
        <w:tblCellMar>
          <w:left w:w="62" w:type="dxa"/>
          <w:right w:w="62" w:type="dxa"/>
        </w:tblCellMar>
        <w:tblLook w:val="0000"/>
      </w:tblPr>
      <w:tblGrid>
        <w:gridCol w:w="2773"/>
        <w:gridCol w:w="5749"/>
      </w:tblGrid>
      <w:tr w:rsidTr="00B1503D">
        <w:tblPrEx>
          <w:tblW w:w="0" w:type="auto"/>
          <w:tblLayout w:type="fixed"/>
          <w:tblCellMar>
            <w:left w:w="62" w:type="dxa"/>
            <w:right w:w="62" w:type="dxa"/>
          </w:tblCellMar>
          <w:tblLook w:val="0000"/>
        </w:tblPrEx>
        <w:trPr>
          <w:tblHeader/>
        </w:trPr>
        <w:tc>
          <w:tcPr>
            <w:tcW w:w="2773" w:type="dxa"/>
            <w:tcBorders>
              <w:top w:val="nil"/>
              <w:left w:val="nil"/>
              <w:bottom w:val="nil"/>
              <w:right w:val="nil"/>
            </w:tcBorders>
            <w:tcMar>
              <w:top w:w="0" w:type="dxa"/>
              <w:left w:w="62" w:type="dxa"/>
              <w:bottom w:w="0" w:type="dxa"/>
              <w:right w:w="62" w:type="dxa"/>
            </w:tcMar>
          </w:tcPr>
          <w:p w:rsidR="00000000" w:rsidP="00C83FE3">
            <w:pPr>
              <w:pStyle w:val="BodyText"/>
              <w:rPr>
                <w:lang w:val="en-NZ"/>
              </w:rPr>
            </w:pPr>
            <w:r w:rsidRPr="00C83FE3">
              <w:rPr>
                <w:rStyle w:val="SpecialBold"/>
              </w:rPr>
              <w:t>Employability skills</w:t>
            </w:r>
          </w:p>
        </w:tc>
        <w:tc>
          <w:tcPr>
            <w:tcW w:w="5749" w:type="dxa"/>
            <w:tcBorders>
              <w:top w:val="nil"/>
              <w:left w:val="nil"/>
              <w:bottom w:val="nil"/>
              <w:right w:val="nil"/>
            </w:tcBorders>
            <w:tcMar>
              <w:top w:w="0" w:type="dxa"/>
              <w:left w:w="62" w:type="dxa"/>
              <w:bottom w:w="0" w:type="dxa"/>
              <w:right w:w="62" w:type="dxa"/>
            </w:tcMar>
          </w:tcPr>
          <w:p w:rsidR="00000000" w:rsidRPr="00C83FE3" w:rsidP="00C83FE3">
            <w:pPr>
              <w:pStyle w:val="BodyText"/>
            </w:pPr>
            <w:r w:rsidRPr="00C83FE3">
              <w:t>This unit contains employability skills.</w:t>
            </w:r>
          </w:p>
        </w:tc>
      </w:tr>
    </w:tbl>
    <w:p w:rsidR="00B1503D" w:rsidP="00C83FE3">
      <w:pPr>
        <w:pStyle w:val="BodyText"/>
      </w:pPr>
    </w:p>
    <w:p w:rsidR="00B1503D" w:rsidP="00C83FE3">
      <w:pPr>
        <w:pStyle w:val="BodyText"/>
      </w:pPr>
    </w:p>
    <w:p w:rsidR="00000000" w:rsidRPr="00C83FE3" w:rsidP="00C83FE3">
      <w:pPr>
        <w:pStyle w:val="Heading1"/>
      </w:pPr>
      <w:bookmarkStart w:id="7" w:name="O_287489"/>
      <w:bookmarkEnd w:id="7"/>
      <w:r w:rsidRPr="00C83FE3">
        <w:t>Elements and Performance Criteria Pre-Content</w:t>
      </w:r>
    </w:p>
    <w:tbl>
      <w:tblPr>
        <w:tblW w:w="0" w:type="auto"/>
        <w:tblLayout w:type="fixed"/>
        <w:tblCellMar>
          <w:left w:w="62" w:type="dxa"/>
          <w:right w:w="62" w:type="dxa"/>
        </w:tblCellMar>
        <w:tblLook w:val="0000"/>
      </w:tblPr>
      <w:tblGrid>
        <w:gridCol w:w="2575"/>
        <w:gridCol w:w="5947"/>
      </w:tblGrid>
      <w:tr w:rsidTr="00B1503D">
        <w:tblPrEx>
          <w:tblW w:w="0" w:type="auto"/>
          <w:tblLayout w:type="fixed"/>
          <w:tblCellMar>
            <w:left w:w="62" w:type="dxa"/>
            <w:right w:w="62" w:type="dxa"/>
          </w:tblCellMar>
          <w:tblLook w:val="0000"/>
        </w:tblPrEx>
        <w:tc>
          <w:tcPr>
            <w:tcW w:w="2575" w:type="dxa"/>
            <w:tcBorders>
              <w:top w:val="single" w:sz="6" w:space="0" w:color="auto"/>
              <w:left w:val="nil"/>
              <w:bottom w:val="nil"/>
              <w:right w:val="nil"/>
            </w:tcBorders>
            <w:tcMar>
              <w:top w:w="0" w:type="dxa"/>
              <w:left w:w="62" w:type="dxa"/>
              <w:bottom w:w="0" w:type="dxa"/>
              <w:right w:w="62" w:type="dxa"/>
            </w:tcMar>
          </w:tcPr>
          <w:p w:rsidR="00000000" w:rsidP="00C83FE3">
            <w:pPr>
              <w:pStyle w:val="BodyText"/>
              <w:rPr>
                <w:lang w:val="en-NZ"/>
              </w:rPr>
            </w:pPr>
            <w:r w:rsidRPr="00C83FE3">
              <w:t>Elements describe the essential outcomes of a unit of competency.</w:t>
            </w:r>
          </w:p>
        </w:tc>
        <w:tc>
          <w:tcPr>
            <w:tcW w:w="5947" w:type="dxa"/>
            <w:tcBorders>
              <w:top w:val="single" w:sz="6" w:space="0" w:color="auto"/>
              <w:left w:val="nil"/>
              <w:bottom w:val="nil"/>
              <w:right w:val="nil"/>
            </w:tcBorders>
            <w:tcMar>
              <w:top w:w="0" w:type="dxa"/>
              <w:left w:w="62" w:type="dxa"/>
              <w:bottom w:w="0" w:type="dxa"/>
              <w:right w:w="62" w:type="dxa"/>
            </w:tcMar>
          </w:tcPr>
          <w:p w:rsidR="00000000" w:rsidRPr="00C83FE3" w:rsidP="00C83FE3">
            <w:pPr>
              <w:pStyle w:val="BodyText"/>
            </w:pPr>
            <w:r w:rsidRPr="00C83FE3">
              <w:t xml:space="preserve">Performance criteria describe the performance needed to demonstrate achievement of </w:t>
            </w:r>
            <w:r w:rsidRPr="00C83FE3">
              <w:t>the element. Where bold italicised text is used, further information is detailed in the required skills and knowledge section and the range statement. Assessment of performance is to be consistent with the evidence guide.</w:t>
            </w:r>
          </w:p>
        </w:tc>
      </w:tr>
    </w:tbl>
    <w:p w:rsidR="00000000" w:rsidRPr="00C83FE3" w:rsidP="00C83FE3">
      <w:pPr>
        <w:pStyle w:val="BodyText"/>
      </w:pPr>
    </w:p>
    <w:p w:rsidR="00000000" w:rsidRPr="00C83FE3" w:rsidP="00C83FE3">
      <w:pPr>
        <w:pStyle w:val="AllowPageBreak"/>
      </w:pPr>
    </w:p>
    <w:p w:rsidR="00000000" w:rsidRPr="00C83FE3" w:rsidP="00C83FE3">
      <w:pPr>
        <w:pStyle w:val="Heading1"/>
      </w:pPr>
      <w:bookmarkStart w:id="8" w:name="O_234156"/>
      <w:bookmarkEnd w:id="8"/>
      <w:r w:rsidRPr="00C83FE3">
        <w:t>Elements and Performance Criteria</w:t>
      </w:r>
    </w:p>
    <w:tbl>
      <w:tblPr>
        <w:tblW w:w="0" w:type="auto"/>
        <w:tblLayout w:type="fixed"/>
        <w:tblCellMar>
          <w:left w:w="62" w:type="dxa"/>
          <w:right w:w="62" w:type="dxa"/>
        </w:tblCellMar>
        <w:tblLook w:val="0000"/>
      </w:tblPr>
      <w:tblGrid>
        <w:gridCol w:w="2575"/>
        <w:gridCol w:w="5947"/>
      </w:tblGrid>
      <w:tr w:rsidTr="00B1503D">
        <w:tblPrEx>
          <w:tblW w:w="0" w:type="auto"/>
          <w:tblLayout w:type="fixed"/>
          <w:tblCellMar>
            <w:left w:w="62" w:type="dxa"/>
            <w:right w:w="62" w:type="dxa"/>
          </w:tblCellMar>
          <w:tblLook w:val="0000"/>
        </w:tblPrEx>
        <w:trPr>
          <w:tblHeader/>
        </w:trPr>
        <w:tc>
          <w:tcPr>
            <w:tcW w:w="2575" w:type="dxa"/>
            <w:tcBorders>
              <w:top w:val="nil"/>
              <w:left w:val="nil"/>
              <w:bottom w:val="single" w:sz="6" w:space="0" w:color="auto"/>
              <w:right w:val="nil"/>
            </w:tcBorders>
            <w:tcMar>
              <w:top w:w="0" w:type="dxa"/>
              <w:left w:w="62" w:type="dxa"/>
              <w:bottom w:w="0" w:type="dxa"/>
              <w:right w:w="62" w:type="dxa"/>
            </w:tcMar>
          </w:tcPr>
          <w:p w:rsidR="00000000" w:rsidRPr="00C83FE3" w:rsidP="00C83FE3">
            <w:pPr>
              <w:pStyle w:val="BodyText"/>
            </w:pPr>
            <w:r w:rsidRPr="00C83FE3">
              <w:rPr>
                <w:rStyle w:val="SpecialBold"/>
              </w:rPr>
              <w:t>ELEMENT</w:t>
            </w:r>
          </w:p>
        </w:tc>
        <w:tc>
          <w:tcPr>
            <w:tcW w:w="5947" w:type="dxa"/>
            <w:tcBorders>
              <w:top w:val="nil"/>
              <w:left w:val="nil"/>
              <w:bottom w:val="single" w:sz="6" w:space="0" w:color="auto"/>
              <w:right w:val="nil"/>
            </w:tcBorders>
            <w:tcMar>
              <w:top w:w="0" w:type="dxa"/>
              <w:left w:w="62" w:type="dxa"/>
              <w:bottom w:w="0" w:type="dxa"/>
              <w:right w:w="62" w:type="dxa"/>
            </w:tcMar>
          </w:tcPr>
          <w:p w:rsidR="00000000" w:rsidP="00C83FE3">
            <w:pPr>
              <w:pStyle w:val="BodyText"/>
              <w:rPr>
                <w:lang w:val="en-NZ"/>
              </w:rPr>
            </w:pPr>
            <w:r w:rsidRPr="00C83FE3">
              <w:rPr>
                <w:rStyle w:val="SpecialBold"/>
              </w:rPr>
              <w:t>PERFORMANCE CRITERIA</w:t>
            </w:r>
          </w:p>
        </w:tc>
      </w:tr>
      <w:tr w:rsidTr="00B1503D">
        <w:tblPrEx>
          <w:tblW w:w="0" w:type="auto"/>
          <w:tblLayout w:type="fixed"/>
          <w:tblCellMar>
            <w:left w:w="62" w:type="dxa"/>
            <w:right w:w="62" w:type="dxa"/>
          </w:tblCellMar>
          <w:tblLook w:val="0000"/>
        </w:tblPrEx>
        <w:tc>
          <w:tcPr>
            <w:tcW w:w="2575" w:type="dxa"/>
            <w:tcBorders>
              <w:top w:val="nil"/>
              <w:left w:val="nil"/>
              <w:bottom w:val="nil"/>
              <w:right w:val="nil"/>
            </w:tcBorders>
            <w:tcMar>
              <w:top w:w="0" w:type="dxa"/>
              <w:left w:w="62" w:type="dxa"/>
              <w:bottom w:w="0" w:type="dxa"/>
              <w:right w:w="62" w:type="dxa"/>
            </w:tcMar>
          </w:tcPr>
          <w:p w:rsidR="00000000" w:rsidP="00C83FE3">
            <w:pPr>
              <w:pStyle w:val="List"/>
              <w:rPr>
                <w:lang w:val="en-NZ"/>
              </w:rPr>
            </w:pPr>
            <w:r w:rsidRPr="00C83FE3">
              <w:t>1.</w:t>
            </w:r>
            <w:r w:rsidRPr="00C83FE3">
              <w:tab/>
              <w:t>Plan and prepare for operation.</w:t>
            </w:r>
          </w:p>
        </w:tc>
        <w:tc>
          <w:tcPr>
            <w:tcW w:w="5947" w:type="dxa"/>
            <w:tcBorders>
              <w:top w:val="nil"/>
              <w:left w:val="nil"/>
              <w:bottom w:val="nil"/>
              <w:right w:val="nil"/>
            </w:tcBorders>
            <w:tcMar>
              <w:top w:w="0" w:type="dxa"/>
              <w:left w:w="62" w:type="dxa"/>
              <w:bottom w:w="0" w:type="dxa"/>
              <w:right w:w="62" w:type="dxa"/>
            </w:tcMar>
          </w:tcPr>
          <w:p w:rsidR="00000000" w:rsidRPr="00C83FE3" w:rsidP="00C83FE3">
            <w:pPr>
              <w:pStyle w:val="List2"/>
            </w:pPr>
            <w:r w:rsidRPr="00C83FE3">
              <w:t>1.1.</w:t>
            </w:r>
            <w:r w:rsidRPr="00C83FE3">
              <w:tab/>
              <w:t xml:space="preserve">Applicable </w:t>
            </w:r>
            <w:r w:rsidRPr="00C83FE3">
              <w:rPr>
                <w:rStyle w:val="BoldandItalics"/>
              </w:rPr>
              <w:t>safety</w:t>
            </w:r>
            <w:r w:rsidRPr="00C83FE3">
              <w:t xml:space="preserve"> (</w:t>
            </w:r>
            <w:r w:rsidRPr="00C83FE3">
              <w:rPr>
                <w:rStyle w:val="BoldandItalics"/>
              </w:rPr>
              <w:t>OHS</w:t>
            </w:r>
            <w:r w:rsidRPr="00C83FE3">
              <w:t xml:space="preserve">), licensing, </w:t>
            </w:r>
            <w:r w:rsidRPr="00C83FE3">
              <w:rPr>
                <w:rStyle w:val="BoldandItalics"/>
              </w:rPr>
              <w:t>legislative</w:t>
            </w:r>
            <w:r w:rsidRPr="00C83FE3">
              <w:t xml:space="preserve"> and </w:t>
            </w:r>
            <w:r w:rsidRPr="00C83FE3">
              <w:rPr>
                <w:rStyle w:val="BoldandItalics"/>
              </w:rPr>
              <w:t>organisational requirements</w:t>
            </w:r>
            <w:r w:rsidRPr="00C83FE3">
              <w:t xml:space="preserve"> relevant to erecting and dismantling advanced scaffolding are verified a</w:t>
            </w:r>
            <w:r w:rsidRPr="00C83FE3">
              <w:t xml:space="preserve">nd complied with. </w:t>
            </w:r>
          </w:p>
          <w:p w:rsidR="00000000" w:rsidRPr="00C83FE3" w:rsidP="00C83FE3">
            <w:pPr>
              <w:pStyle w:val="List2"/>
            </w:pPr>
            <w:r w:rsidRPr="00C83FE3">
              <w:t>1.2.</w:t>
            </w:r>
            <w:r w:rsidRPr="00C83FE3">
              <w:tab/>
            </w:r>
            <w:r w:rsidRPr="00C83FE3">
              <w:rPr>
                <w:rStyle w:val="BoldandItalics"/>
              </w:rPr>
              <w:t>Work order</w:t>
            </w:r>
            <w:r w:rsidRPr="00C83FE3">
              <w:t xml:space="preserve"> is reviewed, confirmed and clarified with </w:t>
            </w:r>
            <w:r w:rsidRPr="00C83FE3">
              <w:rPr>
                <w:rStyle w:val="BoldandItalics"/>
              </w:rPr>
              <w:t>appropriate personnel</w:t>
            </w:r>
            <w:r w:rsidRPr="00C83FE3">
              <w:t xml:space="preserve">. </w:t>
            </w:r>
          </w:p>
          <w:p w:rsidR="00000000" w:rsidRPr="00C83FE3" w:rsidP="00C83FE3">
            <w:pPr>
              <w:pStyle w:val="List2"/>
            </w:pPr>
            <w:r w:rsidRPr="00C83FE3">
              <w:t>1.3.</w:t>
            </w:r>
            <w:r w:rsidRPr="00C83FE3">
              <w:tab/>
              <w:t xml:space="preserve">Type of operations to be conducted for </w:t>
            </w:r>
            <w:r w:rsidRPr="00C83FE3">
              <w:rPr>
                <w:rStyle w:val="BoldandItalics"/>
              </w:rPr>
              <w:t>advanced scaffolding</w:t>
            </w:r>
            <w:r w:rsidRPr="00C83FE3">
              <w:t xml:space="preserve"> are assessed and prepared. </w:t>
            </w:r>
          </w:p>
          <w:p w:rsidR="00000000" w:rsidRPr="00C83FE3" w:rsidP="00C83FE3">
            <w:pPr>
              <w:pStyle w:val="List2"/>
            </w:pPr>
            <w:r w:rsidRPr="00C83FE3">
              <w:t>1.4.</w:t>
            </w:r>
            <w:r w:rsidRPr="00C83FE3">
              <w:tab/>
            </w:r>
            <w:r w:rsidRPr="00C83FE3">
              <w:rPr>
                <w:rStyle w:val="BoldandItalics"/>
              </w:rPr>
              <w:t>Equipment</w:t>
            </w:r>
            <w:r w:rsidRPr="00C83FE3">
              <w:t xml:space="preserve"> is selected appropriate to work requirements and checked for operational effectiveness in accordance with manufacturer recommendations. </w:t>
            </w:r>
          </w:p>
          <w:p w:rsidR="00000000" w:rsidRPr="00C83FE3" w:rsidP="00C83FE3">
            <w:pPr>
              <w:pStyle w:val="List2"/>
            </w:pPr>
            <w:r w:rsidRPr="00C83FE3">
              <w:t>1.5.</w:t>
            </w:r>
            <w:r w:rsidRPr="00C83FE3">
              <w:tab/>
              <w:t>Advanced scaffolding operations are planned in accordance with site procedures.</w:t>
            </w:r>
          </w:p>
          <w:p w:rsidR="00000000" w:rsidRPr="00C83FE3" w:rsidP="00C83FE3">
            <w:pPr>
              <w:pStyle w:val="List2"/>
            </w:pPr>
            <w:r w:rsidRPr="00C83FE3">
              <w:t>1.6.</w:t>
            </w:r>
            <w:r w:rsidRPr="00C83FE3">
              <w:tab/>
            </w:r>
            <w:r w:rsidRPr="00C83FE3">
              <w:rPr>
                <w:rStyle w:val="BoldandItalics"/>
              </w:rPr>
              <w:t>Environmental protection mea</w:t>
            </w:r>
            <w:r w:rsidRPr="00C83FE3">
              <w:rPr>
                <w:rStyle w:val="BoldandItalics"/>
              </w:rPr>
              <w:t>sures</w:t>
            </w:r>
            <w:r w:rsidRPr="00C83FE3">
              <w:t xml:space="preserve"> are adhered to in accordance with environmental plans and regulations. </w:t>
            </w:r>
          </w:p>
          <w:p w:rsidR="00000000" w:rsidP="00C83FE3">
            <w:pPr>
              <w:pStyle w:val="List2"/>
              <w:rPr>
                <w:lang w:val="en-NZ"/>
              </w:rPr>
            </w:pPr>
            <w:r w:rsidRPr="00C83FE3">
              <w:t>1.7.</w:t>
            </w:r>
            <w:r w:rsidRPr="00C83FE3">
              <w:tab/>
              <w:t>Communication with others is established and maintained in accordance with OHS requirements.</w:t>
            </w:r>
          </w:p>
        </w:tc>
      </w:tr>
      <w:tr w:rsidTr="00B1503D">
        <w:tblPrEx>
          <w:tblW w:w="0" w:type="auto"/>
          <w:tblLayout w:type="fixed"/>
          <w:tblCellMar>
            <w:left w:w="62" w:type="dxa"/>
            <w:right w:w="62" w:type="dxa"/>
          </w:tblCellMar>
          <w:tblLook w:val="0000"/>
        </w:tblPrEx>
        <w:tc>
          <w:tcPr>
            <w:tcW w:w="2575" w:type="dxa"/>
            <w:tcBorders>
              <w:top w:val="nil"/>
              <w:left w:val="nil"/>
              <w:bottom w:val="nil"/>
              <w:right w:val="nil"/>
            </w:tcBorders>
            <w:tcMar>
              <w:top w:w="0" w:type="dxa"/>
              <w:left w:w="62" w:type="dxa"/>
              <w:bottom w:w="0" w:type="dxa"/>
              <w:right w:w="62" w:type="dxa"/>
            </w:tcMar>
          </w:tcPr>
          <w:p w:rsidR="00000000" w:rsidP="00C83FE3">
            <w:pPr>
              <w:pStyle w:val="List"/>
              <w:rPr>
                <w:lang w:val="en-NZ"/>
              </w:rPr>
            </w:pPr>
            <w:r w:rsidRPr="00C83FE3">
              <w:t>2.</w:t>
            </w:r>
            <w:r w:rsidRPr="00C83FE3">
              <w:tab/>
              <w:t>Erect scaffolding.</w:t>
            </w:r>
          </w:p>
        </w:tc>
        <w:tc>
          <w:tcPr>
            <w:tcW w:w="5947" w:type="dxa"/>
            <w:tcBorders>
              <w:top w:val="nil"/>
              <w:left w:val="nil"/>
              <w:bottom w:val="nil"/>
              <w:right w:val="nil"/>
            </w:tcBorders>
            <w:tcMar>
              <w:top w:w="0" w:type="dxa"/>
              <w:left w:w="62" w:type="dxa"/>
              <w:bottom w:w="0" w:type="dxa"/>
              <w:right w:w="62" w:type="dxa"/>
            </w:tcMar>
          </w:tcPr>
          <w:p w:rsidR="00000000" w:rsidRPr="00C83FE3" w:rsidP="00C83FE3">
            <w:pPr>
              <w:pStyle w:val="List2"/>
            </w:pPr>
            <w:r w:rsidRPr="00C83FE3">
              <w:t>2.1.</w:t>
            </w:r>
            <w:r w:rsidRPr="00C83FE3">
              <w:tab/>
              <w:t xml:space="preserve">Purpose for scaffolding is confirmed and associated </w:t>
            </w:r>
            <w:r w:rsidRPr="00C83FE3">
              <w:t xml:space="preserve">work </w:t>
            </w:r>
            <w:r w:rsidRPr="00C83FE3">
              <w:rPr>
                <w:rStyle w:val="BoldandItalics"/>
              </w:rPr>
              <w:t>tasks</w:t>
            </w:r>
            <w:r w:rsidRPr="00C83FE3">
              <w:t xml:space="preserve"> are specified. </w:t>
            </w:r>
          </w:p>
          <w:p w:rsidR="00000000" w:rsidRPr="00C83FE3" w:rsidP="00C83FE3">
            <w:pPr>
              <w:pStyle w:val="List2"/>
            </w:pPr>
            <w:r w:rsidRPr="00C83FE3">
              <w:t>2.2.</w:t>
            </w:r>
            <w:r w:rsidRPr="00C83FE3">
              <w:tab/>
              <w:t>Design loading on scaffold and supporting structure is verified using load tables in accordance with appropriate limits, standards and specifications.</w:t>
            </w:r>
          </w:p>
          <w:p w:rsidR="00000000" w:rsidRPr="00C83FE3" w:rsidP="00C83FE3">
            <w:pPr>
              <w:pStyle w:val="List2"/>
            </w:pPr>
            <w:r w:rsidRPr="00C83FE3">
              <w:t>2.3.</w:t>
            </w:r>
            <w:r w:rsidRPr="00C83FE3">
              <w:tab/>
              <w:t>Site access and egress routes are verified.</w:t>
            </w:r>
          </w:p>
          <w:p w:rsidR="00000000" w:rsidRPr="00C83FE3" w:rsidP="00C83FE3">
            <w:pPr>
              <w:pStyle w:val="List2"/>
            </w:pPr>
            <w:r w:rsidRPr="00C83FE3">
              <w:t>2.4.</w:t>
            </w:r>
            <w:r w:rsidRPr="00C83FE3">
              <w:tab/>
              <w:t>Scaffolding and com</w:t>
            </w:r>
            <w:r w:rsidRPr="00C83FE3">
              <w:t>ponents are selected and inspected with damaged components isolated, labelled, tagged and rejected.</w:t>
            </w:r>
          </w:p>
          <w:p w:rsidR="00000000" w:rsidRPr="00C83FE3" w:rsidP="00C83FE3">
            <w:pPr>
              <w:pStyle w:val="List2"/>
            </w:pPr>
            <w:r w:rsidRPr="00C83FE3">
              <w:t>2.5.</w:t>
            </w:r>
            <w:r w:rsidRPr="00C83FE3">
              <w:tab/>
            </w:r>
            <w:r w:rsidRPr="00C83FE3">
              <w:rPr>
                <w:rStyle w:val="BoldandItalics"/>
              </w:rPr>
              <w:t>Footings</w:t>
            </w:r>
            <w:r w:rsidRPr="00C83FE3">
              <w:t xml:space="preserve"> are prepared in accordance with regulations, legislation, codes of practice, manufacturer specifications and engineer's instructions. </w:t>
            </w:r>
          </w:p>
          <w:p w:rsidR="00000000" w:rsidRPr="00C83FE3" w:rsidP="00C83FE3">
            <w:pPr>
              <w:pStyle w:val="List2"/>
            </w:pPr>
            <w:r w:rsidRPr="00C83FE3">
              <w:t>2.6.</w:t>
            </w:r>
            <w:r w:rsidRPr="00C83FE3">
              <w:tab/>
              <w:t>Sc</w:t>
            </w:r>
            <w:r w:rsidRPr="00C83FE3">
              <w:t xml:space="preserve">affolding is set out and </w:t>
            </w:r>
            <w:r w:rsidRPr="00C83FE3">
              <w:rPr>
                <w:rStyle w:val="BoldandItalics"/>
              </w:rPr>
              <w:t>erected</w:t>
            </w:r>
            <w:r w:rsidRPr="00C83FE3">
              <w:t xml:space="preserve"> in accordance with regulatory requirements and manufacturer specifications. </w:t>
            </w:r>
          </w:p>
          <w:p w:rsidR="00000000" w:rsidRPr="00C83FE3" w:rsidP="00C83FE3">
            <w:pPr>
              <w:pStyle w:val="List2"/>
            </w:pPr>
            <w:r w:rsidRPr="00C83FE3">
              <w:t>2.7.</w:t>
            </w:r>
            <w:r w:rsidRPr="00C83FE3">
              <w:tab/>
            </w:r>
            <w:r w:rsidRPr="00C83FE3">
              <w:rPr>
                <w:rStyle w:val="BoldandItalics"/>
              </w:rPr>
              <w:t>Lifting devices</w:t>
            </w:r>
            <w:r w:rsidRPr="00C83FE3">
              <w:t xml:space="preserve"> are assembled and erected in accordance with manufacturer specifications and regulatory requirements. </w:t>
            </w:r>
          </w:p>
          <w:p w:rsidR="00000000" w:rsidP="00C83FE3">
            <w:pPr>
              <w:pStyle w:val="List2"/>
              <w:rPr>
                <w:lang w:val="en-NZ"/>
              </w:rPr>
            </w:pPr>
            <w:r w:rsidRPr="00C83FE3">
              <w:t>2.8.</w:t>
            </w:r>
            <w:r w:rsidRPr="00C83FE3">
              <w:tab/>
              <w:t xml:space="preserve">Site </w:t>
            </w:r>
            <w:r w:rsidRPr="00C83FE3">
              <w:rPr>
                <w:rStyle w:val="BoldandItalics"/>
              </w:rPr>
              <w:t>hazards</w:t>
            </w:r>
            <w:r w:rsidRPr="00C83FE3">
              <w:t xml:space="preserve"> asso</w:t>
            </w:r>
            <w:r w:rsidRPr="00C83FE3">
              <w:t xml:space="preserve">ciated with scaffolding operations are detected, risks assessed and safe operating techniques used to eliminate or control risks. </w:t>
            </w:r>
          </w:p>
        </w:tc>
      </w:tr>
      <w:tr w:rsidTr="00B1503D">
        <w:tblPrEx>
          <w:tblW w:w="0" w:type="auto"/>
          <w:tblLayout w:type="fixed"/>
          <w:tblCellMar>
            <w:left w:w="62" w:type="dxa"/>
            <w:right w:w="62" w:type="dxa"/>
          </w:tblCellMar>
          <w:tblLook w:val="0000"/>
        </w:tblPrEx>
        <w:tc>
          <w:tcPr>
            <w:tcW w:w="2575" w:type="dxa"/>
            <w:tcBorders>
              <w:top w:val="nil"/>
              <w:left w:val="nil"/>
              <w:bottom w:val="nil"/>
              <w:right w:val="nil"/>
            </w:tcBorders>
            <w:tcMar>
              <w:top w:w="0" w:type="dxa"/>
              <w:left w:w="62" w:type="dxa"/>
              <w:bottom w:w="0" w:type="dxa"/>
              <w:right w:w="62" w:type="dxa"/>
            </w:tcMar>
          </w:tcPr>
          <w:p w:rsidR="00000000" w:rsidP="00C83FE3">
            <w:pPr>
              <w:pStyle w:val="List"/>
              <w:rPr>
                <w:lang w:val="en-NZ"/>
              </w:rPr>
            </w:pPr>
            <w:r w:rsidRPr="00C83FE3">
              <w:t>3.</w:t>
            </w:r>
            <w:r w:rsidRPr="00C83FE3">
              <w:tab/>
              <w:t>Erect ancillary scaffolding equipment.</w:t>
            </w:r>
          </w:p>
        </w:tc>
        <w:tc>
          <w:tcPr>
            <w:tcW w:w="5947" w:type="dxa"/>
            <w:tcBorders>
              <w:top w:val="nil"/>
              <w:left w:val="nil"/>
              <w:bottom w:val="nil"/>
              <w:right w:val="nil"/>
            </w:tcBorders>
            <w:tcMar>
              <w:top w:w="0" w:type="dxa"/>
              <w:left w:w="62" w:type="dxa"/>
              <w:bottom w:w="0" w:type="dxa"/>
              <w:right w:w="62" w:type="dxa"/>
            </w:tcMar>
          </w:tcPr>
          <w:p w:rsidR="00000000" w:rsidRPr="00C83FE3" w:rsidP="00C83FE3">
            <w:pPr>
              <w:pStyle w:val="List2"/>
            </w:pPr>
            <w:r w:rsidRPr="00C83FE3">
              <w:t>3.1.</w:t>
            </w:r>
            <w:r w:rsidRPr="00C83FE3">
              <w:tab/>
            </w:r>
            <w:r w:rsidRPr="00C83FE3">
              <w:rPr>
                <w:rStyle w:val="BoldandItalics"/>
              </w:rPr>
              <w:t>Fall protection</w:t>
            </w:r>
            <w:r w:rsidRPr="00C83FE3">
              <w:t xml:space="preserve"> is erected and installed in accordance with job specification</w:t>
            </w:r>
            <w:r w:rsidRPr="00C83FE3">
              <w:t xml:space="preserve">s and regulatory requirements. </w:t>
            </w:r>
          </w:p>
          <w:p w:rsidR="00000000" w:rsidP="00C83FE3">
            <w:pPr>
              <w:pStyle w:val="List2"/>
              <w:rPr>
                <w:lang w:val="en-NZ"/>
              </w:rPr>
            </w:pPr>
            <w:r w:rsidRPr="00C83FE3">
              <w:t>3.2.</w:t>
            </w:r>
            <w:r w:rsidRPr="00C83FE3">
              <w:tab/>
            </w:r>
            <w:r w:rsidRPr="00C83FE3">
              <w:rPr>
                <w:rStyle w:val="BoldandItalics"/>
              </w:rPr>
              <w:t>Cantilevered hoist</w:t>
            </w:r>
            <w:r w:rsidRPr="00C83FE3">
              <w:t xml:space="preserve">, with a lifting device working load limit not exceeding 500kg, is erected and checked for serviceability. </w:t>
            </w:r>
          </w:p>
        </w:tc>
      </w:tr>
      <w:tr w:rsidTr="00B1503D">
        <w:tblPrEx>
          <w:tblW w:w="0" w:type="auto"/>
          <w:tblLayout w:type="fixed"/>
          <w:tblCellMar>
            <w:left w:w="62" w:type="dxa"/>
            <w:right w:w="62" w:type="dxa"/>
          </w:tblCellMar>
          <w:tblLook w:val="0000"/>
        </w:tblPrEx>
        <w:tc>
          <w:tcPr>
            <w:tcW w:w="2575" w:type="dxa"/>
            <w:tcBorders>
              <w:top w:val="nil"/>
              <w:left w:val="nil"/>
              <w:bottom w:val="nil"/>
              <w:right w:val="nil"/>
            </w:tcBorders>
            <w:tcMar>
              <w:top w:w="0" w:type="dxa"/>
              <w:left w:w="62" w:type="dxa"/>
              <w:bottom w:w="0" w:type="dxa"/>
              <w:right w:w="62" w:type="dxa"/>
            </w:tcMar>
          </w:tcPr>
          <w:p w:rsidR="00000000" w:rsidP="00C83FE3">
            <w:pPr>
              <w:pStyle w:val="List"/>
              <w:rPr>
                <w:lang w:val="en-NZ"/>
              </w:rPr>
            </w:pPr>
            <w:r w:rsidRPr="00C83FE3">
              <w:t>4.</w:t>
            </w:r>
            <w:r w:rsidRPr="00C83FE3">
              <w:tab/>
              <w:t>Inspect, repair and alter erected scaffolding.</w:t>
            </w:r>
          </w:p>
        </w:tc>
        <w:tc>
          <w:tcPr>
            <w:tcW w:w="5947" w:type="dxa"/>
            <w:tcBorders>
              <w:top w:val="nil"/>
              <w:left w:val="nil"/>
              <w:bottom w:val="nil"/>
              <w:right w:val="nil"/>
            </w:tcBorders>
            <w:tcMar>
              <w:top w:w="0" w:type="dxa"/>
              <w:left w:w="62" w:type="dxa"/>
              <w:bottom w:w="0" w:type="dxa"/>
              <w:right w:w="62" w:type="dxa"/>
            </w:tcMar>
          </w:tcPr>
          <w:p w:rsidR="00000000" w:rsidRPr="00C83FE3" w:rsidP="00C83FE3">
            <w:pPr>
              <w:pStyle w:val="List2"/>
            </w:pPr>
            <w:r w:rsidRPr="00C83FE3">
              <w:t>4.1.</w:t>
            </w:r>
            <w:r w:rsidRPr="00C83FE3">
              <w:tab/>
            </w:r>
            <w:r w:rsidRPr="00C83FE3">
              <w:t>Erected hung or suspended scaffolding and tube and coupler scaffolding are inspected for damage, corrosion, wear and compatibility prior to use.</w:t>
            </w:r>
          </w:p>
          <w:p w:rsidR="00000000" w:rsidRPr="00C83FE3" w:rsidP="00C83FE3">
            <w:pPr>
              <w:pStyle w:val="List2"/>
            </w:pPr>
            <w:r w:rsidRPr="00C83FE3">
              <w:t>4.2.</w:t>
            </w:r>
            <w:r w:rsidRPr="00C83FE3">
              <w:tab/>
              <w:t>Faulty components are isolated, labeled, tagged, rejected or replaced immediately.</w:t>
            </w:r>
          </w:p>
          <w:p w:rsidR="00000000" w:rsidRPr="00C83FE3" w:rsidP="00C83FE3">
            <w:pPr>
              <w:pStyle w:val="List2"/>
            </w:pPr>
            <w:r w:rsidRPr="00C83FE3">
              <w:t>4.3.</w:t>
            </w:r>
            <w:r w:rsidRPr="00C83FE3">
              <w:tab/>
              <w:t>Existing use of sc</w:t>
            </w:r>
            <w:r w:rsidRPr="00C83FE3">
              <w:t>affolding is checked against original design to be in accordance with regulations and specifications.</w:t>
            </w:r>
          </w:p>
          <w:p w:rsidR="00000000" w:rsidRPr="00C83FE3" w:rsidP="00C83FE3">
            <w:pPr>
              <w:pStyle w:val="List2"/>
            </w:pPr>
            <w:r w:rsidRPr="00C83FE3">
              <w:t>4.4.</w:t>
            </w:r>
            <w:r w:rsidRPr="00C83FE3">
              <w:tab/>
              <w:t>Scaffolding stability is inspected and confirmed in accordance with OHS regulations.</w:t>
            </w:r>
          </w:p>
          <w:p w:rsidR="00000000" w:rsidRPr="00C83FE3" w:rsidP="00C83FE3">
            <w:pPr>
              <w:pStyle w:val="List2"/>
            </w:pPr>
            <w:r w:rsidRPr="00C83FE3">
              <w:t>4.5.</w:t>
            </w:r>
            <w:r w:rsidRPr="00C83FE3">
              <w:tab/>
            </w:r>
            <w:r w:rsidRPr="00C83FE3">
              <w:rPr>
                <w:rStyle w:val="BoldandItalics"/>
              </w:rPr>
              <w:t>Alterations and repairs</w:t>
            </w:r>
            <w:r w:rsidRPr="00C83FE3">
              <w:t xml:space="preserve"> are carried out on specified equipm</w:t>
            </w:r>
            <w:r w:rsidRPr="00C83FE3">
              <w:t xml:space="preserve">ent or where faults are discovered to ensure regulatory compliance. </w:t>
            </w:r>
          </w:p>
          <w:p w:rsidR="00000000" w:rsidP="00C83FE3">
            <w:pPr>
              <w:pStyle w:val="List2"/>
              <w:rPr>
                <w:lang w:val="en-NZ"/>
              </w:rPr>
            </w:pPr>
            <w:r w:rsidRPr="00C83FE3">
              <w:t>4.6.</w:t>
            </w:r>
            <w:r w:rsidRPr="00C83FE3">
              <w:tab/>
              <w:t xml:space="preserve">Inspection log and </w:t>
            </w:r>
            <w:r w:rsidRPr="00C83FE3">
              <w:rPr>
                <w:rStyle w:val="BoldandItalics"/>
              </w:rPr>
              <w:t>handover</w:t>
            </w:r>
            <w:r w:rsidRPr="00C83FE3">
              <w:t xml:space="preserve"> are completed and dated. </w:t>
            </w:r>
          </w:p>
        </w:tc>
      </w:tr>
      <w:tr w:rsidTr="00B1503D">
        <w:tblPrEx>
          <w:tblW w:w="0" w:type="auto"/>
          <w:tblLayout w:type="fixed"/>
          <w:tblCellMar>
            <w:left w:w="62" w:type="dxa"/>
            <w:right w:w="62" w:type="dxa"/>
          </w:tblCellMar>
          <w:tblLook w:val="0000"/>
        </w:tblPrEx>
        <w:tc>
          <w:tcPr>
            <w:tcW w:w="2575" w:type="dxa"/>
            <w:tcBorders>
              <w:top w:val="nil"/>
              <w:left w:val="nil"/>
              <w:bottom w:val="nil"/>
              <w:right w:val="nil"/>
            </w:tcBorders>
            <w:tcMar>
              <w:top w:w="0" w:type="dxa"/>
              <w:left w:w="62" w:type="dxa"/>
              <w:bottom w:w="0" w:type="dxa"/>
              <w:right w:w="62" w:type="dxa"/>
            </w:tcMar>
          </w:tcPr>
          <w:p w:rsidR="00000000" w:rsidP="00C83FE3">
            <w:pPr>
              <w:pStyle w:val="List"/>
              <w:rPr>
                <w:lang w:val="en-NZ"/>
              </w:rPr>
            </w:pPr>
            <w:r w:rsidRPr="00C83FE3">
              <w:t>5.</w:t>
            </w:r>
            <w:r w:rsidRPr="00C83FE3">
              <w:tab/>
              <w:t>Dismantle scaffolding and clean up.</w:t>
            </w:r>
          </w:p>
        </w:tc>
        <w:tc>
          <w:tcPr>
            <w:tcW w:w="5947" w:type="dxa"/>
            <w:tcBorders>
              <w:top w:val="nil"/>
              <w:left w:val="nil"/>
              <w:bottom w:val="nil"/>
              <w:right w:val="nil"/>
            </w:tcBorders>
            <w:tcMar>
              <w:top w:w="0" w:type="dxa"/>
              <w:left w:w="62" w:type="dxa"/>
              <w:bottom w:w="0" w:type="dxa"/>
              <w:right w:w="62" w:type="dxa"/>
            </w:tcMar>
          </w:tcPr>
          <w:p w:rsidR="00000000" w:rsidRPr="00C83FE3" w:rsidP="00C83FE3">
            <w:pPr>
              <w:pStyle w:val="List2"/>
            </w:pPr>
            <w:r w:rsidRPr="00C83FE3">
              <w:t>5.1.</w:t>
            </w:r>
            <w:r w:rsidRPr="00C83FE3">
              <w:tab/>
              <w:t>Scaffolding is isolated and appropriately signed and barricaded to ensure safe dism</w:t>
            </w:r>
            <w:r w:rsidRPr="00C83FE3">
              <w:t>antling.</w:t>
            </w:r>
          </w:p>
          <w:p w:rsidR="00000000" w:rsidRPr="00C83FE3" w:rsidP="00C83FE3">
            <w:pPr>
              <w:pStyle w:val="List2"/>
            </w:pPr>
            <w:r w:rsidRPr="00C83FE3">
              <w:t>5.2.</w:t>
            </w:r>
            <w:r w:rsidRPr="00C83FE3">
              <w:tab/>
              <w:t>Scaffolding is dismantled using reverse procedure as for erection.</w:t>
            </w:r>
          </w:p>
          <w:p w:rsidR="00000000" w:rsidRPr="00C83FE3" w:rsidP="00C83FE3">
            <w:pPr>
              <w:pStyle w:val="List2"/>
            </w:pPr>
            <w:r w:rsidRPr="00C83FE3">
              <w:t>5.3.</w:t>
            </w:r>
            <w:r w:rsidRPr="00C83FE3">
              <w:tab/>
              <w:t>Work area is cleared and materials disposed of, reused or recycled in accordance with legislation, regulations, codes of practice and job specifications.</w:t>
            </w:r>
          </w:p>
          <w:p w:rsidR="00000000" w:rsidRPr="00C83FE3" w:rsidP="00C83FE3">
            <w:pPr>
              <w:pStyle w:val="List2"/>
            </w:pPr>
            <w:r w:rsidRPr="00C83FE3">
              <w:t>5.4.</w:t>
            </w:r>
            <w:r w:rsidRPr="00C83FE3">
              <w:tab/>
              <w:t>Tools and e</w:t>
            </w:r>
            <w:r w:rsidRPr="00C83FE3">
              <w:t>quipment are cleaned, checked, maintained and stored in accordance with manufacturer recommendations and standard work practices.</w:t>
            </w:r>
          </w:p>
          <w:p w:rsidR="00000000" w:rsidRPr="00C83FE3" w:rsidP="00C83FE3">
            <w:pPr>
              <w:pStyle w:val="List2"/>
            </w:pPr>
            <w:r w:rsidRPr="00C83FE3">
              <w:t>5.5.</w:t>
            </w:r>
            <w:r w:rsidRPr="00C83FE3">
              <w:tab/>
              <w:t>Work completion procedures are applied and appropriate personnel is notified that work is finished.</w:t>
            </w:r>
          </w:p>
          <w:p w:rsidR="00000000" w:rsidRPr="00C83FE3" w:rsidP="00C83FE3">
            <w:pPr>
              <w:pStyle w:val="List2"/>
            </w:pPr>
            <w:r w:rsidRPr="00C83FE3">
              <w:t>5.6.</w:t>
            </w:r>
            <w:r w:rsidRPr="00C83FE3">
              <w:tab/>
              <w:t>Advanced scaffol</w:t>
            </w:r>
            <w:r w:rsidRPr="00C83FE3">
              <w:t xml:space="preserve">ding operations and faults are </w:t>
            </w:r>
            <w:r w:rsidRPr="00C83FE3">
              <w:rPr>
                <w:rStyle w:val="BoldandItalics"/>
              </w:rPr>
              <w:t>recorded and reported</w:t>
            </w:r>
            <w:r w:rsidRPr="00C83FE3">
              <w:t xml:space="preserve"> to appropriate personnel. </w:t>
            </w:r>
          </w:p>
        </w:tc>
      </w:tr>
    </w:tbl>
    <w:p w:rsidR="00B1503D" w:rsidP="00C83FE3">
      <w:pPr>
        <w:pStyle w:val="BodyText"/>
      </w:pPr>
    </w:p>
    <w:p w:rsidR="00B1503D" w:rsidP="00C83FE3">
      <w:pPr>
        <w:pStyle w:val="BodyText"/>
      </w:pPr>
    </w:p>
    <w:p w:rsidR="00000000" w:rsidRPr="00C83FE3" w:rsidP="00C83FE3">
      <w:pPr>
        <w:pStyle w:val="Heading1"/>
      </w:pPr>
      <w:bookmarkStart w:id="9" w:name="O_258106"/>
      <w:bookmarkEnd w:id="9"/>
      <w:r w:rsidRPr="00C83FE3">
        <w:t>Required Skills and Knowledge</w:t>
      </w:r>
    </w:p>
    <w:tbl>
      <w:tblPr>
        <w:tblW w:w="0" w:type="auto"/>
        <w:tblLayout w:type="fixed"/>
        <w:tblCellMar>
          <w:left w:w="62" w:type="dxa"/>
          <w:right w:w="62" w:type="dxa"/>
        </w:tblCellMar>
        <w:tblLook w:val="0000"/>
      </w:tblPr>
      <w:tblGrid>
        <w:gridCol w:w="8522"/>
      </w:tblGrid>
      <w:tr w:rsidTr="00B1503D">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C83FE3">
            <w:pPr>
              <w:pStyle w:val="BodyText"/>
              <w:rPr>
                <w:lang w:val="en-NZ"/>
              </w:rPr>
            </w:pPr>
            <w:r w:rsidRPr="00C83FE3">
              <w:rPr>
                <w:rStyle w:val="SpecialBold"/>
              </w:rPr>
              <w:t>REQUIRED SKILLS AND KNOWLEDGE</w:t>
            </w:r>
          </w:p>
        </w:tc>
      </w:tr>
      <w:tr w:rsidTr="00B1503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83FE3">
            <w:pPr>
              <w:pStyle w:val="BodyText"/>
              <w:rPr>
                <w:lang w:val="en-NZ"/>
              </w:rPr>
            </w:pPr>
            <w:r w:rsidRPr="00C83FE3">
              <w:t>This section describes the skills and knowledge required for this unit.</w:t>
            </w:r>
          </w:p>
        </w:tc>
      </w:tr>
      <w:tr w:rsidTr="00B1503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83FE3">
            <w:pPr>
              <w:pStyle w:val="BodyText"/>
              <w:rPr>
                <w:lang w:val="en-NZ"/>
              </w:rPr>
            </w:pPr>
            <w:r w:rsidRPr="00C83FE3">
              <w:rPr>
                <w:rStyle w:val="SpecialBold"/>
              </w:rPr>
              <w:t>Required skills</w:t>
            </w:r>
          </w:p>
        </w:tc>
      </w:tr>
      <w:tr w:rsidTr="00B1503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C83FE3" w:rsidP="00C83FE3">
            <w:pPr>
              <w:pStyle w:val="BodyText"/>
            </w:pPr>
            <w:r w:rsidRPr="00C83FE3">
              <w:t>Required skills for this unit are:</w:t>
            </w:r>
          </w:p>
          <w:p w:rsidR="00000000" w:rsidRPr="00C83FE3" w:rsidP="00C83FE3">
            <w:pPr>
              <w:pStyle w:val="ListBullet"/>
            </w:pPr>
            <w:r w:rsidRPr="00C83FE3">
              <w:t>communication skills to:</w:t>
            </w:r>
          </w:p>
          <w:p w:rsidR="00000000" w:rsidRPr="00C83FE3" w:rsidP="00C83FE3">
            <w:pPr>
              <w:pStyle w:val="ListBullet2"/>
            </w:pPr>
            <w:r w:rsidRPr="00C83FE3">
              <w:t>enable clear and direct communication, using questioning to identify and confirm requirements, share information, listen and understand</w:t>
            </w:r>
          </w:p>
          <w:p w:rsidR="00000000" w:rsidRPr="00C83FE3" w:rsidP="00C83FE3">
            <w:pPr>
              <w:pStyle w:val="ListBullet2"/>
            </w:pPr>
            <w:r w:rsidRPr="00C83FE3">
              <w:t>clarify and confirm work order with appro</w:t>
            </w:r>
            <w:r w:rsidRPr="00C83FE3">
              <w:t>priate personnel</w:t>
            </w:r>
          </w:p>
          <w:p w:rsidR="00000000" w:rsidRPr="00C83FE3" w:rsidP="00C83FE3">
            <w:pPr>
              <w:pStyle w:val="ListBullet2"/>
            </w:pPr>
            <w:r w:rsidRPr="00C83FE3">
              <w:t>follow instructions</w:t>
            </w:r>
          </w:p>
          <w:p w:rsidR="00000000" w:rsidRPr="00C83FE3" w:rsidP="00C83FE3">
            <w:pPr>
              <w:pStyle w:val="ListBullet2"/>
            </w:pPr>
            <w:r w:rsidRPr="00C83FE3">
              <w:t>participate in on-site meetings</w:t>
            </w:r>
          </w:p>
          <w:p w:rsidR="00000000" w:rsidRPr="00C83FE3" w:rsidP="00C83FE3">
            <w:pPr>
              <w:pStyle w:val="ListBullet2"/>
            </w:pPr>
            <w:r w:rsidRPr="00C83FE3">
              <w:t>read and interpret:</w:t>
            </w:r>
          </w:p>
          <w:p w:rsidR="00000000" w:rsidRPr="00C83FE3" w:rsidP="00C83FE3">
            <w:pPr>
              <w:pStyle w:val="ListBullet3"/>
            </w:pPr>
            <w:r w:rsidRPr="00C83FE3">
              <w:t>instructions</w:t>
            </w:r>
          </w:p>
          <w:p w:rsidR="00000000" w:rsidRPr="00C83FE3" w:rsidP="00C83FE3">
            <w:pPr>
              <w:pStyle w:val="ListBullet3"/>
            </w:pPr>
            <w:r w:rsidRPr="00C83FE3">
              <w:t>work orders</w:t>
            </w:r>
          </w:p>
          <w:p w:rsidR="00000000" w:rsidRPr="00C83FE3" w:rsidP="00C83FE3">
            <w:pPr>
              <w:pStyle w:val="ListBullet3"/>
            </w:pPr>
            <w:r w:rsidRPr="00C83FE3">
              <w:t>other relevant documentation</w:t>
            </w:r>
          </w:p>
          <w:p w:rsidR="00000000" w:rsidRPr="00C83FE3" w:rsidP="00C83FE3">
            <w:pPr>
              <w:pStyle w:val="ListBullet2"/>
            </w:pPr>
            <w:r w:rsidRPr="00C83FE3">
              <w:t>report faults and respond appropriately</w:t>
            </w:r>
          </w:p>
          <w:p w:rsidR="00000000" w:rsidRPr="00C83FE3" w:rsidP="00C83FE3">
            <w:pPr>
              <w:pStyle w:val="ListBullet2"/>
            </w:pPr>
            <w:r w:rsidRPr="00C83FE3">
              <w:t>use and interpret non-verbal communication</w:t>
            </w:r>
          </w:p>
          <w:p w:rsidR="00000000" w:rsidRPr="00C83FE3" w:rsidP="00C83FE3">
            <w:pPr>
              <w:pStyle w:val="ListBullet2"/>
            </w:pPr>
            <w:r w:rsidRPr="00C83FE3">
              <w:t>use language and concepts appropriate to cultural differences</w:t>
            </w:r>
          </w:p>
          <w:p w:rsidR="00000000" w:rsidRPr="00C83FE3" w:rsidP="00C83FE3">
            <w:pPr>
              <w:pStyle w:val="ListBullet2"/>
            </w:pPr>
            <w:r w:rsidRPr="00C83FE3">
              <w:t>written skills to:</w:t>
            </w:r>
          </w:p>
          <w:p w:rsidR="00000000" w:rsidRPr="00C83FE3" w:rsidP="00C83FE3">
            <w:pPr>
              <w:pStyle w:val="ListBullet3"/>
            </w:pPr>
            <w:r w:rsidRPr="00C83FE3">
              <w:t>complete inspection log</w:t>
            </w:r>
          </w:p>
          <w:p w:rsidR="00000000" w:rsidRPr="00C83FE3" w:rsidP="00C83FE3">
            <w:pPr>
              <w:pStyle w:val="ListBullet3"/>
            </w:pPr>
            <w:r w:rsidRPr="00C83FE3">
              <w:t>document hazards</w:t>
            </w:r>
          </w:p>
          <w:p w:rsidR="00000000" w:rsidRPr="00C83FE3" w:rsidP="00C83FE3">
            <w:pPr>
              <w:pStyle w:val="ListBullet3"/>
            </w:pPr>
            <w:r w:rsidRPr="00C83FE3">
              <w:t>record and report faults</w:t>
            </w:r>
          </w:p>
          <w:p w:rsidR="00000000" w:rsidRPr="00C83FE3" w:rsidP="00C83FE3">
            <w:pPr>
              <w:pStyle w:val="ListBullet"/>
            </w:pPr>
            <w:r w:rsidRPr="00C83FE3">
              <w:t xml:space="preserve">compliance with legislation, regulations, standards, codes of practice and established </w:t>
            </w:r>
            <w:r w:rsidRPr="00C83FE3">
              <w:t>safe practices and procedures for erecting and dismantling advanced scaffolding</w:t>
            </w:r>
          </w:p>
          <w:p w:rsidR="00000000" w:rsidRPr="00C83FE3" w:rsidP="00C83FE3">
            <w:pPr>
              <w:pStyle w:val="ListBullet"/>
            </w:pPr>
            <w:r w:rsidRPr="00C83FE3">
              <w:t>efficiently and safely erect and dismantle advanced scaffolding</w:t>
            </w:r>
          </w:p>
          <w:p w:rsidR="00000000" w:rsidRPr="00C83FE3" w:rsidP="00C83FE3">
            <w:pPr>
              <w:pStyle w:val="ListBullet"/>
            </w:pPr>
            <w:r w:rsidRPr="00C83FE3">
              <w:t>numeracy skills to calculate rated capacity and working load limits</w:t>
            </w:r>
          </w:p>
          <w:p w:rsidR="00000000" w:rsidP="00C83FE3">
            <w:pPr>
              <w:pStyle w:val="ListBullet"/>
              <w:rPr>
                <w:lang w:val="en-NZ"/>
              </w:rPr>
            </w:pPr>
            <w:r w:rsidRPr="00C83FE3">
              <w:t>use and maintain relevant tools, machinery a</w:t>
            </w:r>
            <w:r w:rsidRPr="00C83FE3">
              <w:t>nd equipment.</w:t>
            </w:r>
          </w:p>
        </w:tc>
      </w:tr>
      <w:tr w:rsidTr="00B1503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83FE3">
            <w:pPr>
              <w:pStyle w:val="BodyText"/>
              <w:rPr>
                <w:lang w:val="en-NZ"/>
              </w:rPr>
            </w:pPr>
            <w:r w:rsidRPr="00C83FE3">
              <w:rPr>
                <w:rStyle w:val="SpecialBold"/>
              </w:rPr>
              <w:t>Required knowledge</w:t>
            </w:r>
          </w:p>
        </w:tc>
      </w:tr>
      <w:tr w:rsidTr="00B1503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C83FE3" w:rsidP="00C83FE3">
            <w:pPr>
              <w:pStyle w:val="BodyText"/>
            </w:pPr>
            <w:r w:rsidRPr="00C83FE3">
              <w:t>Required knowledge for this unit is:</w:t>
            </w:r>
          </w:p>
          <w:p w:rsidR="00000000" w:rsidRPr="00C83FE3" w:rsidP="00C83FE3">
            <w:pPr>
              <w:pStyle w:val="ListBullet"/>
            </w:pPr>
            <w:r w:rsidRPr="00C83FE3">
              <w:t>advanced scaffolding capabilities and gear</w:t>
            </w:r>
          </w:p>
          <w:p w:rsidR="00000000" w:rsidRPr="00C83FE3" w:rsidP="00C83FE3">
            <w:pPr>
              <w:pStyle w:val="ListBullet"/>
            </w:pPr>
            <w:r w:rsidRPr="00C83FE3">
              <w:t>designs and functions of equipment</w:t>
            </w:r>
          </w:p>
          <w:p w:rsidR="00000000" w:rsidRPr="00C83FE3" w:rsidP="00C83FE3">
            <w:pPr>
              <w:pStyle w:val="ListBullet"/>
            </w:pPr>
            <w:r w:rsidRPr="00C83FE3">
              <w:t>environmental protection requirements relating to the disposal of waste material</w:t>
            </w:r>
          </w:p>
          <w:p w:rsidR="00000000" w:rsidRPr="00C83FE3" w:rsidP="00C83FE3">
            <w:pPr>
              <w:pStyle w:val="ListBullet"/>
            </w:pPr>
            <w:r w:rsidRPr="00C83FE3">
              <w:t>established communication channels and protocols in the workplace</w:t>
            </w:r>
          </w:p>
          <w:p w:rsidR="00000000" w:rsidRPr="00C83FE3" w:rsidP="00C83FE3">
            <w:pPr>
              <w:pStyle w:val="ListBullet"/>
            </w:pPr>
            <w:r w:rsidRPr="00C83FE3">
              <w:t>federal, and state or territory OHS legislation, regulations, standards and codes of practice relevant to the full range of processes for erecting and dismantling advanced scaffolding</w:t>
            </w:r>
          </w:p>
          <w:p w:rsidR="00000000" w:rsidRPr="00C83FE3" w:rsidP="00C83FE3">
            <w:pPr>
              <w:pStyle w:val="ListBullet"/>
            </w:pPr>
            <w:r w:rsidRPr="00C83FE3">
              <w:t>job sa</w:t>
            </w:r>
            <w:r w:rsidRPr="00C83FE3">
              <w:t>fety analysis (JSA) and safe work method statements</w:t>
            </w:r>
          </w:p>
          <w:p w:rsidR="00000000" w:rsidRPr="00C83FE3" w:rsidP="00C83FE3">
            <w:pPr>
              <w:pStyle w:val="ListBullet"/>
            </w:pPr>
            <w:r w:rsidRPr="00C83FE3">
              <w:t>lifting devices and capabilities</w:t>
            </w:r>
          </w:p>
          <w:p w:rsidR="00000000" w:rsidRPr="00C83FE3" w:rsidP="00C83FE3">
            <w:pPr>
              <w:pStyle w:val="ListBullet"/>
            </w:pPr>
            <w:r w:rsidRPr="00C83FE3">
              <w:t>material safety data sheets (MSDS) and material handling methods</w:t>
            </w:r>
          </w:p>
          <w:p w:rsidR="00000000" w:rsidRPr="00C83FE3" w:rsidP="00C83FE3">
            <w:pPr>
              <w:pStyle w:val="ListBullet"/>
            </w:pPr>
            <w:r w:rsidRPr="00C83FE3">
              <w:t>organisational and site standards, requirements, policies and procedures for erecting and dismantling adva</w:t>
            </w:r>
            <w:r w:rsidRPr="00C83FE3">
              <w:t>nced scaffolding</w:t>
            </w:r>
          </w:p>
          <w:p w:rsidR="00000000" w:rsidRPr="00C83FE3" w:rsidP="00C83FE3">
            <w:pPr>
              <w:pStyle w:val="ListBullet"/>
            </w:pPr>
            <w:r w:rsidRPr="00C83FE3">
              <w:t>procedures for recording, reporting and maintaining workplace records and information</w:t>
            </w:r>
          </w:p>
          <w:p w:rsidR="00000000" w:rsidRPr="00C83FE3" w:rsidP="00C83FE3">
            <w:pPr>
              <w:pStyle w:val="ListBullet"/>
            </w:pPr>
            <w:r w:rsidRPr="00C83FE3">
              <w:t>rated capacity and working load limit tags</w:t>
            </w:r>
          </w:p>
          <w:p w:rsidR="00000000" w:rsidRPr="00C83FE3" w:rsidP="00C83FE3">
            <w:pPr>
              <w:pStyle w:val="ListBullet"/>
            </w:pPr>
            <w:r w:rsidRPr="00C83FE3">
              <w:t>risk assessment and management</w:t>
            </w:r>
          </w:p>
          <w:p w:rsidR="00000000" w:rsidRPr="00C83FE3" w:rsidP="00C83FE3">
            <w:pPr>
              <w:pStyle w:val="ListBullet"/>
            </w:pPr>
            <w:r w:rsidRPr="00C83FE3">
              <w:t>safe working at heights and fall arrest</w:t>
            </w:r>
          </w:p>
          <w:p w:rsidR="00000000" w:rsidRPr="00C83FE3" w:rsidP="00C83FE3">
            <w:pPr>
              <w:pStyle w:val="ListBullet"/>
            </w:pPr>
            <w:r w:rsidRPr="00C83FE3">
              <w:t>types of t</w:t>
            </w:r>
            <w:r w:rsidRPr="00C83FE3">
              <w:t>ools and equipment, and procedures for their use, operation and maintenance</w:t>
            </w:r>
          </w:p>
          <w:p w:rsidR="00000000" w:rsidRPr="00C83FE3" w:rsidP="00C83FE3">
            <w:pPr>
              <w:pStyle w:val="ListBullet"/>
            </w:pPr>
            <w:r w:rsidRPr="00C83FE3">
              <w:t>typical routine problems encountered in the process and with equipment and adjustments required for correction</w:t>
            </w:r>
          </w:p>
          <w:p w:rsidR="00000000" w:rsidRPr="00C83FE3" w:rsidP="00C83FE3">
            <w:pPr>
              <w:pStyle w:val="ListBullet"/>
            </w:pPr>
            <w:r w:rsidRPr="00C83FE3">
              <w:t>weather considerations.</w:t>
            </w:r>
          </w:p>
        </w:tc>
      </w:tr>
    </w:tbl>
    <w:p w:rsidR="00B1503D" w:rsidP="00C83FE3">
      <w:pPr>
        <w:pStyle w:val="BodyText"/>
      </w:pPr>
    </w:p>
    <w:p w:rsidR="00B1503D" w:rsidP="00C83FE3">
      <w:pPr>
        <w:pStyle w:val="BodyText"/>
      </w:pPr>
    </w:p>
    <w:p w:rsidR="00000000" w:rsidRPr="00C83FE3" w:rsidP="00C83FE3">
      <w:pPr>
        <w:pStyle w:val="Heading1"/>
      </w:pPr>
      <w:bookmarkStart w:id="10" w:name="O_242140"/>
      <w:bookmarkEnd w:id="10"/>
      <w:r w:rsidRPr="00C83FE3">
        <w:t>Evidence Guide</w:t>
      </w:r>
    </w:p>
    <w:tbl>
      <w:tblPr>
        <w:tblW w:w="0" w:type="auto"/>
        <w:tblLayout w:type="fixed"/>
        <w:tblCellMar>
          <w:left w:w="62" w:type="dxa"/>
          <w:right w:w="62" w:type="dxa"/>
        </w:tblCellMar>
        <w:tblLook w:val="0000"/>
      </w:tblPr>
      <w:tblGrid>
        <w:gridCol w:w="3495"/>
        <w:gridCol w:w="5027"/>
      </w:tblGrid>
      <w:tr w:rsidTr="00B1503D">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C83FE3">
            <w:pPr>
              <w:pStyle w:val="BodyText"/>
              <w:rPr>
                <w:lang w:val="en-NZ"/>
              </w:rPr>
            </w:pPr>
            <w:r w:rsidRPr="00C83FE3">
              <w:rPr>
                <w:rStyle w:val="SpecialBold"/>
              </w:rPr>
              <w:t>EVIDENCE GUIDE</w:t>
            </w:r>
          </w:p>
        </w:tc>
      </w:tr>
      <w:tr w:rsidTr="00B1503D">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C83FE3">
            <w:pPr>
              <w:pStyle w:val="BodyText"/>
              <w:rPr>
                <w:lang w:val="en-NZ"/>
              </w:rPr>
            </w:pPr>
            <w:r w:rsidRPr="00C83FE3">
              <w:t>The evidence guide provides advice on assessment and must be read in conjunction with the performance criteria, required skills and knowledge, range statement and the Assessment Guidelines for the Training Package.</w:t>
            </w:r>
          </w:p>
        </w:tc>
      </w:tr>
      <w:tr w:rsidTr="00B1503D">
        <w:tblPrEx>
          <w:tblW w:w="0" w:type="auto"/>
          <w:tblLayout w:type="fixed"/>
          <w:tblCellMar>
            <w:left w:w="62" w:type="dxa"/>
            <w:right w:w="62" w:type="dxa"/>
          </w:tblCellMar>
          <w:tblLook w:val="0000"/>
        </w:tblPrEx>
        <w:tc>
          <w:tcPr>
            <w:tcW w:w="3495" w:type="dxa"/>
            <w:tcBorders>
              <w:top w:val="nil"/>
              <w:left w:val="nil"/>
              <w:bottom w:val="nil"/>
              <w:right w:val="nil"/>
            </w:tcBorders>
            <w:tcMar>
              <w:top w:w="0" w:type="dxa"/>
              <w:left w:w="62" w:type="dxa"/>
              <w:bottom w:w="0" w:type="dxa"/>
              <w:right w:w="62" w:type="dxa"/>
            </w:tcMar>
          </w:tcPr>
          <w:p w:rsidR="00000000" w:rsidP="00C83FE3">
            <w:pPr>
              <w:pStyle w:val="BodyText"/>
              <w:rPr>
                <w:lang w:val="en-NZ"/>
              </w:rPr>
            </w:pPr>
            <w:r w:rsidRPr="00C83FE3">
              <w:rPr>
                <w:rStyle w:val="SpecialBold"/>
              </w:rPr>
              <w:t>Overview of assessment</w:t>
            </w:r>
          </w:p>
        </w:tc>
        <w:tc>
          <w:tcPr>
            <w:tcW w:w="5027" w:type="dxa"/>
            <w:tcBorders>
              <w:top w:val="nil"/>
              <w:left w:val="nil"/>
              <w:bottom w:val="nil"/>
              <w:right w:val="nil"/>
            </w:tcBorders>
            <w:tcMar>
              <w:top w:w="0" w:type="dxa"/>
              <w:left w:w="62" w:type="dxa"/>
              <w:bottom w:w="0" w:type="dxa"/>
              <w:right w:w="62" w:type="dxa"/>
            </w:tcMar>
          </w:tcPr>
          <w:p w:rsidR="00000000" w:rsidRPr="00C83FE3" w:rsidP="00C83FE3">
            <w:pPr>
              <w:pStyle w:val="BodyText"/>
            </w:pPr>
            <w:r w:rsidRPr="00C83FE3">
              <w:t>This unit of competency could be assessed by providing evidence of safely and efficiently erecting and dismantling advanced scaffolding according to organisational and regulatory requirements.</w:t>
            </w:r>
          </w:p>
          <w:p w:rsidR="00000000" w:rsidP="00C83FE3">
            <w:pPr>
              <w:pStyle w:val="BodyText"/>
              <w:rPr>
                <w:lang w:val="en-NZ"/>
              </w:rPr>
            </w:pPr>
            <w:r w:rsidRPr="00C83FE3">
              <w:t xml:space="preserve">This unit of competency can be assessed in the workplace or a </w:t>
            </w:r>
            <w:r w:rsidRPr="00C83FE3">
              <w:t xml:space="preserve">close simulation of the workplace environment, provided that simulated or project-based assessment techniques fully replicate construction workplace conditions, materials, activities, responsibilities and procedures. </w:t>
            </w:r>
          </w:p>
        </w:tc>
      </w:tr>
      <w:tr w:rsidTr="00B1503D">
        <w:tblPrEx>
          <w:tblW w:w="0" w:type="auto"/>
          <w:tblLayout w:type="fixed"/>
          <w:tblCellMar>
            <w:left w:w="62" w:type="dxa"/>
            <w:right w:w="62" w:type="dxa"/>
          </w:tblCellMar>
          <w:tblLook w:val="0000"/>
        </w:tblPrEx>
        <w:tc>
          <w:tcPr>
            <w:tcW w:w="3495" w:type="dxa"/>
            <w:tcBorders>
              <w:top w:val="nil"/>
              <w:left w:val="nil"/>
              <w:bottom w:val="nil"/>
              <w:right w:val="nil"/>
            </w:tcBorders>
            <w:tcMar>
              <w:top w:w="0" w:type="dxa"/>
              <w:left w:w="62" w:type="dxa"/>
              <w:bottom w:w="0" w:type="dxa"/>
              <w:right w:w="62" w:type="dxa"/>
            </w:tcMar>
          </w:tcPr>
          <w:p w:rsidR="00000000" w:rsidP="00C83FE3">
            <w:pPr>
              <w:pStyle w:val="BodyText"/>
              <w:rPr>
                <w:lang w:val="en-NZ"/>
              </w:rPr>
            </w:pPr>
            <w:r w:rsidRPr="00C83FE3">
              <w:rPr>
                <w:rStyle w:val="SpecialBold"/>
              </w:rPr>
              <w:t>Critica</w:t>
            </w:r>
            <w:r w:rsidRPr="00C83FE3">
              <w:rPr>
                <w:rStyle w:val="SpecialBold"/>
              </w:rPr>
              <w:t>l aspects for assessment and evidence required to demonstrate competency in this unit</w:t>
            </w:r>
          </w:p>
        </w:tc>
        <w:tc>
          <w:tcPr>
            <w:tcW w:w="5027" w:type="dxa"/>
            <w:tcBorders>
              <w:top w:val="nil"/>
              <w:left w:val="nil"/>
              <w:bottom w:val="nil"/>
              <w:right w:val="nil"/>
            </w:tcBorders>
            <w:tcMar>
              <w:top w:w="0" w:type="dxa"/>
              <w:left w:w="62" w:type="dxa"/>
              <w:bottom w:w="0" w:type="dxa"/>
              <w:right w:w="62" w:type="dxa"/>
            </w:tcMar>
          </w:tcPr>
          <w:p w:rsidR="00000000" w:rsidRPr="00C83FE3" w:rsidP="00C83FE3">
            <w:pPr>
              <w:pStyle w:val="BodyText"/>
            </w:pPr>
            <w:r w:rsidRPr="00C83FE3">
              <w:t>A person who demonstrates competency in this unit must be able to provide evidence of the ability to:</w:t>
            </w:r>
          </w:p>
          <w:p w:rsidR="00000000" w:rsidRPr="00C83FE3" w:rsidP="00C83FE3">
            <w:pPr>
              <w:pStyle w:val="ListBullet"/>
            </w:pPr>
            <w:r w:rsidRPr="00C83FE3">
              <w:t>comply with organisational and site policies and procedures, includ</w:t>
            </w:r>
            <w:r w:rsidRPr="00C83FE3">
              <w:t>ing quality requirements and state or territory legislation applicable to workplace operations</w:t>
            </w:r>
          </w:p>
          <w:p w:rsidR="00000000" w:rsidRPr="00C83FE3" w:rsidP="00C83FE3">
            <w:pPr>
              <w:pStyle w:val="ListBullet"/>
            </w:pPr>
            <w:r w:rsidRPr="00C83FE3">
              <w:t>comply with OHS and environmental regulations, policies and procedures</w:t>
            </w:r>
          </w:p>
          <w:p w:rsidR="00000000" w:rsidRPr="00C83FE3" w:rsidP="00C83FE3">
            <w:pPr>
              <w:pStyle w:val="ListBullet"/>
            </w:pPr>
            <w:r w:rsidRPr="00C83FE3">
              <w:t>communicate effectively and work safely with others in the work area</w:t>
            </w:r>
          </w:p>
          <w:p w:rsidR="00000000" w:rsidRPr="00C83FE3" w:rsidP="00C83FE3">
            <w:pPr>
              <w:pStyle w:val="ListBullet"/>
            </w:pPr>
            <w:r w:rsidRPr="00C83FE3">
              <w:t>conduct risk assessme</w:t>
            </w:r>
            <w:r w:rsidRPr="00C83FE3">
              <w:t>nt and management procedures</w:t>
            </w:r>
          </w:p>
          <w:p w:rsidR="00000000" w:rsidRPr="00C83FE3" w:rsidP="00C83FE3">
            <w:pPr>
              <w:pStyle w:val="ListBullet"/>
            </w:pPr>
            <w:r w:rsidRPr="00C83FE3">
              <w:t>complete the planning, erection and dismantling of suspended and hung scaffold system, in accordance with JSA and safe work method statements and regulations, including a minimum of:</w:t>
            </w:r>
          </w:p>
          <w:p w:rsidR="00000000" w:rsidRPr="00C83FE3" w:rsidP="00C83FE3">
            <w:pPr>
              <w:pStyle w:val="ListBullet2"/>
            </w:pPr>
            <w:r w:rsidRPr="00C83FE3">
              <w:t>two bays hung</w:t>
            </w:r>
          </w:p>
          <w:p w:rsidR="00000000" w:rsidRPr="00C83FE3" w:rsidP="00C83FE3">
            <w:pPr>
              <w:pStyle w:val="ListBullet2"/>
            </w:pPr>
            <w:r w:rsidRPr="00C83FE3">
              <w:t>support suspension system for a single stage</w:t>
            </w:r>
          </w:p>
          <w:p w:rsidR="00000000" w:rsidRPr="00C83FE3" w:rsidP="00C83FE3">
            <w:pPr>
              <w:pStyle w:val="ListBullet2"/>
            </w:pPr>
            <w:r w:rsidRPr="00C83FE3">
              <w:t>edge protection</w:t>
            </w:r>
          </w:p>
          <w:p w:rsidR="00000000" w:rsidP="00C83FE3">
            <w:pPr>
              <w:pStyle w:val="ListBullet"/>
              <w:rPr>
                <w:lang w:val="en-NZ"/>
              </w:rPr>
            </w:pPr>
            <w:r w:rsidRPr="00C83FE3">
              <w:t>conduct pre and post-operational checks of advanced scaffolding.</w:t>
            </w:r>
          </w:p>
        </w:tc>
      </w:tr>
      <w:tr w:rsidTr="00B1503D">
        <w:tblPrEx>
          <w:tblW w:w="0" w:type="auto"/>
          <w:tblLayout w:type="fixed"/>
          <w:tblCellMar>
            <w:left w:w="62" w:type="dxa"/>
            <w:right w:w="62" w:type="dxa"/>
          </w:tblCellMar>
          <w:tblLook w:val="0000"/>
        </w:tblPrEx>
        <w:tc>
          <w:tcPr>
            <w:tcW w:w="3495" w:type="dxa"/>
            <w:tcBorders>
              <w:top w:val="nil"/>
              <w:left w:val="nil"/>
              <w:bottom w:val="nil"/>
              <w:right w:val="nil"/>
            </w:tcBorders>
            <w:tcMar>
              <w:top w:w="0" w:type="dxa"/>
              <w:left w:w="62" w:type="dxa"/>
              <w:bottom w:w="0" w:type="dxa"/>
              <w:right w:w="62" w:type="dxa"/>
            </w:tcMar>
          </w:tcPr>
          <w:p w:rsidR="00000000" w:rsidP="00C83FE3">
            <w:pPr>
              <w:pStyle w:val="BodyText"/>
              <w:rPr>
                <w:lang w:val="en-NZ"/>
              </w:rPr>
            </w:pPr>
            <w:r w:rsidRPr="00C83FE3">
              <w:rPr>
                <w:rStyle w:val="SpecialBold"/>
              </w:rPr>
              <w:t>Context of and specific resources for assessment</w:t>
            </w:r>
          </w:p>
        </w:tc>
        <w:tc>
          <w:tcPr>
            <w:tcW w:w="5027" w:type="dxa"/>
            <w:tcBorders>
              <w:top w:val="nil"/>
              <w:left w:val="nil"/>
              <w:bottom w:val="nil"/>
              <w:right w:val="nil"/>
            </w:tcBorders>
            <w:tcMar>
              <w:top w:w="0" w:type="dxa"/>
              <w:left w:w="62" w:type="dxa"/>
              <w:bottom w:w="0" w:type="dxa"/>
              <w:right w:w="62" w:type="dxa"/>
            </w:tcMar>
          </w:tcPr>
          <w:p w:rsidR="00000000" w:rsidRPr="00C83FE3" w:rsidP="00C83FE3">
            <w:pPr>
              <w:pStyle w:val="BodyText"/>
            </w:pPr>
            <w:r w:rsidRPr="00C83FE3">
              <w:t>This competency is to be assessed using standard and authorised work practices,</w:t>
            </w:r>
            <w:r w:rsidRPr="00C83FE3">
              <w:t xml:space="preserve"> safety requirements and environmental constraints.</w:t>
            </w:r>
          </w:p>
          <w:p w:rsidR="00000000" w:rsidRPr="00C83FE3" w:rsidP="00C83FE3">
            <w:pPr>
              <w:pStyle w:val="BodyText"/>
            </w:pPr>
            <w:r w:rsidRPr="00C83FE3">
              <w:t>Assessment of essential underpinning knowledge will usually be conducted in an off-site context.</w:t>
            </w:r>
          </w:p>
          <w:p w:rsidR="00000000" w:rsidRPr="00C83FE3" w:rsidP="00C83FE3">
            <w:pPr>
              <w:pStyle w:val="BodyText"/>
            </w:pPr>
            <w:r w:rsidRPr="00C83FE3">
              <w:t>Assessment is to comply with relevant regulatory or Australian standards' requirements.</w:t>
            </w:r>
          </w:p>
          <w:p w:rsidR="00000000" w:rsidRPr="00C83FE3" w:rsidP="00C83FE3">
            <w:pPr>
              <w:pStyle w:val="BodyText"/>
            </w:pPr>
            <w:r w:rsidRPr="00C83FE3">
              <w:t>Resource implications for assessment include:</w:t>
            </w:r>
          </w:p>
          <w:p w:rsidR="00000000" w:rsidRPr="00C83FE3" w:rsidP="00C83FE3">
            <w:pPr>
              <w:pStyle w:val="ListBullet"/>
            </w:pPr>
            <w:r w:rsidRPr="00C83FE3">
              <w:t>workplace location or simulated workplace</w:t>
            </w:r>
          </w:p>
          <w:p w:rsidR="00000000" w:rsidRPr="00C83FE3" w:rsidP="00C83FE3">
            <w:pPr>
              <w:pStyle w:val="ListBullet"/>
            </w:pPr>
            <w:r w:rsidRPr="00C83FE3">
              <w:t>materials and equipment relevant to erecting and dismantling advanced scaffolding</w:t>
            </w:r>
          </w:p>
          <w:p w:rsidR="00000000" w:rsidRPr="00C83FE3" w:rsidP="00C83FE3">
            <w:pPr>
              <w:pStyle w:val="ListBullet"/>
            </w:pPr>
            <w:r w:rsidRPr="00C83FE3">
              <w:t>specifications and work instructions.</w:t>
            </w:r>
          </w:p>
          <w:p w:rsidR="00000000" w:rsidP="00C83FE3">
            <w:pPr>
              <w:pStyle w:val="BodyText"/>
              <w:rPr>
                <w:lang w:val="en-NZ"/>
              </w:rPr>
            </w:pPr>
            <w:r w:rsidRPr="00C83FE3">
              <w:t>Reasonable adjustments for people with disabili</w:t>
            </w:r>
            <w:r w:rsidRPr="00C83FE3">
              <w:t xml:space="preserve">ties must be made to assessment processes where required. This could include access to modified equipment and other physical resources, and the provision of appropriate assessment support. </w:t>
            </w:r>
          </w:p>
        </w:tc>
      </w:tr>
      <w:tr w:rsidTr="00B1503D">
        <w:tblPrEx>
          <w:tblW w:w="0" w:type="auto"/>
          <w:tblLayout w:type="fixed"/>
          <w:tblCellMar>
            <w:left w:w="62" w:type="dxa"/>
            <w:right w:w="62" w:type="dxa"/>
          </w:tblCellMar>
          <w:tblLook w:val="0000"/>
        </w:tblPrEx>
        <w:tc>
          <w:tcPr>
            <w:tcW w:w="3495" w:type="dxa"/>
            <w:tcBorders>
              <w:top w:val="nil"/>
              <w:left w:val="nil"/>
              <w:bottom w:val="nil"/>
              <w:right w:val="nil"/>
            </w:tcBorders>
            <w:tcMar>
              <w:top w:w="0" w:type="dxa"/>
              <w:left w:w="62" w:type="dxa"/>
              <w:bottom w:w="0" w:type="dxa"/>
              <w:right w:w="62" w:type="dxa"/>
            </w:tcMar>
          </w:tcPr>
          <w:p w:rsidR="00000000" w:rsidP="00C83FE3">
            <w:pPr>
              <w:pStyle w:val="BodyText"/>
              <w:rPr>
                <w:lang w:val="en-NZ"/>
              </w:rPr>
            </w:pPr>
            <w:r w:rsidRPr="00C83FE3">
              <w:rPr>
                <w:rStyle w:val="SpecialBold"/>
              </w:rPr>
              <w:t>Method of assessment</w:t>
            </w:r>
          </w:p>
        </w:tc>
        <w:tc>
          <w:tcPr>
            <w:tcW w:w="5027" w:type="dxa"/>
            <w:tcBorders>
              <w:top w:val="nil"/>
              <w:left w:val="nil"/>
              <w:bottom w:val="nil"/>
              <w:right w:val="nil"/>
            </w:tcBorders>
            <w:tcMar>
              <w:top w:w="0" w:type="dxa"/>
              <w:left w:w="62" w:type="dxa"/>
              <w:bottom w:w="0" w:type="dxa"/>
              <w:right w:w="62" w:type="dxa"/>
            </w:tcMar>
          </w:tcPr>
          <w:p w:rsidR="00000000" w:rsidRPr="00C83FE3" w:rsidP="00C83FE3">
            <w:pPr>
              <w:pStyle w:val="BodyText"/>
            </w:pPr>
            <w:r w:rsidRPr="00C83FE3">
              <w:t>Assessment methods must:</w:t>
            </w:r>
          </w:p>
          <w:p w:rsidR="00000000" w:rsidRPr="00C83FE3" w:rsidP="00C83FE3">
            <w:pPr>
              <w:pStyle w:val="ListBullet"/>
            </w:pPr>
            <w:r w:rsidRPr="00C83FE3">
              <w:t>satisfy the endors</w:t>
            </w:r>
            <w:r w:rsidRPr="00C83FE3">
              <w:t>ed Assessment Guidelines of the Construction, Plumbing and Services Training Package</w:t>
            </w:r>
          </w:p>
          <w:p w:rsidR="00000000" w:rsidRPr="00C83FE3" w:rsidP="00C83FE3">
            <w:pPr>
              <w:pStyle w:val="ListBullet"/>
            </w:pPr>
            <w:r w:rsidRPr="00C83FE3">
              <w:t>include direct observation of tasks in real or simulated work conditions, with questioning to confirm the ability to consistently identify and correctly interpret the esse</w:t>
            </w:r>
            <w:r w:rsidRPr="00C83FE3">
              <w:t>ntial underpinning knowledge required for practical application</w:t>
            </w:r>
          </w:p>
          <w:p w:rsidR="00000000" w:rsidRPr="00C83FE3" w:rsidP="00C83FE3">
            <w:pPr>
              <w:pStyle w:val="ListBullet"/>
            </w:pPr>
            <w:r w:rsidRPr="00C83FE3">
              <w:t>reinforce the integration of employability skills with workplace tasks and job roles</w:t>
            </w:r>
          </w:p>
          <w:p w:rsidR="00000000" w:rsidRPr="00C83FE3" w:rsidP="00C83FE3">
            <w:pPr>
              <w:pStyle w:val="ListBullet"/>
            </w:pPr>
            <w:r w:rsidRPr="00C83FE3">
              <w:t>confirm that competency is verified and able to be transferred to other circumstances and environments.</w:t>
            </w:r>
          </w:p>
          <w:p w:rsidR="00000000" w:rsidRPr="00C83FE3" w:rsidP="00C83FE3">
            <w:pPr>
              <w:pStyle w:val="BodyText"/>
            </w:pPr>
            <w:r w:rsidRPr="00C83FE3">
              <w:t>Val</w:t>
            </w:r>
            <w:r w:rsidRPr="00C83FE3">
              <w:t>idity and sufficiency of evidence requires that:</w:t>
            </w:r>
          </w:p>
          <w:p w:rsidR="00000000" w:rsidRPr="00C83FE3" w:rsidP="00C83FE3">
            <w:pPr>
              <w:pStyle w:val="ListBullet"/>
            </w:pPr>
            <w:r w:rsidRPr="00C83FE3">
              <w:t>competency will need to be demonstrated over a period of time reflecting the scope of the role and the practical requirements of the workplace</w:t>
            </w:r>
          </w:p>
          <w:p w:rsidR="00000000" w:rsidRPr="00C83FE3" w:rsidP="00C83FE3">
            <w:pPr>
              <w:pStyle w:val="ListBullet"/>
            </w:pPr>
            <w:r w:rsidRPr="00C83FE3">
              <w:t>where the assessment is part of a structured learning experience the evidence collected must relate to a number of performances assessed at different points in time and separated by further learning and practice, with a decision on competency only taken at</w:t>
            </w:r>
            <w:r w:rsidRPr="00C83FE3">
              <w:t xml:space="preserve"> the point when the assessor has complete confidence in the person's demonstrated ability and applied knowledge</w:t>
            </w:r>
          </w:p>
          <w:p w:rsidR="00000000" w:rsidRPr="00C83FE3" w:rsidP="00C83FE3">
            <w:pPr>
              <w:pStyle w:val="ListBullet"/>
            </w:pPr>
            <w:r w:rsidRPr="00C83FE3">
              <w:t>all assessment that is part of a structured learning experience must include a combination of direct, indirect and supplementary evidence.</w:t>
            </w:r>
          </w:p>
          <w:p w:rsidR="00000000" w:rsidRPr="00C83FE3" w:rsidP="00C83FE3">
            <w:pPr>
              <w:pStyle w:val="BodyText"/>
            </w:pPr>
            <w:r w:rsidRPr="00C83FE3">
              <w:t>Asses</w:t>
            </w:r>
            <w:r w:rsidRPr="00C83FE3">
              <w:t>sment processes and techniques should as far as is practical take into account the language, literacy and numeracy capacity of the candidate in relation to the competency being assessed.</w:t>
            </w:r>
          </w:p>
          <w:p w:rsidR="00000000" w:rsidRPr="00C83FE3" w:rsidP="00C83FE3">
            <w:pPr>
              <w:pStyle w:val="BodyText"/>
            </w:pPr>
            <w:r w:rsidRPr="00C83FE3">
              <w:t>Supplementary evidence of competency may be obtained from relevant au</w:t>
            </w:r>
            <w:r w:rsidRPr="00C83FE3">
              <w:t xml:space="preserve">thenticated documentation from third parties, such as existing supervisors, team leaders or specialist training staff. </w:t>
            </w:r>
          </w:p>
        </w:tc>
      </w:tr>
    </w:tbl>
    <w:p w:rsidR="00B1503D" w:rsidP="00C83FE3">
      <w:pPr>
        <w:pStyle w:val="BodyText"/>
      </w:pPr>
    </w:p>
    <w:p w:rsidR="00B1503D" w:rsidP="00C83FE3">
      <w:pPr>
        <w:pStyle w:val="BodyText"/>
      </w:pPr>
    </w:p>
    <w:p w:rsidR="00000000" w:rsidRPr="00C83FE3" w:rsidP="00C83FE3">
      <w:pPr>
        <w:pStyle w:val="Heading1"/>
      </w:pPr>
      <w:bookmarkStart w:id="11" w:name="O_250123"/>
      <w:bookmarkEnd w:id="11"/>
      <w:r w:rsidRPr="00C83FE3">
        <w:t>Range Statement</w:t>
      </w:r>
    </w:p>
    <w:tbl>
      <w:tblPr>
        <w:tblW w:w="0" w:type="auto"/>
        <w:tblLayout w:type="fixed"/>
        <w:tblCellMar>
          <w:left w:w="62" w:type="dxa"/>
          <w:right w:w="62" w:type="dxa"/>
        </w:tblCellMar>
        <w:tblLook w:val="0000"/>
      </w:tblPr>
      <w:tblGrid>
        <w:gridCol w:w="3465"/>
        <w:gridCol w:w="5057"/>
      </w:tblGrid>
      <w:tr w:rsidTr="00B1503D">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C83FE3">
            <w:pPr>
              <w:pStyle w:val="BodyText"/>
              <w:rPr>
                <w:lang w:val="en-NZ"/>
              </w:rPr>
            </w:pPr>
            <w:r w:rsidRPr="00C83FE3">
              <w:rPr>
                <w:rStyle w:val="SpecialBold"/>
              </w:rPr>
              <w:t>RANGE STATEMENT</w:t>
            </w:r>
          </w:p>
        </w:tc>
      </w:tr>
      <w:tr w:rsidTr="00B1503D">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C83FE3">
            <w:pPr>
              <w:pStyle w:val="BodyText"/>
              <w:rPr>
                <w:lang w:val="en-NZ"/>
              </w:rPr>
            </w:pPr>
            <w:r w:rsidRPr="00C83FE3">
              <w:t>The range statement relates to the unit of competency as a whole. It allows for different work environments and situations that may affect performance. Bold italicised wording, if used in the performance criteria, is detailed below. Essential operating con</w:t>
            </w:r>
            <w:r w:rsidRPr="00C83FE3">
              <w:t>ditions that may be present with training and assessment (depending on the work situation, needs of the candidate, accessibility of the item, and local industry and regional contexts) may also be included.</w:t>
            </w:r>
          </w:p>
        </w:tc>
      </w:tr>
      <w:tr w:rsidTr="00B1503D">
        <w:tblPrEx>
          <w:tblW w:w="0" w:type="auto"/>
          <w:tblLayout w:type="fixed"/>
          <w:tblCellMar>
            <w:left w:w="62" w:type="dxa"/>
            <w:right w:w="62" w:type="dxa"/>
          </w:tblCellMar>
          <w:tblLook w:val="0000"/>
        </w:tblPrEx>
        <w:tc>
          <w:tcPr>
            <w:tcW w:w="3465" w:type="dxa"/>
            <w:tcBorders>
              <w:top w:val="nil"/>
              <w:left w:val="nil"/>
              <w:bottom w:val="nil"/>
              <w:right w:val="nil"/>
            </w:tcBorders>
            <w:tcMar>
              <w:top w:w="0" w:type="dxa"/>
              <w:left w:w="62" w:type="dxa"/>
              <w:bottom w:w="0" w:type="dxa"/>
              <w:right w:w="62" w:type="dxa"/>
            </w:tcMar>
          </w:tcPr>
          <w:p w:rsidR="00000000" w:rsidP="00C83FE3">
            <w:pPr>
              <w:pStyle w:val="BodyText"/>
              <w:rPr>
                <w:lang w:val="en-NZ"/>
              </w:rPr>
            </w:pPr>
            <w:r w:rsidRPr="00C83FE3">
              <w:rPr>
                <w:rStyle w:val="BoldandItalics"/>
              </w:rPr>
              <w:t>Safety</w:t>
            </w:r>
            <w:r w:rsidRPr="00C83FE3">
              <w:t xml:space="preserve"> (</w:t>
            </w:r>
            <w:r w:rsidRPr="00C83FE3">
              <w:rPr>
                <w:rStyle w:val="BoldandItalics"/>
              </w:rPr>
              <w:t>OHS</w:t>
            </w:r>
            <w:r w:rsidRPr="00C83FE3">
              <w:t>) is to be in accordance with state a</w:t>
            </w:r>
            <w:r w:rsidRPr="00C83FE3">
              <w:t xml:space="preserve">nd territory legislation and regulations and project safety plan and may include: </w:t>
            </w:r>
          </w:p>
        </w:tc>
        <w:tc>
          <w:tcPr>
            <w:tcW w:w="5057" w:type="dxa"/>
            <w:tcBorders>
              <w:top w:val="nil"/>
              <w:left w:val="nil"/>
              <w:bottom w:val="nil"/>
              <w:right w:val="nil"/>
            </w:tcBorders>
            <w:tcMar>
              <w:top w:w="0" w:type="dxa"/>
              <w:left w:w="62" w:type="dxa"/>
              <w:bottom w:w="0" w:type="dxa"/>
              <w:right w:w="62" w:type="dxa"/>
            </w:tcMar>
          </w:tcPr>
          <w:p w:rsidR="00000000" w:rsidRPr="00C83FE3" w:rsidP="00C83FE3">
            <w:pPr>
              <w:pStyle w:val="ListBullet"/>
            </w:pPr>
            <w:r w:rsidRPr="00C83FE3">
              <w:t>emergency procedures, including extinguishing fires, organisational first aid requirements and evacuation</w:t>
            </w:r>
          </w:p>
          <w:p w:rsidR="00000000" w:rsidRPr="00C83FE3" w:rsidP="00C83FE3">
            <w:pPr>
              <w:pStyle w:val="ListBullet"/>
            </w:pPr>
            <w:r w:rsidRPr="00C83FE3">
              <w:t>handling activities that may require the assistance of others or the use of manual or mechanical lifting devices where size, weight or other issues, such as disability are a factor</w:t>
            </w:r>
          </w:p>
          <w:p w:rsidR="00000000" w:rsidRPr="00C83FE3" w:rsidP="00C83FE3">
            <w:pPr>
              <w:pStyle w:val="ListBullet"/>
            </w:pPr>
            <w:r w:rsidRPr="00C83FE3">
              <w:t>hazard control</w:t>
            </w:r>
          </w:p>
          <w:p w:rsidR="00000000" w:rsidRPr="00C83FE3" w:rsidP="00C83FE3">
            <w:pPr>
              <w:pStyle w:val="ListBullet"/>
            </w:pPr>
            <w:r w:rsidRPr="00C83FE3">
              <w:t>hazardous materials and substances</w:t>
            </w:r>
          </w:p>
          <w:p w:rsidR="00000000" w:rsidRPr="00C83FE3" w:rsidP="00C83FE3">
            <w:pPr>
              <w:pStyle w:val="ListBullet"/>
            </w:pPr>
            <w:r w:rsidRPr="00C83FE3">
              <w:t>housekeeping</w:t>
            </w:r>
          </w:p>
          <w:p w:rsidR="00000000" w:rsidRPr="00C83FE3" w:rsidP="00C83FE3">
            <w:pPr>
              <w:pStyle w:val="ListBullet"/>
            </w:pPr>
            <w:r w:rsidRPr="00C83FE3">
              <w:t>organisation</w:t>
            </w:r>
            <w:r w:rsidRPr="00C83FE3">
              <w:t>al first aid</w:t>
            </w:r>
          </w:p>
          <w:p w:rsidR="00000000" w:rsidRPr="00C83FE3" w:rsidP="00C83FE3">
            <w:pPr>
              <w:pStyle w:val="ListBullet"/>
            </w:pPr>
            <w:r w:rsidRPr="00C83FE3">
              <w:t>personal protective equipment (PPE) prescribed under legislation, regulations and workplace policies and practices</w:t>
            </w:r>
          </w:p>
          <w:p w:rsidR="00000000" w:rsidRPr="00C83FE3" w:rsidP="00C83FE3">
            <w:pPr>
              <w:pStyle w:val="ListBullet"/>
            </w:pPr>
            <w:r w:rsidRPr="00C83FE3">
              <w:t>safe operating procedures, including the conduct of operational risk assessment and treatments associated with:</w:t>
            </w:r>
          </w:p>
          <w:p w:rsidR="00000000" w:rsidRPr="00C83FE3" w:rsidP="00C83FE3">
            <w:pPr>
              <w:pStyle w:val="ListBullet2"/>
            </w:pPr>
            <w:r w:rsidRPr="00C83FE3">
              <w:t>machines</w:t>
            </w:r>
          </w:p>
          <w:p w:rsidR="00000000" w:rsidRPr="00C83FE3" w:rsidP="00C83FE3">
            <w:pPr>
              <w:pStyle w:val="ListBullet2"/>
            </w:pPr>
            <w:r w:rsidRPr="00C83FE3">
              <w:t>man-ma</w:t>
            </w:r>
            <w:r w:rsidRPr="00C83FE3">
              <w:t>de structures</w:t>
            </w:r>
          </w:p>
          <w:p w:rsidR="00000000" w:rsidRPr="00C83FE3" w:rsidP="00C83FE3">
            <w:pPr>
              <w:pStyle w:val="ListBullet2"/>
            </w:pPr>
            <w:r w:rsidRPr="00C83FE3">
              <w:t>obstructions</w:t>
            </w:r>
          </w:p>
          <w:p w:rsidR="00000000" w:rsidRPr="00C83FE3" w:rsidP="00C83FE3">
            <w:pPr>
              <w:pStyle w:val="ListBullet2"/>
            </w:pPr>
            <w:r w:rsidRPr="00C83FE3">
              <w:t>recently filled trenches</w:t>
            </w:r>
          </w:p>
          <w:p w:rsidR="00000000" w:rsidRPr="00C83FE3" w:rsidP="00C83FE3">
            <w:pPr>
              <w:pStyle w:val="ListBullet2"/>
            </w:pPr>
            <w:r w:rsidRPr="00C83FE3">
              <w:t>restricted access barriers</w:t>
            </w:r>
          </w:p>
          <w:p w:rsidR="00000000" w:rsidRPr="00C83FE3" w:rsidP="00C83FE3">
            <w:pPr>
              <w:pStyle w:val="ListBullet2"/>
            </w:pPr>
            <w:r w:rsidRPr="00C83FE3">
              <w:t>safe parking</w:t>
            </w:r>
          </w:p>
          <w:p w:rsidR="00000000" w:rsidRPr="00C83FE3" w:rsidP="00C83FE3">
            <w:pPr>
              <w:pStyle w:val="ListBullet2"/>
            </w:pPr>
            <w:r w:rsidRPr="00C83FE3">
              <w:t>security from unauthorised access or movement</w:t>
            </w:r>
          </w:p>
          <w:p w:rsidR="00000000" w:rsidRPr="00C83FE3" w:rsidP="00C83FE3">
            <w:pPr>
              <w:pStyle w:val="ListBullet2"/>
            </w:pPr>
            <w:r w:rsidRPr="00C83FE3">
              <w:t>signage and barricades</w:t>
            </w:r>
          </w:p>
          <w:p w:rsidR="00000000" w:rsidRPr="00C83FE3" w:rsidP="00C83FE3">
            <w:pPr>
              <w:pStyle w:val="ListBullet2"/>
            </w:pPr>
            <w:r w:rsidRPr="00C83FE3">
              <w:t>surrounding structures</w:t>
            </w:r>
          </w:p>
          <w:p w:rsidR="00000000" w:rsidRPr="00C83FE3" w:rsidP="00C83FE3">
            <w:pPr>
              <w:pStyle w:val="ListBullet2"/>
            </w:pPr>
            <w:r w:rsidRPr="00C83FE3">
              <w:t>traffic control</w:t>
            </w:r>
          </w:p>
          <w:p w:rsidR="00000000" w:rsidRPr="00C83FE3" w:rsidP="00C83FE3">
            <w:pPr>
              <w:pStyle w:val="ListBullet2"/>
            </w:pPr>
            <w:r w:rsidRPr="00C83FE3">
              <w:t>underground or overhead services</w:t>
            </w:r>
          </w:p>
          <w:p w:rsidR="00000000" w:rsidRPr="00C83FE3" w:rsidP="00C83FE3">
            <w:pPr>
              <w:pStyle w:val="ListBullet2"/>
            </w:pPr>
            <w:r w:rsidRPr="00C83FE3">
              <w:t>uneven or unstable surfaces or terrain</w:t>
            </w:r>
          </w:p>
          <w:p w:rsidR="00000000" w:rsidRPr="00C83FE3" w:rsidP="00C83FE3">
            <w:pPr>
              <w:pStyle w:val="ListBullet2"/>
            </w:pPr>
            <w:r w:rsidRPr="00C83FE3">
              <w:t>work site visitors and the public</w:t>
            </w:r>
          </w:p>
          <w:p w:rsidR="00000000" w:rsidRPr="00C83FE3" w:rsidP="00C83FE3">
            <w:pPr>
              <w:pStyle w:val="ListBullet2"/>
            </w:pPr>
            <w:r w:rsidRPr="00C83FE3">
              <w:t>working at heights</w:t>
            </w:r>
          </w:p>
          <w:p w:rsidR="00000000" w:rsidRPr="00C83FE3" w:rsidP="00C83FE3">
            <w:pPr>
              <w:pStyle w:val="ListBullet2"/>
            </w:pPr>
            <w:r w:rsidRPr="00C83FE3">
              <w:t>working in proximity to others</w:t>
            </w:r>
          </w:p>
          <w:p w:rsidR="00000000" w:rsidRPr="00C83FE3" w:rsidP="00C83FE3">
            <w:pPr>
              <w:pStyle w:val="ListBullet"/>
            </w:pPr>
            <w:r w:rsidRPr="00C83FE3">
              <w:t>use of firefighting equipment</w:t>
            </w:r>
          </w:p>
          <w:p w:rsidR="00000000" w:rsidRPr="00C83FE3" w:rsidP="00C83FE3">
            <w:pPr>
              <w:pStyle w:val="ListBullet"/>
            </w:pPr>
            <w:r w:rsidRPr="00C83FE3">
              <w:t>use of tools and equipment</w:t>
            </w:r>
          </w:p>
          <w:p w:rsidR="00000000" w:rsidP="00C83FE3">
            <w:pPr>
              <w:pStyle w:val="ListBullet"/>
              <w:rPr>
                <w:lang w:val="en-NZ"/>
              </w:rPr>
            </w:pPr>
            <w:r w:rsidRPr="00C83FE3">
              <w:t>workplace environmental requirements and safety.</w:t>
            </w:r>
          </w:p>
        </w:tc>
      </w:tr>
      <w:tr w:rsidTr="00B1503D">
        <w:tblPrEx>
          <w:tblW w:w="0" w:type="auto"/>
          <w:tblLayout w:type="fixed"/>
          <w:tblCellMar>
            <w:left w:w="62" w:type="dxa"/>
            <w:right w:w="62" w:type="dxa"/>
          </w:tblCellMar>
          <w:tblLook w:val="0000"/>
        </w:tblPrEx>
        <w:tc>
          <w:tcPr>
            <w:tcW w:w="3465" w:type="dxa"/>
            <w:tcBorders>
              <w:top w:val="nil"/>
              <w:left w:val="nil"/>
              <w:bottom w:val="nil"/>
              <w:right w:val="nil"/>
            </w:tcBorders>
            <w:tcMar>
              <w:top w:w="0" w:type="dxa"/>
              <w:left w:w="62" w:type="dxa"/>
              <w:bottom w:w="0" w:type="dxa"/>
              <w:right w:w="62" w:type="dxa"/>
            </w:tcMar>
          </w:tcPr>
          <w:p w:rsidR="00000000" w:rsidP="00C83FE3">
            <w:pPr>
              <w:pStyle w:val="BodyText"/>
              <w:rPr>
                <w:lang w:val="en-NZ"/>
              </w:rPr>
            </w:pPr>
            <w:r w:rsidRPr="00C83FE3">
              <w:rPr>
                <w:rStyle w:val="BoldandItalics"/>
              </w:rPr>
              <w:t>Legislative requirements</w:t>
            </w:r>
            <w:r w:rsidRPr="00C83FE3">
              <w:t xml:space="preserve"> include: </w:t>
            </w:r>
          </w:p>
        </w:tc>
        <w:tc>
          <w:tcPr>
            <w:tcW w:w="5057" w:type="dxa"/>
            <w:tcBorders>
              <w:top w:val="nil"/>
              <w:left w:val="nil"/>
              <w:bottom w:val="nil"/>
              <w:right w:val="nil"/>
            </w:tcBorders>
            <w:tcMar>
              <w:top w:w="0" w:type="dxa"/>
              <w:left w:w="62" w:type="dxa"/>
              <w:bottom w:w="0" w:type="dxa"/>
              <w:right w:w="62" w:type="dxa"/>
            </w:tcMar>
          </w:tcPr>
          <w:p w:rsidR="00000000" w:rsidRPr="00C83FE3" w:rsidP="00C83FE3">
            <w:pPr>
              <w:pStyle w:val="ListBullet"/>
            </w:pPr>
            <w:r w:rsidRPr="00C83FE3">
              <w:t>award and organisation agreements and relevant industrial arrangements</w:t>
            </w:r>
          </w:p>
          <w:p w:rsidR="00000000" w:rsidRPr="00C83FE3" w:rsidP="00C83FE3">
            <w:pPr>
              <w:pStyle w:val="ListBullet"/>
            </w:pPr>
            <w:r w:rsidRPr="00C83FE3">
              <w:t>confidentiality and privacy requirements</w:t>
            </w:r>
          </w:p>
          <w:p w:rsidR="00000000" w:rsidRPr="00C83FE3" w:rsidP="00C83FE3">
            <w:pPr>
              <w:pStyle w:val="ListBullet"/>
            </w:pPr>
            <w:r w:rsidRPr="00C83FE3">
              <w:t>environmental issues</w:t>
            </w:r>
          </w:p>
          <w:p w:rsidR="00000000" w:rsidRPr="00C83FE3" w:rsidP="00C83FE3">
            <w:pPr>
              <w:pStyle w:val="ListBullet"/>
            </w:pPr>
            <w:r w:rsidRPr="00C83FE3">
              <w:t>equal opportunity</w:t>
            </w:r>
          </w:p>
          <w:p w:rsidR="00000000" w:rsidRPr="00C83FE3" w:rsidP="00C83FE3">
            <w:pPr>
              <w:pStyle w:val="ListBullet"/>
            </w:pPr>
            <w:r w:rsidRPr="00C83FE3">
              <w:t>industrial relations and anti-discrimination</w:t>
            </w:r>
          </w:p>
          <w:p w:rsidR="00000000" w:rsidRPr="00C83FE3" w:rsidP="00C83FE3">
            <w:pPr>
              <w:pStyle w:val="ListBullet"/>
            </w:pPr>
            <w:r w:rsidRPr="00C83FE3">
              <w:t>OHS issues</w:t>
            </w:r>
          </w:p>
          <w:p w:rsidR="00000000" w:rsidRPr="00C83FE3" w:rsidP="00C83FE3">
            <w:pPr>
              <w:pStyle w:val="ListBullet"/>
            </w:pPr>
            <w:r w:rsidRPr="00C83FE3">
              <w:t>relevant industry codes of practice</w:t>
            </w:r>
          </w:p>
          <w:p w:rsidR="00000000" w:rsidP="00C83FE3">
            <w:pPr>
              <w:pStyle w:val="ListBullet"/>
              <w:rPr>
                <w:lang w:val="en-NZ"/>
              </w:rPr>
            </w:pPr>
            <w:r w:rsidRPr="00C83FE3">
              <w:t>r</w:t>
            </w:r>
            <w:r w:rsidRPr="00C83FE3">
              <w:t>elevant legislation from all levels of government that affect business operation.</w:t>
            </w:r>
          </w:p>
        </w:tc>
      </w:tr>
      <w:tr w:rsidTr="00B1503D">
        <w:tblPrEx>
          <w:tblW w:w="0" w:type="auto"/>
          <w:tblLayout w:type="fixed"/>
          <w:tblCellMar>
            <w:left w:w="62" w:type="dxa"/>
            <w:right w:w="62" w:type="dxa"/>
          </w:tblCellMar>
          <w:tblLook w:val="0000"/>
        </w:tblPrEx>
        <w:tc>
          <w:tcPr>
            <w:tcW w:w="3465" w:type="dxa"/>
            <w:tcBorders>
              <w:top w:val="nil"/>
              <w:left w:val="nil"/>
              <w:bottom w:val="nil"/>
              <w:right w:val="nil"/>
            </w:tcBorders>
            <w:tcMar>
              <w:top w:w="0" w:type="dxa"/>
              <w:left w:w="62" w:type="dxa"/>
              <w:bottom w:w="0" w:type="dxa"/>
              <w:right w:w="62" w:type="dxa"/>
            </w:tcMar>
          </w:tcPr>
          <w:p w:rsidR="00000000" w:rsidP="00C83FE3">
            <w:pPr>
              <w:pStyle w:val="BodyText"/>
              <w:rPr>
                <w:lang w:val="en-NZ"/>
              </w:rPr>
            </w:pPr>
            <w:r w:rsidRPr="00C83FE3">
              <w:rPr>
                <w:rStyle w:val="BoldandItalics"/>
              </w:rPr>
              <w:t>Organisational requirements</w:t>
            </w:r>
            <w:r w:rsidRPr="00C83FE3">
              <w:t xml:space="preserve"> include legal, organisational and site policy, guidelines and procedures relating to: </w:t>
            </w:r>
          </w:p>
        </w:tc>
        <w:tc>
          <w:tcPr>
            <w:tcW w:w="5057" w:type="dxa"/>
            <w:tcBorders>
              <w:top w:val="nil"/>
              <w:left w:val="nil"/>
              <w:bottom w:val="nil"/>
              <w:right w:val="nil"/>
            </w:tcBorders>
            <w:tcMar>
              <w:top w:w="0" w:type="dxa"/>
              <w:left w:w="62" w:type="dxa"/>
              <w:bottom w:w="0" w:type="dxa"/>
              <w:right w:w="62" w:type="dxa"/>
            </w:tcMar>
          </w:tcPr>
          <w:p w:rsidR="00000000" w:rsidRPr="00C83FE3" w:rsidP="00C83FE3">
            <w:pPr>
              <w:pStyle w:val="ListBullet"/>
            </w:pPr>
            <w:r w:rsidRPr="00C83FE3">
              <w:t>access and equity principles and practices</w:t>
            </w:r>
          </w:p>
          <w:p w:rsidR="00000000" w:rsidRPr="00C83FE3" w:rsidP="00C83FE3">
            <w:pPr>
              <w:pStyle w:val="ListBullet"/>
            </w:pPr>
            <w:r w:rsidRPr="00C83FE3">
              <w:t>consultative p</w:t>
            </w:r>
            <w:r w:rsidRPr="00C83FE3">
              <w:t>rocesses</w:t>
            </w:r>
          </w:p>
          <w:p w:rsidR="00000000" w:rsidRPr="00C83FE3" w:rsidP="00C83FE3">
            <w:pPr>
              <w:pStyle w:val="ListBullet"/>
            </w:pPr>
            <w:r w:rsidRPr="00C83FE3">
              <w:t>emergency and evacuation procedures</w:t>
            </w:r>
          </w:p>
          <w:p w:rsidR="00000000" w:rsidRPr="00C83FE3" w:rsidP="00C83FE3">
            <w:pPr>
              <w:pStyle w:val="ListBullet"/>
            </w:pPr>
            <w:r w:rsidRPr="00C83FE3">
              <w:t>equipment maintenance and storage procedures</w:t>
            </w:r>
          </w:p>
          <w:p w:rsidR="00000000" w:rsidRPr="00C83FE3" w:rsidP="00C83FE3">
            <w:pPr>
              <w:pStyle w:val="ListBullet"/>
            </w:pPr>
            <w:r w:rsidRPr="00C83FE3">
              <w:t>ethical standards</w:t>
            </w:r>
          </w:p>
          <w:p w:rsidR="00000000" w:rsidRPr="00C83FE3" w:rsidP="00C83FE3">
            <w:pPr>
              <w:pStyle w:val="ListBullet"/>
            </w:pPr>
            <w:r w:rsidRPr="00C83FE3">
              <w:t>OHS policies</w:t>
            </w:r>
          </w:p>
          <w:p w:rsidR="00000000" w:rsidRPr="00C83FE3" w:rsidP="00C83FE3">
            <w:pPr>
              <w:pStyle w:val="ListBullet"/>
            </w:pPr>
            <w:r w:rsidRPr="00C83FE3">
              <w:t>own role and responsibility</w:t>
            </w:r>
          </w:p>
          <w:p w:rsidR="00000000" w:rsidRPr="00C83FE3" w:rsidP="00C83FE3">
            <w:pPr>
              <w:pStyle w:val="ListBullet"/>
            </w:pPr>
            <w:r w:rsidRPr="00C83FE3">
              <w:t>procedures and programs</w:t>
            </w:r>
          </w:p>
          <w:p w:rsidR="00000000" w:rsidRPr="00C83FE3" w:rsidP="00C83FE3">
            <w:pPr>
              <w:pStyle w:val="ListBullet"/>
            </w:pPr>
            <w:r w:rsidRPr="00C83FE3">
              <w:t>quality and continuous improvement processes and standards</w:t>
            </w:r>
          </w:p>
          <w:p w:rsidR="00000000" w:rsidRPr="00C83FE3" w:rsidP="00C83FE3">
            <w:pPr>
              <w:pStyle w:val="ListBullet"/>
            </w:pPr>
            <w:r w:rsidRPr="00C83FE3">
              <w:t>quality assurance or procedures manuals</w:t>
            </w:r>
          </w:p>
          <w:p w:rsidR="00000000" w:rsidP="00C83FE3">
            <w:pPr>
              <w:pStyle w:val="ListBullet"/>
              <w:rPr>
                <w:lang w:val="en-NZ"/>
              </w:rPr>
            </w:pPr>
            <w:r w:rsidRPr="00C83FE3">
              <w:t>recording and reporting procedures.</w:t>
            </w:r>
          </w:p>
        </w:tc>
      </w:tr>
      <w:tr w:rsidTr="00B1503D">
        <w:tblPrEx>
          <w:tblW w:w="0" w:type="auto"/>
          <w:tblLayout w:type="fixed"/>
          <w:tblCellMar>
            <w:left w:w="62" w:type="dxa"/>
            <w:right w:w="62" w:type="dxa"/>
          </w:tblCellMar>
          <w:tblLook w:val="0000"/>
        </w:tblPrEx>
        <w:tc>
          <w:tcPr>
            <w:tcW w:w="3465" w:type="dxa"/>
            <w:tcBorders>
              <w:top w:val="nil"/>
              <w:left w:val="nil"/>
              <w:bottom w:val="nil"/>
              <w:right w:val="nil"/>
            </w:tcBorders>
            <w:tcMar>
              <w:top w:w="0" w:type="dxa"/>
              <w:left w:w="62" w:type="dxa"/>
              <w:bottom w:w="0" w:type="dxa"/>
              <w:right w:w="62" w:type="dxa"/>
            </w:tcMar>
          </w:tcPr>
          <w:p w:rsidR="00000000" w:rsidP="00C83FE3">
            <w:pPr>
              <w:pStyle w:val="BodyText"/>
              <w:rPr>
                <w:lang w:val="en-NZ"/>
              </w:rPr>
            </w:pPr>
            <w:r w:rsidRPr="00C83FE3">
              <w:rPr>
                <w:rStyle w:val="BoldandItalics"/>
              </w:rPr>
              <w:t>Work order</w:t>
            </w:r>
            <w:r w:rsidRPr="00C83FE3">
              <w:t xml:space="preserve"> includes: </w:t>
            </w:r>
          </w:p>
        </w:tc>
        <w:tc>
          <w:tcPr>
            <w:tcW w:w="5057" w:type="dxa"/>
            <w:tcBorders>
              <w:top w:val="nil"/>
              <w:left w:val="nil"/>
              <w:bottom w:val="nil"/>
              <w:right w:val="nil"/>
            </w:tcBorders>
            <w:tcMar>
              <w:top w:w="0" w:type="dxa"/>
              <w:left w:w="62" w:type="dxa"/>
              <w:bottom w:w="0" w:type="dxa"/>
              <w:right w:w="62" w:type="dxa"/>
            </w:tcMar>
          </w:tcPr>
          <w:p w:rsidR="00000000" w:rsidP="00C83FE3">
            <w:pPr>
              <w:pStyle w:val="ListBullet"/>
              <w:rPr>
                <w:lang w:val="en-NZ"/>
              </w:rPr>
            </w:pPr>
            <w:r w:rsidRPr="00C83FE3">
              <w:t>organisational work specifications and instructions issued by authorised personnel for erecting and dismantling advanced scaffolding and respective tasks.</w:t>
            </w:r>
          </w:p>
        </w:tc>
      </w:tr>
      <w:tr w:rsidTr="00B1503D">
        <w:tblPrEx>
          <w:tblW w:w="0" w:type="auto"/>
          <w:tblLayout w:type="fixed"/>
          <w:tblCellMar>
            <w:left w:w="62" w:type="dxa"/>
            <w:right w:w="62" w:type="dxa"/>
          </w:tblCellMar>
          <w:tblLook w:val="0000"/>
        </w:tblPrEx>
        <w:tc>
          <w:tcPr>
            <w:tcW w:w="3465" w:type="dxa"/>
            <w:tcBorders>
              <w:top w:val="nil"/>
              <w:left w:val="nil"/>
              <w:bottom w:val="nil"/>
              <w:right w:val="nil"/>
            </w:tcBorders>
            <w:tcMar>
              <w:top w:w="0" w:type="dxa"/>
              <w:left w:w="62" w:type="dxa"/>
              <w:bottom w:w="0" w:type="dxa"/>
              <w:right w:w="62" w:type="dxa"/>
            </w:tcMar>
          </w:tcPr>
          <w:p w:rsidR="00000000" w:rsidP="00C83FE3">
            <w:pPr>
              <w:pStyle w:val="BodyText"/>
              <w:rPr>
                <w:lang w:val="en-NZ"/>
              </w:rPr>
            </w:pPr>
            <w:r w:rsidRPr="00C83FE3">
              <w:rPr>
                <w:rStyle w:val="BoldandItalics"/>
              </w:rPr>
              <w:t>Appropriate personnel</w:t>
            </w:r>
            <w:r w:rsidRPr="00C83FE3">
              <w:t xml:space="preserve"> includes: </w:t>
            </w:r>
          </w:p>
        </w:tc>
        <w:tc>
          <w:tcPr>
            <w:tcW w:w="5057" w:type="dxa"/>
            <w:tcBorders>
              <w:top w:val="nil"/>
              <w:left w:val="nil"/>
              <w:bottom w:val="nil"/>
              <w:right w:val="nil"/>
            </w:tcBorders>
            <w:tcMar>
              <w:top w:w="0" w:type="dxa"/>
              <w:left w:w="62" w:type="dxa"/>
              <w:bottom w:w="0" w:type="dxa"/>
              <w:right w:w="62" w:type="dxa"/>
            </w:tcMar>
          </w:tcPr>
          <w:p w:rsidR="00000000" w:rsidRPr="00C83FE3" w:rsidP="00C83FE3">
            <w:pPr>
              <w:pStyle w:val="ListBullet"/>
            </w:pPr>
            <w:r w:rsidRPr="00C83FE3">
              <w:t>client</w:t>
            </w:r>
          </w:p>
          <w:p w:rsidR="00000000" w:rsidRPr="00C83FE3" w:rsidP="00C83FE3">
            <w:pPr>
              <w:pStyle w:val="ListBullet"/>
            </w:pPr>
            <w:r w:rsidRPr="00C83FE3">
              <w:t>colleague</w:t>
            </w:r>
          </w:p>
          <w:p w:rsidR="00000000" w:rsidRPr="00C83FE3" w:rsidP="00C83FE3">
            <w:pPr>
              <w:pStyle w:val="ListBullet"/>
            </w:pPr>
            <w:r w:rsidRPr="00C83FE3">
              <w:t>manager</w:t>
            </w:r>
          </w:p>
          <w:p w:rsidR="00000000" w:rsidRPr="00C83FE3" w:rsidP="00C83FE3">
            <w:pPr>
              <w:pStyle w:val="ListBullet"/>
            </w:pPr>
            <w:r w:rsidRPr="00C83FE3">
              <w:t>supervisor</w:t>
            </w:r>
          </w:p>
          <w:p w:rsidR="00000000" w:rsidP="00C83FE3">
            <w:pPr>
              <w:pStyle w:val="ListBullet"/>
              <w:rPr>
                <w:lang w:val="en-NZ"/>
              </w:rPr>
            </w:pPr>
            <w:r w:rsidRPr="00C83FE3">
              <w:t>supplier.</w:t>
            </w:r>
          </w:p>
        </w:tc>
      </w:tr>
      <w:tr w:rsidTr="00B1503D">
        <w:tblPrEx>
          <w:tblW w:w="0" w:type="auto"/>
          <w:tblLayout w:type="fixed"/>
          <w:tblCellMar>
            <w:left w:w="62" w:type="dxa"/>
            <w:right w:w="62" w:type="dxa"/>
          </w:tblCellMar>
          <w:tblLook w:val="0000"/>
        </w:tblPrEx>
        <w:tc>
          <w:tcPr>
            <w:tcW w:w="3465" w:type="dxa"/>
            <w:tcBorders>
              <w:top w:val="nil"/>
              <w:left w:val="nil"/>
              <w:bottom w:val="nil"/>
              <w:right w:val="nil"/>
            </w:tcBorders>
            <w:tcMar>
              <w:top w:w="0" w:type="dxa"/>
              <w:left w:w="62" w:type="dxa"/>
              <w:bottom w:w="0" w:type="dxa"/>
              <w:right w:w="62" w:type="dxa"/>
            </w:tcMar>
          </w:tcPr>
          <w:p w:rsidR="00000000" w:rsidP="00C83FE3">
            <w:pPr>
              <w:pStyle w:val="BodyText"/>
              <w:rPr>
                <w:lang w:val="en-NZ"/>
              </w:rPr>
            </w:pPr>
            <w:r w:rsidRPr="00C83FE3">
              <w:rPr>
                <w:rStyle w:val="BoldandItalics"/>
              </w:rPr>
              <w:t>Advanced scaffolding</w:t>
            </w:r>
            <w:r w:rsidRPr="00C83FE3">
              <w:t xml:space="preserve">: </w:t>
            </w:r>
          </w:p>
        </w:tc>
        <w:tc>
          <w:tcPr>
            <w:tcW w:w="5057" w:type="dxa"/>
            <w:tcBorders>
              <w:top w:val="nil"/>
              <w:left w:val="nil"/>
              <w:bottom w:val="nil"/>
              <w:right w:val="nil"/>
            </w:tcBorders>
            <w:tcMar>
              <w:top w:w="0" w:type="dxa"/>
              <w:left w:w="62" w:type="dxa"/>
              <w:bottom w:w="0" w:type="dxa"/>
              <w:right w:w="62" w:type="dxa"/>
            </w:tcMar>
          </w:tcPr>
          <w:p w:rsidR="00000000" w:rsidRPr="00C83FE3" w:rsidP="00C83FE3">
            <w:pPr>
              <w:pStyle w:val="ListBullet"/>
            </w:pPr>
            <w:r w:rsidRPr="00C83FE3">
              <w:t>includes:</w:t>
            </w:r>
          </w:p>
          <w:p w:rsidR="00000000" w:rsidRPr="00C83FE3" w:rsidP="00C83FE3">
            <w:pPr>
              <w:pStyle w:val="ListBullet2"/>
            </w:pPr>
            <w:r w:rsidRPr="00C83FE3">
              <w:t>cantilevered and spurred scaffolding</w:t>
            </w:r>
          </w:p>
          <w:p w:rsidR="00000000" w:rsidRPr="00C83FE3" w:rsidP="00C83FE3">
            <w:pPr>
              <w:pStyle w:val="ListBullet2"/>
            </w:pPr>
            <w:r w:rsidRPr="00C83FE3">
              <w:t>cantilevered crane loading platforms</w:t>
            </w:r>
          </w:p>
          <w:p w:rsidR="00000000" w:rsidRPr="00C83FE3" w:rsidP="00C83FE3">
            <w:pPr>
              <w:pStyle w:val="ListBullet2"/>
            </w:pPr>
            <w:r w:rsidRPr="00C83FE3">
              <w:t>couplers</w:t>
            </w:r>
          </w:p>
          <w:p w:rsidR="00000000" w:rsidRPr="00C83FE3" w:rsidP="00C83FE3">
            <w:pPr>
              <w:pStyle w:val="ListBullet2"/>
            </w:pPr>
            <w:r w:rsidRPr="00C83FE3">
              <w:t>hung scaffolds (scaffold hanging from tubes, wire ropes and chains)</w:t>
            </w:r>
          </w:p>
          <w:p w:rsidR="00000000" w:rsidRPr="00C83FE3" w:rsidP="00C83FE3">
            <w:pPr>
              <w:pStyle w:val="ListBullet2"/>
            </w:pPr>
            <w:r w:rsidRPr="00C83FE3">
              <w:t>sloping platforms</w:t>
            </w:r>
          </w:p>
          <w:p w:rsidR="00000000" w:rsidRPr="00C83FE3" w:rsidP="00C83FE3">
            <w:pPr>
              <w:pStyle w:val="ListBullet2"/>
            </w:pPr>
            <w:r w:rsidRPr="00C83FE3">
              <w:t>suspended scaffolds (swing stages, boatswain chairs, multiple layer, single layer and articulated layer supported by wire ropes and may include maintenance units)</w:t>
            </w:r>
          </w:p>
          <w:p w:rsidR="00000000" w:rsidRPr="00C83FE3" w:rsidP="00C83FE3">
            <w:pPr>
              <w:pStyle w:val="ListBullet2"/>
            </w:pPr>
            <w:r w:rsidRPr="00C83FE3">
              <w:t>tube an</w:t>
            </w:r>
            <w:r w:rsidRPr="00C83FE3">
              <w:t>d fitting scaffolding systems with mast climbers, cantilevers, barrow ramps, spurs, longitudinal and transverse braces, random planks and putlogs</w:t>
            </w:r>
          </w:p>
          <w:p w:rsidR="00000000" w:rsidRPr="00C83FE3" w:rsidP="00C83FE3">
            <w:pPr>
              <w:pStyle w:val="ListBullet"/>
            </w:pPr>
            <w:r w:rsidRPr="00C83FE3">
              <w:t>may include:</w:t>
            </w:r>
          </w:p>
          <w:p w:rsidR="00000000" w:rsidP="00C83FE3">
            <w:pPr>
              <w:pStyle w:val="ListBullet2"/>
              <w:rPr>
                <w:lang w:val="en-NZ"/>
              </w:rPr>
            </w:pPr>
            <w:r w:rsidRPr="00C83FE3">
              <w:t>modular scaffolding.</w:t>
            </w:r>
          </w:p>
        </w:tc>
      </w:tr>
      <w:tr w:rsidTr="00B1503D">
        <w:tblPrEx>
          <w:tblW w:w="0" w:type="auto"/>
          <w:tblLayout w:type="fixed"/>
          <w:tblCellMar>
            <w:left w:w="62" w:type="dxa"/>
            <w:right w:w="62" w:type="dxa"/>
          </w:tblCellMar>
          <w:tblLook w:val="0000"/>
        </w:tblPrEx>
        <w:tc>
          <w:tcPr>
            <w:tcW w:w="3465" w:type="dxa"/>
            <w:tcBorders>
              <w:top w:val="nil"/>
              <w:left w:val="nil"/>
              <w:bottom w:val="nil"/>
              <w:right w:val="nil"/>
            </w:tcBorders>
            <w:tcMar>
              <w:top w:w="0" w:type="dxa"/>
              <w:left w:w="62" w:type="dxa"/>
              <w:bottom w:w="0" w:type="dxa"/>
              <w:right w:w="62" w:type="dxa"/>
            </w:tcMar>
          </w:tcPr>
          <w:p w:rsidR="00000000" w:rsidP="00C83FE3">
            <w:pPr>
              <w:pStyle w:val="BodyText"/>
              <w:rPr>
                <w:lang w:val="en-NZ"/>
              </w:rPr>
            </w:pPr>
            <w:r w:rsidRPr="00C83FE3">
              <w:rPr>
                <w:rStyle w:val="BoldandItalics"/>
              </w:rPr>
              <w:t>Equipment</w:t>
            </w:r>
            <w:r w:rsidRPr="00C83FE3">
              <w:t xml:space="preserve">: </w:t>
            </w:r>
          </w:p>
        </w:tc>
        <w:tc>
          <w:tcPr>
            <w:tcW w:w="5057" w:type="dxa"/>
            <w:tcBorders>
              <w:top w:val="nil"/>
              <w:left w:val="nil"/>
              <w:bottom w:val="nil"/>
              <w:right w:val="nil"/>
            </w:tcBorders>
            <w:tcMar>
              <w:top w:w="0" w:type="dxa"/>
              <w:left w:w="62" w:type="dxa"/>
              <w:bottom w:w="0" w:type="dxa"/>
              <w:right w:w="62" w:type="dxa"/>
            </w:tcMar>
          </w:tcPr>
          <w:p w:rsidR="00000000" w:rsidRPr="00C83FE3" w:rsidP="00C83FE3">
            <w:pPr>
              <w:pStyle w:val="ListBullet"/>
            </w:pPr>
            <w:r w:rsidRPr="00C83FE3">
              <w:t>includes:</w:t>
            </w:r>
          </w:p>
          <w:p w:rsidR="00000000" w:rsidRPr="00C83FE3" w:rsidP="00C83FE3">
            <w:pPr>
              <w:pStyle w:val="ListBullet2"/>
            </w:pPr>
            <w:r w:rsidRPr="00C83FE3">
              <w:t>bracket scaffolds (tank and formwork)</w:t>
            </w:r>
          </w:p>
          <w:p w:rsidR="00000000" w:rsidRPr="00C83FE3" w:rsidP="00C83FE3">
            <w:pPr>
              <w:pStyle w:val="ListBullet2"/>
            </w:pPr>
            <w:r w:rsidRPr="00C83FE3">
              <w:t>cantilevered hoists (materials only with maximum working load limit not exceeding 500kg)</w:t>
            </w:r>
          </w:p>
          <w:p w:rsidR="00000000" w:rsidRPr="00C83FE3" w:rsidP="00C83FE3">
            <w:pPr>
              <w:pStyle w:val="ListBullet2"/>
            </w:pPr>
            <w:r w:rsidRPr="00C83FE3">
              <w:t>couplers</w:t>
            </w:r>
          </w:p>
          <w:p w:rsidR="00000000" w:rsidRPr="00C83FE3" w:rsidP="00C83FE3">
            <w:pPr>
              <w:pStyle w:val="ListBullet2"/>
            </w:pPr>
            <w:r w:rsidRPr="00C83FE3">
              <w:t>fibre ropes</w:t>
            </w:r>
          </w:p>
          <w:p w:rsidR="00000000" w:rsidRPr="00C83FE3" w:rsidP="00C83FE3">
            <w:pPr>
              <w:pStyle w:val="ListBullet2"/>
            </w:pPr>
            <w:r w:rsidRPr="00C83FE3">
              <w:t>gin wheels</w:t>
            </w:r>
          </w:p>
          <w:p w:rsidR="00000000" w:rsidRPr="00C83FE3" w:rsidP="00C83FE3">
            <w:pPr>
              <w:pStyle w:val="ListBullet2"/>
            </w:pPr>
            <w:r w:rsidRPr="00C83FE3">
              <w:t>hung scaffolds</w:t>
            </w:r>
          </w:p>
          <w:p w:rsidR="00000000" w:rsidRPr="00C83FE3" w:rsidP="00C83FE3">
            <w:pPr>
              <w:pStyle w:val="ListBullet2"/>
            </w:pPr>
            <w:r w:rsidRPr="00C83FE3">
              <w:t>manual and/or motorised winches</w:t>
            </w:r>
          </w:p>
          <w:p w:rsidR="00000000" w:rsidRPr="00C83FE3" w:rsidP="00C83FE3">
            <w:pPr>
              <w:pStyle w:val="ListBullet2"/>
            </w:pPr>
            <w:r w:rsidRPr="00C83FE3">
              <w:t>modular stages (aluminium or steel)</w:t>
            </w:r>
          </w:p>
          <w:p w:rsidR="00000000" w:rsidRPr="00C83FE3" w:rsidP="00C83FE3">
            <w:pPr>
              <w:pStyle w:val="ListBullet2"/>
            </w:pPr>
            <w:r w:rsidRPr="00C83FE3">
              <w:t>safety nets</w:t>
            </w:r>
          </w:p>
          <w:p w:rsidR="00000000" w:rsidRPr="00C83FE3" w:rsidP="00C83FE3">
            <w:pPr>
              <w:pStyle w:val="ListBullet2"/>
            </w:pPr>
            <w:r w:rsidRPr="00C83FE3">
              <w:t>static lines</w:t>
            </w:r>
          </w:p>
          <w:p w:rsidR="00000000" w:rsidRPr="00C83FE3" w:rsidP="00C83FE3">
            <w:pPr>
              <w:pStyle w:val="ListBullet2"/>
            </w:pPr>
            <w:r w:rsidRPr="00C83FE3">
              <w:t>suspended scaffolds</w:t>
            </w:r>
          </w:p>
          <w:p w:rsidR="00000000" w:rsidRPr="00C83FE3" w:rsidP="00C83FE3">
            <w:pPr>
              <w:pStyle w:val="ListBullet2"/>
            </w:pPr>
            <w:r w:rsidRPr="00C83FE3">
              <w:t>tube and fitting scaffolding</w:t>
            </w:r>
          </w:p>
          <w:p w:rsidR="00000000" w:rsidRPr="00C83FE3" w:rsidP="00C83FE3">
            <w:pPr>
              <w:pStyle w:val="ListBullet"/>
            </w:pPr>
            <w:r w:rsidRPr="00C83FE3">
              <w:t>may include:</w:t>
            </w:r>
          </w:p>
          <w:p w:rsidR="00000000" w:rsidRPr="00C83FE3" w:rsidP="00C83FE3">
            <w:pPr>
              <w:pStyle w:val="ListBullet2"/>
            </w:pPr>
            <w:r w:rsidRPr="00C83FE3">
              <w:t>adjustable base plates</w:t>
            </w:r>
          </w:p>
          <w:p w:rsidR="00000000" w:rsidRPr="00C83FE3" w:rsidP="00C83FE3">
            <w:pPr>
              <w:pStyle w:val="ListBullet2"/>
            </w:pPr>
            <w:r w:rsidRPr="00C83FE3">
              <w:t>box spanners</w:t>
            </w:r>
          </w:p>
          <w:p w:rsidR="00000000" w:rsidRPr="00C83FE3" w:rsidP="00C83FE3">
            <w:pPr>
              <w:pStyle w:val="ListBullet2"/>
            </w:pPr>
            <w:r w:rsidRPr="00C83FE3">
              <w:t>braces</w:t>
            </w:r>
          </w:p>
          <w:p w:rsidR="00000000" w:rsidRPr="00C83FE3" w:rsidP="00C83FE3">
            <w:pPr>
              <w:pStyle w:val="ListBullet2"/>
            </w:pPr>
            <w:r w:rsidRPr="00C83FE3">
              <w:t>cutters</w:t>
            </w:r>
          </w:p>
          <w:p w:rsidR="00000000" w:rsidRPr="00C83FE3" w:rsidP="00C83FE3">
            <w:pPr>
              <w:pStyle w:val="ListBullet2"/>
            </w:pPr>
            <w:r w:rsidRPr="00C83FE3">
              <w:t>forklifts</w:t>
            </w:r>
          </w:p>
          <w:p w:rsidR="00000000" w:rsidRPr="00C83FE3" w:rsidP="00C83FE3">
            <w:pPr>
              <w:pStyle w:val="ListBullet2"/>
            </w:pPr>
            <w:r w:rsidRPr="00C83FE3">
              <w:t>guardrails</w:t>
            </w:r>
          </w:p>
          <w:p w:rsidR="00000000" w:rsidRPr="00C83FE3" w:rsidP="00C83FE3">
            <w:pPr>
              <w:pStyle w:val="ListBullet2"/>
            </w:pPr>
            <w:r w:rsidRPr="00C83FE3">
              <w:t>hammer drills</w:t>
            </w:r>
          </w:p>
          <w:p w:rsidR="00000000" w:rsidRPr="00C83FE3" w:rsidP="00C83FE3">
            <w:pPr>
              <w:pStyle w:val="ListBullet2"/>
            </w:pPr>
            <w:r w:rsidRPr="00C83FE3">
              <w:t>hammers</w:t>
            </w:r>
          </w:p>
          <w:p w:rsidR="00000000" w:rsidRPr="00C83FE3" w:rsidP="00C83FE3">
            <w:pPr>
              <w:pStyle w:val="ListBullet2"/>
            </w:pPr>
            <w:r w:rsidRPr="00C83FE3">
              <w:t>ledgers</w:t>
            </w:r>
          </w:p>
          <w:p w:rsidR="00000000" w:rsidRPr="00C83FE3" w:rsidP="00C83FE3">
            <w:pPr>
              <w:pStyle w:val="ListBullet2"/>
            </w:pPr>
            <w:r w:rsidRPr="00C83FE3">
              <w:t>mast climbers</w:t>
            </w:r>
          </w:p>
          <w:p w:rsidR="00000000" w:rsidRPr="00C83FE3" w:rsidP="00C83FE3">
            <w:pPr>
              <w:pStyle w:val="ListBullet2"/>
            </w:pPr>
            <w:r w:rsidRPr="00C83FE3">
              <w:t>materials hoists</w:t>
            </w:r>
          </w:p>
          <w:p w:rsidR="00000000" w:rsidRPr="00C83FE3" w:rsidP="00C83FE3">
            <w:pPr>
              <w:pStyle w:val="ListBullet2"/>
            </w:pPr>
            <w:r w:rsidRPr="00C83FE3">
              <w:t>mesh guards</w:t>
            </w:r>
          </w:p>
          <w:p w:rsidR="00000000" w:rsidRPr="00C83FE3" w:rsidP="00C83FE3">
            <w:pPr>
              <w:pStyle w:val="ListBullet2"/>
            </w:pPr>
            <w:r w:rsidRPr="00C83FE3">
              <w:t>mid rails</w:t>
            </w:r>
          </w:p>
          <w:p w:rsidR="00000000" w:rsidRPr="00C83FE3" w:rsidP="00C83FE3">
            <w:pPr>
              <w:pStyle w:val="ListBullet2"/>
            </w:pPr>
            <w:r w:rsidRPr="00C83FE3">
              <w:t>pallet trolleys</w:t>
            </w:r>
          </w:p>
          <w:p w:rsidR="00000000" w:rsidRPr="00C83FE3" w:rsidP="00C83FE3">
            <w:pPr>
              <w:pStyle w:val="ListBullet2"/>
            </w:pPr>
            <w:r w:rsidRPr="00C83FE3">
              <w:t>perimeter safety screens and shutters</w:t>
            </w:r>
          </w:p>
          <w:p w:rsidR="00000000" w:rsidRPr="00C83FE3" w:rsidP="00C83FE3">
            <w:pPr>
              <w:pStyle w:val="ListBullet2"/>
            </w:pPr>
            <w:r w:rsidRPr="00C83FE3">
              <w:t>podgers hammers</w:t>
            </w:r>
          </w:p>
          <w:p w:rsidR="00000000" w:rsidRPr="00C83FE3" w:rsidP="00C83FE3">
            <w:pPr>
              <w:pStyle w:val="ListBullet2"/>
            </w:pPr>
            <w:r w:rsidRPr="00C83FE3">
              <w:t>prefabricated components</w:t>
            </w:r>
          </w:p>
          <w:p w:rsidR="00000000" w:rsidRPr="00C83FE3" w:rsidP="00C83FE3">
            <w:pPr>
              <w:pStyle w:val="ListBullet2"/>
            </w:pPr>
            <w:r w:rsidRPr="00C83FE3">
              <w:t>relevant maintenance equipment</w:t>
            </w:r>
          </w:p>
          <w:p w:rsidR="00000000" w:rsidRPr="00C83FE3" w:rsidP="00C83FE3">
            <w:pPr>
              <w:pStyle w:val="ListBullet2"/>
            </w:pPr>
            <w:r w:rsidRPr="00C83FE3">
              <w:t>scaffold belts</w:t>
            </w:r>
          </w:p>
          <w:p w:rsidR="00000000" w:rsidRPr="00C83FE3" w:rsidP="00C83FE3">
            <w:pPr>
              <w:pStyle w:val="ListBullet2"/>
            </w:pPr>
            <w:r w:rsidRPr="00C83FE3">
              <w:t>scaffolding planks (including laminated)</w:t>
            </w:r>
          </w:p>
          <w:p w:rsidR="00000000" w:rsidRPr="00C83FE3" w:rsidP="00C83FE3">
            <w:pPr>
              <w:pStyle w:val="ListBullet2"/>
            </w:pPr>
            <w:r w:rsidRPr="00C83FE3">
              <w:t>shovels</w:t>
            </w:r>
          </w:p>
          <w:p w:rsidR="00000000" w:rsidRPr="00C83FE3" w:rsidP="00C83FE3">
            <w:pPr>
              <w:pStyle w:val="ListBullet2"/>
            </w:pPr>
            <w:r w:rsidRPr="00C83FE3">
              <w:t>sledgehammers</w:t>
            </w:r>
          </w:p>
          <w:p w:rsidR="00000000" w:rsidRPr="00C83FE3" w:rsidP="00C83FE3">
            <w:pPr>
              <w:pStyle w:val="ListBullet2"/>
            </w:pPr>
            <w:r w:rsidRPr="00C83FE3">
              <w:t>spanners</w:t>
            </w:r>
          </w:p>
          <w:p w:rsidR="00000000" w:rsidRPr="00C83FE3" w:rsidP="00C83FE3">
            <w:pPr>
              <w:pStyle w:val="ListBullet2"/>
            </w:pPr>
            <w:r w:rsidRPr="00C83FE3">
              <w:t>spirit levels</w:t>
            </w:r>
          </w:p>
          <w:p w:rsidR="00000000" w:rsidRPr="00C83FE3" w:rsidP="00C83FE3">
            <w:pPr>
              <w:pStyle w:val="ListBullet2"/>
            </w:pPr>
            <w:r w:rsidRPr="00C83FE3">
              <w:t>stairs or ladders</w:t>
            </w:r>
          </w:p>
          <w:p w:rsidR="00000000" w:rsidRPr="00C83FE3" w:rsidP="00C83FE3">
            <w:pPr>
              <w:pStyle w:val="ListBullet2"/>
            </w:pPr>
            <w:r w:rsidRPr="00C83FE3">
              <w:t>standards</w:t>
            </w:r>
          </w:p>
          <w:p w:rsidR="00000000" w:rsidRPr="00C83FE3" w:rsidP="00C83FE3">
            <w:pPr>
              <w:pStyle w:val="ListBullet2"/>
            </w:pPr>
            <w:r w:rsidRPr="00C83FE3">
              <w:t>steel and aluminium tubes</w:t>
            </w:r>
          </w:p>
          <w:p w:rsidR="00000000" w:rsidRPr="00C83FE3" w:rsidP="00C83FE3">
            <w:pPr>
              <w:pStyle w:val="ListBullet2"/>
            </w:pPr>
            <w:r w:rsidRPr="00C83FE3">
              <w:t>tape measures</w:t>
            </w:r>
          </w:p>
          <w:p w:rsidR="00000000" w:rsidRPr="00C83FE3" w:rsidP="00C83FE3">
            <w:pPr>
              <w:pStyle w:val="ListBullet2"/>
            </w:pPr>
            <w:r w:rsidRPr="00C83FE3">
              <w:t>torpedo levels</w:t>
            </w:r>
          </w:p>
          <w:p w:rsidR="00000000" w:rsidRPr="00C83FE3" w:rsidP="00C83FE3">
            <w:pPr>
              <w:pStyle w:val="ListBullet2"/>
            </w:pPr>
            <w:r w:rsidRPr="00C83FE3">
              <w:t>transoms</w:t>
            </w:r>
          </w:p>
          <w:p w:rsidR="00000000" w:rsidRPr="00C83FE3" w:rsidP="00C83FE3">
            <w:pPr>
              <w:pStyle w:val="ListBullet2"/>
            </w:pPr>
            <w:r w:rsidRPr="00C83FE3">
              <w:t>wheelbarrows</w:t>
            </w:r>
          </w:p>
          <w:p w:rsidR="00000000" w:rsidRPr="00C83FE3" w:rsidP="00C83FE3">
            <w:pPr>
              <w:pStyle w:val="ListBullet2"/>
            </w:pPr>
            <w:r w:rsidRPr="00C83FE3">
              <w:t>wire nips</w:t>
            </w:r>
          </w:p>
          <w:p w:rsidR="00000000" w:rsidP="00C83FE3">
            <w:pPr>
              <w:pStyle w:val="ListBullet2"/>
              <w:rPr>
                <w:lang w:val="en-NZ"/>
              </w:rPr>
            </w:pPr>
            <w:r w:rsidRPr="00C83FE3">
              <w:t>wrenches.</w:t>
            </w:r>
          </w:p>
        </w:tc>
      </w:tr>
      <w:tr w:rsidTr="00B1503D">
        <w:tblPrEx>
          <w:tblW w:w="0" w:type="auto"/>
          <w:tblLayout w:type="fixed"/>
          <w:tblCellMar>
            <w:left w:w="62" w:type="dxa"/>
            <w:right w:w="62" w:type="dxa"/>
          </w:tblCellMar>
          <w:tblLook w:val="0000"/>
        </w:tblPrEx>
        <w:tc>
          <w:tcPr>
            <w:tcW w:w="3465" w:type="dxa"/>
            <w:tcBorders>
              <w:top w:val="nil"/>
              <w:left w:val="nil"/>
              <w:bottom w:val="nil"/>
              <w:right w:val="nil"/>
            </w:tcBorders>
            <w:tcMar>
              <w:top w:w="0" w:type="dxa"/>
              <w:left w:w="62" w:type="dxa"/>
              <w:bottom w:w="0" w:type="dxa"/>
              <w:right w:w="62" w:type="dxa"/>
            </w:tcMar>
          </w:tcPr>
          <w:p w:rsidR="00000000" w:rsidP="00C83FE3">
            <w:pPr>
              <w:pStyle w:val="BodyText"/>
              <w:rPr>
                <w:lang w:val="en-NZ"/>
              </w:rPr>
            </w:pPr>
            <w:r w:rsidRPr="00C83FE3">
              <w:rPr>
                <w:rStyle w:val="BoldandItalics"/>
              </w:rPr>
              <w:t>Environmental protection measures</w:t>
            </w:r>
            <w:r w:rsidRPr="00C83FE3">
              <w:t xml:space="preserve"> include organisational and project requirements, including: </w:t>
            </w:r>
          </w:p>
        </w:tc>
        <w:tc>
          <w:tcPr>
            <w:tcW w:w="5057" w:type="dxa"/>
            <w:tcBorders>
              <w:top w:val="nil"/>
              <w:left w:val="nil"/>
              <w:bottom w:val="nil"/>
              <w:right w:val="nil"/>
            </w:tcBorders>
            <w:tcMar>
              <w:top w:w="0" w:type="dxa"/>
              <w:left w:w="62" w:type="dxa"/>
              <w:bottom w:w="0" w:type="dxa"/>
              <w:right w:w="62" w:type="dxa"/>
            </w:tcMar>
          </w:tcPr>
          <w:p w:rsidR="00000000" w:rsidRPr="00C83FE3" w:rsidP="00C83FE3">
            <w:pPr>
              <w:pStyle w:val="ListBullet"/>
            </w:pPr>
            <w:r w:rsidRPr="00C83FE3">
              <w:t>clean-up management</w:t>
            </w:r>
          </w:p>
          <w:p w:rsidR="00000000" w:rsidRPr="00C83FE3" w:rsidP="00C83FE3">
            <w:pPr>
              <w:pStyle w:val="ListBullet"/>
            </w:pPr>
            <w:r w:rsidRPr="00C83FE3">
              <w:t>noise and dust</w:t>
            </w:r>
          </w:p>
          <w:p w:rsidR="00000000" w:rsidP="00C83FE3">
            <w:pPr>
              <w:pStyle w:val="ListBullet"/>
              <w:rPr>
                <w:lang w:val="en-NZ"/>
              </w:rPr>
            </w:pPr>
            <w:r w:rsidRPr="00C83FE3">
              <w:t>waste management.</w:t>
            </w:r>
          </w:p>
        </w:tc>
      </w:tr>
      <w:tr w:rsidTr="00B1503D">
        <w:tblPrEx>
          <w:tblW w:w="0" w:type="auto"/>
          <w:tblLayout w:type="fixed"/>
          <w:tblCellMar>
            <w:left w:w="62" w:type="dxa"/>
            <w:right w:w="62" w:type="dxa"/>
          </w:tblCellMar>
          <w:tblLook w:val="0000"/>
        </w:tblPrEx>
        <w:tc>
          <w:tcPr>
            <w:tcW w:w="3465" w:type="dxa"/>
            <w:tcBorders>
              <w:top w:val="nil"/>
              <w:left w:val="nil"/>
              <w:bottom w:val="nil"/>
              <w:right w:val="nil"/>
            </w:tcBorders>
            <w:tcMar>
              <w:top w:w="0" w:type="dxa"/>
              <w:left w:w="62" w:type="dxa"/>
              <w:bottom w:w="0" w:type="dxa"/>
              <w:right w:w="62" w:type="dxa"/>
            </w:tcMar>
          </w:tcPr>
          <w:p w:rsidR="00000000" w:rsidP="00C83FE3">
            <w:pPr>
              <w:pStyle w:val="BodyText"/>
              <w:rPr>
                <w:lang w:val="en-NZ"/>
              </w:rPr>
            </w:pPr>
            <w:r w:rsidRPr="00C83FE3">
              <w:rPr>
                <w:rStyle w:val="BoldandItalics"/>
              </w:rPr>
              <w:t>Tasks</w:t>
            </w:r>
            <w:r w:rsidRPr="00C83FE3">
              <w:t xml:space="preserve"> include: </w:t>
            </w:r>
          </w:p>
        </w:tc>
        <w:tc>
          <w:tcPr>
            <w:tcW w:w="5057" w:type="dxa"/>
            <w:tcBorders>
              <w:top w:val="nil"/>
              <w:left w:val="nil"/>
              <w:bottom w:val="nil"/>
              <w:right w:val="nil"/>
            </w:tcBorders>
            <w:tcMar>
              <w:top w:w="0" w:type="dxa"/>
              <w:left w:w="62" w:type="dxa"/>
              <w:bottom w:w="0" w:type="dxa"/>
              <w:right w:w="62" w:type="dxa"/>
            </w:tcMar>
          </w:tcPr>
          <w:p w:rsidR="00000000" w:rsidRPr="00C83FE3" w:rsidP="00C83FE3">
            <w:pPr>
              <w:pStyle w:val="ListBullet"/>
            </w:pPr>
            <w:r w:rsidRPr="00C83FE3">
              <w:t>access ways</w:t>
            </w:r>
          </w:p>
          <w:p w:rsidR="00000000" w:rsidRPr="00C83FE3" w:rsidP="00C83FE3">
            <w:pPr>
              <w:pStyle w:val="ListBullet"/>
            </w:pPr>
            <w:r w:rsidRPr="00C83FE3">
              <w:t>edge protection</w:t>
            </w:r>
          </w:p>
          <w:p w:rsidR="00000000" w:rsidRPr="00C83FE3" w:rsidP="00C83FE3">
            <w:pPr>
              <w:pStyle w:val="ListBullet"/>
            </w:pPr>
            <w:r w:rsidRPr="00C83FE3">
              <w:t>falsework</w:t>
            </w:r>
          </w:p>
          <w:p w:rsidR="00000000" w:rsidRPr="00C83FE3" w:rsidP="00C83FE3">
            <w:pPr>
              <w:pStyle w:val="ListBullet"/>
            </w:pPr>
            <w:r w:rsidRPr="00C83FE3">
              <w:t>grandstands</w:t>
            </w:r>
          </w:p>
          <w:p w:rsidR="00000000" w:rsidRPr="00C83FE3" w:rsidP="00C83FE3">
            <w:pPr>
              <w:pStyle w:val="ListBullet"/>
            </w:pPr>
            <w:r w:rsidRPr="00C83FE3">
              <w:t>provision of work platforms</w:t>
            </w:r>
          </w:p>
          <w:p w:rsidR="00000000" w:rsidP="00C83FE3">
            <w:pPr>
              <w:pStyle w:val="ListBullet"/>
              <w:rPr>
                <w:lang w:val="en-NZ"/>
              </w:rPr>
            </w:pPr>
            <w:r w:rsidRPr="00C83FE3">
              <w:t>stages and covered walkways.</w:t>
            </w:r>
          </w:p>
        </w:tc>
      </w:tr>
      <w:tr w:rsidTr="00B1503D">
        <w:tblPrEx>
          <w:tblW w:w="0" w:type="auto"/>
          <w:tblLayout w:type="fixed"/>
          <w:tblCellMar>
            <w:left w:w="62" w:type="dxa"/>
            <w:right w:w="62" w:type="dxa"/>
          </w:tblCellMar>
          <w:tblLook w:val="0000"/>
        </w:tblPrEx>
        <w:tc>
          <w:tcPr>
            <w:tcW w:w="3465" w:type="dxa"/>
            <w:tcBorders>
              <w:top w:val="nil"/>
              <w:left w:val="nil"/>
              <w:bottom w:val="nil"/>
              <w:right w:val="nil"/>
            </w:tcBorders>
            <w:tcMar>
              <w:top w:w="0" w:type="dxa"/>
              <w:left w:w="62" w:type="dxa"/>
              <w:bottom w:w="0" w:type="dxa"/>
              <w:right w:w="62" w:type="dxa"/>
            </w:tcMar>
          </w:tcPr>
          <w:p w:rsidR="00000000" w:rsidP="00C83FE3">
            <w:pPr>
              <w:pStyle w:val="BodyText"/>
              <w:rPr>
                <w:lang w:val="en-NZ"/>
              </w:rPr>
            </w:pPr>
            <w:r w:rsidRPr="00C83FE3">
              <w:rPr>
                <w:rStyle w:val="BoldandItalics"/>
              </w:rPr>
              <w:t>Footings</w:t>
            </w:r>
            <w:r w:rsidRPr="00C83FE3">
              <w:t xml:space="preserve"> include: </w:t>
            </w:r>
          </w:p>
        </w:tc>
        <w:tc>
          <w:tcPr>
            <w:tcW w:w="5057" w:type="dxa"/>
            <w:tcBorders>
              <w:top w:val="nil"/>
              <w:left w:val="nil"/>
              <w:bottom w:val="nil"/>
              <w:right w:val="nil"/>
            </w:tcBorders>
            <w:tcMar>
              <w:top w:w="0" w:type="dxa"/>
              <w:left w:w="62" w:type="dxa"/>
              <w:bottom w:w="0" w:type="dxa"/>
              <w:right w:w="62" w:type="dxa"/>
            </w:tcMar>
          </w:tcPr>
          <w:p w:rsidR="00000000" w:rsidRPr="00C83FE3" w:rsidP="00C83FE3">
            <w:pPr>
              <w:pStyle w:val="ListBullet"/>
            </w:pPr>
            <w:r w:rsidRPr="00C83FE3">
              <w:t>review of JSA and safe work method statements to determine the bearing capacity of ground or working surfaces</w:t>
            </w:r>
          </w:p>
          <w:p w:rsidR="00000000" w:rsidP="00C83FE3">
            <w:pPr>
              <w:pStyle w:val="ListBullet"/>
              <w:rPr>
                <w:lang w:val="en-NZ"/>
              </w:rPr>
            </w:pPr>
            <w:r w:rsidRPr="00C83FE3">
              <w:t>components, including sole boards or base plates.</w:t>
            </w:r>
          </w:p>
        </w:tc>
      </w:tr>
      <w:tr w:rsidTr="00B1503D">
        <w:tblPrEx>
          <w:tblW w:w="0" w:type="auto"/>
          <w:tblLayout w:type="fixed"/>
          <w:tblCellMar>
            <w:left w:w="62" w:type="dxa"/>
            <w:right w:w="62" w:type="dxa"/>
          </w:tblCellMar>
          <w:tblLook w:val="0000"/>
        </w:tblPrEx>
        <w:tc>
          <w:tcPr>
            <w:tcW w:w="3465" w:type="dxa"/>
            <w:tcBorders>
              <w:top w:val="nil"/>
              <w:left w:val="nil"/>
              <w:bottom w:val="nil"/>
              <w:right w:val="nil"/>
            </w:tcBorders>
            <w:tcMar>
              <w:top w:w="0" w:type="dxa"/>
              <w:left w:w="62" w:type="dxa"/>
              <w:bottom w:w="0" w:type="dxa"/>
              <w:right w:w="62" w:type="dxa"/>
            </w:tcMar>
          </w:tcPr>
          <w:p w:rsidR="00000000" w:rsidP="00C83FE3">
            <w:pPr>
              <w:pStyle w:val="BodyText"/>
              <w:rPr>
                <w:lang w:val="en-NZ"/>
              </w:rPr>
            </w:pPr>
            <w:r w:rsidRPr="00C83FE3">
              <w:rPr>
                <w:rStyle w:val="BoldandItalics"/>
              </w:rPr>
              <w:t>Erection</w:t>
            </w:r>
            <w:r w:rsidRPr="00C83FE3">
              <w:t xml:space="preserve"> includes: </w:t>
            </w:r>
          </w:p>
        </w:tc>
        <w:tc>
          <w:tcPr>
            <w:tcW w:w="5057" w:type="dxa"/>
            <w:tcBorders>
              <w:top w:val="nil"/>
              <w:left w:val="nil"/>
              <w:bottom w:val="nil"/>
              <w:right w:val="nil"/>
            </w:tcBorders>
            <w:tcMar>
              <w:top w:w="0" w:type="dxa"/>
              <w:left w:w="62" w:type="dxa"/>
              <w:bottom w:w="0" w:type="dxa"/>
              <w:right w:w="62" w:type="dxa"/>
            </w:tcMar>
          </w:tcPr>
          <w:p w:rsidR="00000000" w:rsidRPr="00C83FE3" w:rsidP="00C83FE3">
            <w:pPr>
              <w:pStyle w:val="ListBullet"/>
            </w:pPr>
            <w:r w:rsidRPr="00C83FE3">
              <w:t>levelling</w:t>
            </w:r>
          </w:p>
          <w:p w:rsidR="00000000" w:rsidRPr="00C83FE3" w:rsidP="00C83FE3">
            <w:pPr>
              <w:pStyle w:val="ListBullet"/>
            </w:pPr>
            <w:r w:rsidRPr="00C83FE3">
              <w:t>placement</w:t>
            </w:r>
          </w:p>
          <w:p w:rsidR="00000000" w:rsidRPr="00C83FE3" w:rsidP="00C83FE3">
            <w:pPr>
              <w:pStyle w:val="ListBullet"/>
            </w:pPr>
            <w:r w:rsidRPr="00C83FE3">
              <w:t>sequencing</w:t>
            </w:r>
          </w:p>
          <w:p w:rsidR="00000000" w:rsidRPr="00C83FE3" w:rsidP="00C83FE3">
            <w:pPr>
              <w:pStyle w:val="ListBullet"/>
            </w:pPr>
            <w:r w:rsidRPr="00C83FE3">
              <w:t>squaring</w:t>
            </w:r>
          </w:p>
          <w:p w:rsidR="00000000" w:rsidP="00C83FE3">
            <w:pPr>
              <w:pStyle w:val="ListBullet"/>
              <w:rPr>
                <w:lang w:val="en-NZ"/>
              </w:rPr>
            </w:pPr>
            <w:r w:rsidRPr="00C83FE3">
              <w:t>tying to a structure.</w:t>
            </w:r>
          </w:p>
        </w:tc>
      </w:tr>
      <w:tr w:rsidTr="00B1503D">
        <w:tblPrEx>
          <w:tblW w:w="0" w:type="auto"/>
          <w:tblLayout w:type="fixed"/>
          <w:tblCellMar>
            <w:left w:w="62" w:type="dxa"/>
            <w:right w:w="62" w:type="dxa"/>
          </w:tblCellMar>
          <w:tblLook w:val="0000"/>
        </w:tblPrEx>
        <w:tc>
          <w:tcPr>
            <w:tcW w:w="3465" w:type="dxa"/>
            <w:tcBorders>
              <w:top w:val="nil"/>
              <w:left w:val="nil"/>
              <w:bottom w:val="nil"/>
              <w:right w:val="nil"/>
            </w:tcBorders>
            <w:tcMar>
              <w:top w:w="0" w:type="dxa"/>
              <w:left w:w="62" w:type="dxa"/>
              <w:bottom w:w="0" w:type="dxa"/>
              <w:right w:w="62" w:type="dxa"/>
            </w:tcMar>
          </w:tcPr>
          <w:p w:rsidR="00000000" w:rsidP="00C83FE3">
            <w:pPr>
              <w:pStyle w:val="BodyText"/>
              <w:rPr>
                <w:lang w:val="en-NZ"/>
              </w:rPr>
            </w:pPr>
            <w:r w:rsidRPr="00C83FE3">
              <w:rPr>
                <w:rStyle w:val="BoldandItalics"/>
              </w:rPr>
              <w:t>Lifting devices</w:t>
            </w:r>
            <w:r w:rsidRPr="00C83FE3">
              <w:t xml:space="preserve"> include: </w:t>
            </w:r>
          </w:p>
        </w:tc>
        <w:tc>
          <w:tcPr>
            <w:tcW w:w="5057" w:type="dxa"/>
            <w:tcBorders>
              <w:top w:val="nil"/>
              <w:left w:val="nil"/>
              <w:bottom w:val="nil"/>
              <w:right w:val="nil"/>
            </w:tcBorders>
            <w:tcMar>
              <w:top w:w="0" w:type="dxa"/>
              <w:left w:w="62" w:type="dxa"/>
              <w:bottom w:w="0" w:type="dxa"/>
              <w:right w:w="62" w:type="dxa"/>
            </w:tcMar>
          </w:tcPr>
          <w:p w:rsidR="00000000" w:rsidRPr="00C83FE3" w:rsidP="00C83FE3">
            <w:pPr>
              <w:pStyle w:val="ListBullet"/>
            </w:pPr>
            <w:r w:rsidRPr="00C83FE3">
              <w:t>manual or motorised winches</w:t>
            </w:r>
          </w:p>
          <w:p w:rsidR="00000000" w:rsidP="00C83FE3">
            <w:pPr>
              <w:pStyle w:val="ListBullet"/>
              <w:rPr>
                <w:lang w:val="en-NZ"/>
              </w:rPr>
            </w:pPr>
            <w:r w:rsidRPr="00C83FE3">
              <w:t>mast climbers cantilevered hoists and gin wheels.</w:t>
            </w:r>
          </w:p>
        </w:tc>
      </w:tr>
      <w:tr w:rsidTr="00B1503D">
        <w:tblPrEx>
          <w:tblW w:w="0" w:type="auto"/>
          <w:tblLayout w:type="fixed"/>
          <w:tblCellMar>
            <w:left w:w="62" w:type="dxa"/>
            <w:right w:w="62" w:type="dxa"/>
          </w:tblCellMar>
          <w:tblLook w:val="0000"/>
        </w:tblPrEx>
        <w:tc>
          <w:tcPr>
            <w:tcW w:w="3465" w:type="dxa"/>
            <w:tcBorders>
              <w:top w:val="nil"/>
              <w:left w:val="nil"/>
              <w:bottom w:val="nil"/>
              <w:right w:val="nil"/>
            </w:tcBorders>
            <w:tcMar>
              <w:top w:w="0" w:type="dxa"/>
              <w:left w:w="62" w:type="dxa"/>
              <w:bottom w:w="0" w:type="dxa"/>
              <w:right w:w="62" w:type="dxa"/>
            </w:tcMar>
          </w:tcPr>
          <w:p w:rsidR="00000000" w:rsidP="00C83FE3">
            <w:pPr>
              <w:pStyle w:val="BodyText"/>
              <w:rPr>
                <w:lang w:val="en-NZ"/>
              </w:rPr>
            </w:pPr>
            <w:r w:rsidRPr="00C83FE3">
              <w:rPr>
                <w:rStyle w:val="BoldandItalics"/>
              </w:rPr>
              <w:t>Hazards</w:t>
            </w:r>
            <w:r w:rsidRPr="00C83FE3">
              <w:t xml:space="preserve"> include: </w:t>
            </w:r>
          </w:p>
        </w:tc>
        <w:tc>
          <w:tcPr>
            <w:tcW w:w="5057" w:type="dxa"/>
            <w:tcBorders>
              <w:top w:val="nil"/>
              <w:left w:val="nil"/>
              <w:bottom w:val="nil"/>
              <w:right w:val="nil"/>
            </w:tcBorders>
            <w:tcMar>
              <w:top w:w="0" w:type="dxa"/>
              <w:left w:w="62" w:type="dxa"/>
              <w:bottom w:w="0" w:type="dxa"/>
              <w:right w:w="62" w:type="dxa"/>
            </w:tcMar>
          </w:tcPr>
          <w:p w:rsidR="00000000" w:rsidRPr="00C83FE3" w:rsidP="00C83FE3">
            <w:pPr>
              <w:pStyle w:val="ListBullet"/>
            </w:pPr>
            <w:r w:rsidRPr="00C83FE3">
              <w:t>buildings and structures</w:t>
            </w:r>
          </w:p>
          <w:p w:rsidR="00000000" w:rsidRPr="00C83FE3" w:rsidP="00C83FE3">
            <w:pPr>
              <w:pStyle w:val="ListBullet"/>
            </w:pPr>
            <w:r w:rsidRPr="00C83FE3">
              <w:t>chemicals and hazardou</w:t>
            </w:r>
            <w:r w:rsidRPr="00C83FE3">
              <w:t>s materials</w:t>
            </w:r>
          </w:p>
          <w:p w:rsidR="00000000" w:rsidRPr="00C83FE3" w:rsidP="00C83FE3">
            <w:pPr>
              <w:pStyle w:val="ListBullet"/>
            </w:pPr>
            <w:r w:rsidRPr="00C83FE3">
              <w:t>fires</w:t>
            </w:r>
          </w:p>
          <w:p w:rsidR="00000000" w:rsidRPr="00C83FE3" w:rsidP="00C83FE3">
            <w:pPr>
              <w:pStyle w:val="ListBullet"/>
            </w:pPr>
            <w:r w:rsidRPr="00C83FE3">
              <w:t>movement of equipment, goods or material</w:t>
            </w:r>
          </w:p>
          <w:p w:rsidR="00000000" w:rsidRPr="00C83FE3" w:rsidP="00C83FE3">
            <w:pPr>
              <w:pStyle w:val="ListBullet"/>
            </w:pPr>
            <w:r w:rsidRPr="00C83FE3">
              <w:t>traffic</w:t>
            </w:r>
          </w:p>
          <w:p w:rsidR="00000000" w:rsidRPr="00C83FE3" w:rsidP="00C83FE3">
            <w:pPr>
              <w:pStyle w:val="ListBullet"/>
            </w:pPr>
            <w:r w:rsidRPr="00C83FE3">
              <w:t>underground or overhead services</w:t>
            </w:r>
          </w:p>
          <w:p w:rsidR="00000000" w:rsidP="00C83FE3">
            <w:pPr>
              <w:pStyle w:val="ListBullet"/>
              <w:rPr>
                <w:lang w:val="en-NZ"/>
              </w:rPr>
            </w:pPr>
            <w:r w:rsidRPr="00C83FE3">
              <w:t>uneven or unstable surface or terrain.</w:t>
            </w:r>
          </w:p>
        </w:tc>
      </w:tr>
      <w:tr w:rsidTr="00B1503D">
        <w:tblPrEx>
          <w:tblW w:w="0" w:type="auto"/>
          <w:tblLayout w:type="fixed"/>
          <w:tblCellMar>
            <w:left w:w="62" w:type="dxa"/>
            <w:right w:w="62" w:type="dxa"/>
          </w:tblCellMar>
          <w:tblLook w:val="0000"/>
        </w:tblPrEx>
        <w:tc>
          <w:tcPr>
            <w:tcW w:w="3465" w:type="dxa"/>
            <w:tcBorders>
              <w:top w:val="nil"/>
              <w:left w:val="nil"/>
              <w:bottom w:val="nil"/>
              <w:right w:val="nil"/>
            </w:tcBorders>
            <w:tcMar>
              <w:top w:w="0" w:type="dxa"/>
              <w:left w:w="62" w:type="dxa"/>
              <w:bottom w:w="0" w:type="dxa"/>
              <w:right w:w="62" w:type="dxa"/>
            </w:tcMar>
          </w:tcPr>
          <w:p w:rsidR="00000000" w:rsidP="00C83FE3">
            <w:pPr>
              <w:pStyle w:val="BodyText"/>
              <w:rPr>
                <w:lang w:val="en-NZ"/>
              </w:rPr>
            </w:pPr>
            <w:r w:rsidRPr="00C83FE3">
              <w:rPr>
                <w:rStyle w:val="BoldandItalics"/>
              </w:rPr>
              <w:t>Fall protection</w:t>
            </w:r>
            <w:r w:rsidRPr="00C83FE3">
              <w:t xml:space="preserve">: </w:t>
            </w:r>
          </w:p>
        </w:tc>
        <w:tc>
          <w:tcPr>
            <w:tcW w:w="5057" w:type="dxa"/>
            <w:tcBorders>
              <w:top w:val="nil"/>
              <w:left w:val="nil"/>
              <w:bottom w:val="nil"/>
              <w:right w:val="nil"/>
            </w:tcBorders>
            <w:tcMar>
              <w:top w:w="0" w:type="dxa"/>
              <w:left w:w="62" w:type="dxa"/>
              <w:bottom w:w="0" w:type="dxa"/>
              <w:right w:w="62" w:type="dxa"/>
            </w:tcMar>
          </w:tcPr>
          <w:p w:rsidR="00000000" w:rsidRPr="00C83FE3" w:rsidP="00C83FE3">
            <w:pPr>
              <w:pStyle w:val="ListBullet"/>
            </w:pPr>
            <w:r w:rsidRPr="00C83FE3">
              <w:t>includes:</w:t>
            </w:r>
          </w:p>
          <w:p w:rsidR="00000000" w:rsidRPr="00C83FE3" w:rsidP="00C83FE3">
            <w:pPr>
              <w:pStyle w:val="ListBullet2"/>
            </w:pPr>
            <w:r w:rsidRPr="00C83FE3">
              <w:t>a ful</w:t>
            </w:r>
            <w:r w:rsidRPr="00C83FE3">
              <w:t>l body rescue harness connected to a fall line and working platform edge protection while the scaffold is erected</w:t>
            </w:r>
          </w:p>
          <w:p w:rsidR="00000000" w:rsidRPr="00C83FE3" w:rsidP="00C83FE3">
            <w:pPr>
              <w:pStyle w:val="ListBullet"/>
            </w:pPr>
            <w:r w:rsidRPr="00C83FE3">
              <w:t>static lines include:</w:t>
            </w:r>
          </w:p>
          <w:p w:rsidR="00000000" w:rsidRPr="00C83FE3" w:rsidP="00C83FE3">
            <w:pPr>
              <w:pStyle w:val="ListBullet2"/>
            </w:pPr>
            <w:r w:rsidRPr="00C83FE3">
              <w:t xml:space="preserve">static lines that can sometimes be used to form part of a travel restraint system that </w:t>
            </w:r>
            <w:r w:rsidRPr="00C83FE3">
              <w:t>are horizontal lines, generally constructed from steel wire rope, to which lanyards are usually connected</w:t>
            </w:r>
          </w:p>
          <w:p w:rsidR="00000000" w:rsidRPr="00C83FE3" w:rsidP="00C83FE3">
            <w:pPr>
              <w:pStyle w:val="ListBullet"/>
            </w:pPr>
            <w:r w:rsidRPr="00C83FE3">
              <w:t>static lines may be used:</w:t>
            </w:r>
          </w:p>
          <w:p w:rsidR="00000000" w:rsidP="00C83FE3">
            <w:pPr>
              <w:pStyle w:val="ListBullet2"/>
              <w:rPr>
                <w:lang w:val="en-NZ"/>
              </w:rPr>
            </w:pPr>
            <w:r w:rsidRPr="00C83FE3">
              <w:t>as part of a travel restraint system where access is required close to an unprotected edge, or on a sloping or slippery su</w:t>
            </w:r>
            <w:r w:rsidRPr="00C83FE3">
              <w:t>rface.</w:t>
            </w:r>
          </w:p>
        </w:tc>
      </w:tr>
      <w:tr w:rsidTr="00B1503D">
        <w:tblPrEx>
          <w:tblW w:w="0" w:type="auto"/>
          <w:tblLayout w:type="fixed"/>
          <w:tblCellMar>
            <w:left w:w="62" w:type="dxa"/>
            <w:right w:w="62" w:type="dxa"/>
          </w:tblCellMar>
          <w:tblLook w:val="0000"/>
        </w:tblPrEx>
        <w:tc>
          <w:tcPr>
            <w:tcW w:w="3465" w:type="dxa"/>
            <w:tcBorders>
              <w:top w:val="nil"/>
              <w:left w:val="nil"/>
              <w:bottom w:val="nil"/>
              <w:right w:val="nil"/>
            </w:tcBorders>
            <w:tcMar>
              <w:top w:w="0" w:type="dxa"/>
              <w:left w:w="62" w:type="dxa"/>
              <w:bottom w:w="0" w:type="dxa"/>
              <w:right w:w="62" w:type="dxa"/>
            </w:tcMar>
          </w:tcPr>
          <w:p w:rsidR="00000000" w:rsidP="00C83FE3">
            <w:pPr>
              <w:pStyle w:val="BodyText"/>
              <w:rPr>
                <w:lang w:val="en-NZ"/>
              </w:rPr>
            </w:pPr>
            <w:r w:rsidRPr="00C83FE3">
              <w:rPr>
                <w:rStyle w:val="BoldandItalics"/>
              </w:rPr>
              <w:t>Cantilevered hoist</w:t>
            </w:r>
            <w:r w:rsidRPr="00C83FE3">
              <w:t xml:space="preserve"> includes: </w:t>
            </w:r>
          </w:p>
        </w:tc>
        <w:tc>
          <w:tcPr>
            <w:tcW w:w="5057" w:type="dxa"/>
            <w:tcBorders>
              <w:top w:val="nil"/>
              <w:left w:val="nil"/>
              <w:bottom w:val="nil"/>
              <w:right w:val="nil"/>
            </w:tcBorders>
            <w:tcMar>
              <w:top w:w="0" w:type="dxa"/>
              <w:left w:w="62" w:type="dxa"/>
              <w:bottom w:w="0" w:type="dxa"/>
              <w:right w:w="62" w:type="dxa"/>
            </w:tcMar>
          </w:tcPr>
          <w:p w:rsidR="00000000" w:rsidP="00C83FE3">
            <w:pPr>
              <w:pStyle w:val="ListBullet"/>
              <w:rPr>
                <w:lang w:val="en-NZ"/>
              </w:rPr>
            </w:pPr>
            <w:r w:rsidRPr="00C83FE3">
              <w:t>that with a working load limit not exceeding 500kg which only moves materials and is erected subsequent to the scaffold.</w:t>
            </w:r>
          </w:p>
        </w:tc>
      </w:tr>
      <w:tr w:rsidTr="00B1503D">
        <w:tblPrEx>
          <w:tblW w:w="0" w:type="auto"/>
          <w:tblLayout w:type="fixed"/>
          <w:tblCellMar>
            <w:left w:w="62" w:type="dxa"/>
            <w:right w:w="62" w:type="dxa"/>
          </w:tblCellMar>
          <w:tblLook w:val="0000"/>
        </w:tblPrEx>
        <w:tc>
          <w:tcPr>
            <w:tcW w:w="3465" w:type="dxa"/>
            <w:tcBorders>
              <w:top w:val="nil"/>
              <w:left w:val="nil"/>
              <w:bottom w:val="nil"/>
              <w:right w:val="nil"/>
            </w:tcBorders>
            <w:tcMar>
              <w:top w:w="0" w:type="dxa"/>
              <w:left w:w="62" w:type="dxa"/>
              <w:bottom w:w="0" w:type="dxa"/>
              <w:right w:w="62" w:type="dxa"/>
            </w:tcMar>
          </w:tcPr>
          <w:p w:rsidR="00000000" w:rsidP="00C83FE3">
            <w:pPr>
              <w:pStyle w:val="BodyText"/>
              <w:rPr>
                <w:lang w:val="en-NZ"/>
              </w:rPr>
            </w:pPr>
            <w:r w:rsidRPr="00C83FE3">
              <w:rPr>
                <w:rStyle w:val="BoldandItalics"/>
              </w:rPr>
              <w:t>Alterations and repairs</w:t>
            </w:r>
            <w:r w:rsidRPr="00C83FE3">
              <w:t xml:space="preserve"> may be required due to: </w:t>
            </w:r>
          </w:p>
        </w:tc>
        <w:tc>
          <w:tcPr>
            <w:tcW w:w="5057" w:type="dxa"/>
            <w:tcBorders>
              <w:top w:val="nil"/>
              <w:left w:val="nil"/>
              <w:bottom w:val="nil"/>
              <w:right w:val="nil"/>
            </w:tcBorders>
            <w:tcMar>
              <w:top w:w="0" w:type="dxa"/>
              <w:left w:w="62" w:type="dxa"/>
              <w:bottom w:w="0" w:type="dxa"/>
              <w:right w:w="62" w:type="dxa"/>
            </w:tcMar>
          </w:tcPr>
          <w:p w:rsidR="00000000" w:rsidRPr="00C83FE3" w:rsidP="00C83FE3">
            <w:pPr>
              <w:pStyle w:val="ListBullet"/>
            </w:pPr>
            <w:r w:rsidRPr="00C83FE3">
              <w:t>accidents</w:t>
            </w:r>
          </w:p>
          <w:p w:rsidR="00000000" w:rsidRPr="00C83FE3" w:rsidP="00C83FE3">
            <w:pPr>
              <w:pStyle w:val="ListBullet"/>
            </w:pPr>
            <w:r w:rsidRPr="00C83FE3">
              <w:t>misuse</w:t>
            </w:r>
          </w:p>
          <w:p w:rsidR="00000000" w:rsidRPr="00C83FE3" w:rsidP="00C83FE3">
            <w:pPr>
              <w:pStyle w:val="ListBullet"/>
            </w:pPr>
            <w:r w:rsidRPr="00C83FE3">
              <w:t>process changes</w:t>
            </w:r>
          </w:p>
          <w:p w:rsidR="00000000" w:rsidP="00C83FE3">
            <w:pPr>
              <w:pStyle w:val="ListBullet"/>
              <w:rPr>
                <w:lang w:val="en-NZ"/>
              </w:rPr>
            </w:pPr>
            <w:r w:rsidRPr="00C83FE3">
              <w:t>storm damage.</w:t>
            </w:r>
          </w:p>
        </w:tc>
      </w:tr>
      <w:tr w:rsidTr="00B1503D">
        <w:tblPrEx>
          <w:tblW w:w="0" w:type="auto"/>
          <w:tblLayout w:type="fixed"/>
          <w:tblCellMar>
            <w:left w:w="62" w:type="dxa"/>
            <w:right w:w="62" w:type="dxa"/>
          </w:tblCellMar>
          <w:tblLook w:val="0000"/>
        </w:tblPrEx>
        <w:tc>
          <w:tcPr>
            <w:tcW w:w="3465" w:type="dxa"/>
            <w:tcBorders>
              <w:top w:val="nil"/>
              <w:left w:val="nil"/>
              <w:bottom w:val="nil"/>
              <w:right w:val="nil"/>
            </w:tcBorders>
            <w:tcMar>
              <w:top w:w="0" w:type="dxa"/>
              <w:left w:w="62" w:type="dxa"/>
              <w:bottom w:w="0" w:type="dxa"/>
              <w:right w:w="62" w:type="dxa"/>
            </w:tcMar>
          </w:tcPr>
          <w:p w:rsidR="00000000" w:rsidP="00C83FE3">
            <w:pPr>
              <w:pStyle w:val="BodyText"/>
              <w:rPr>
                <w:lang w:val="en-NZ"/>
              </w:rPr>
            </w:pPr>
            <w:r w:rsidRPr="00C83FE3">
              <w:rPr>
                <w:rStyle w:val="BoldandItalics"/>
              </w:rPr>
              <w:t>Handover</w:t>
            </w:r>
            <w:r w:rsidRPr="00C83FE3">
              <w:t xml:space="preserve"> includes: </w:t>
            </w:r>
          </w:p>
        </w:tc>
        <w:tc>
          <w:tcPr>
            <w:tcW w:w="5057" w:type="dxa"/>
            <w:tcBorders>
              <w:top w:val="nil"/>
              <w:left w:val="nil"/>
              <w:bottom w:val="nil"/>
              <w:right w:val="nil"/>
            </w:tcBorders>
            <w:tcMar>
              <w:top w:w="0" w:type="dxa"/>
              <w:left w:w="62" w:type="dxa"/>
              <w:bottom w:w="0" w:type="dxa"/>
              <w:right w:w="62" w:type="dxa"/>
            </w:tcMar>
          </w:tcPr>
          <w:p w:rsidR="00000000" w:rsidP="00C83FE3">
            <w:pPr>
              <w:pStyle w:val="ListBullet"/>
              <w:rPr>
                <w:lang w:val="en-NZ"/>
              </w:rPr>
            </w:pPr>
            <w:r w:rsidRPr="00C83FE3">
              <w:t>signing of the handover certificate which certifies that scaffold is ready for service and complies with Australian standards in its entirety.</w:t>
            </w:r>
          </w:p>
        </w:tc>
      </w:tr>
      <w:tr w:rsidTr="00B1503D">
        <w:tblPrEx>
          <w:tblW w:w="0" w:type="auto"/>
          <w:tblLayout w:type="fixed"/>
          <w:tblCellMar>
            <w:left w:w="62" w:type="dxa"/>
            <w:right w:w="62" w:type="dxa"/>
          </w:tblCellMar>
          <w:tblLook w:val="0000"/>
        </w:tblPrEx>
        <w:tc>
          <w:tcPr>
            <w:tcW w:w="3465" w:type="dxa"/>
            <w:tcBorders>
              <w:top w:val="nil"/>
              <w:left w:val="nil"/>
              <w:bottom w:val="nil"/>
              <w:right w:val="nil"/>
            </w:tcBorders>
            <w:tcMar>
              <w:top w:w="0" w:type="dxa"/>
              <w:left w:w="62" w:type="dxa"/>
              <w:bottom w:w="0" w:type="dxa"/>
              <w:right w:w="62" w:type="dxa"/>
            </w:tcMar>
          </w:tcPr>
          <w:p w:rsidR="00000000" w:rsidP="00C83FE3">
            <w:pPr>
              <w:pStyle w:val="BodyText"/>
              <w:rPr>
                <w:lang w:val="en-NZ"/>
              </w:rPr>
            </w:pPr>
            <w:r w:rsidRPr="00C83FE3">
              <w:rPr>
                <w:rStyle w:val="BoldandItalics"/>
              </w:rPr>
              <w:t>Records and reports</w:t>
            </w:r>
            <w:r w:rsidRPr="00C83FE3">
              <w:t xml:space="preserve"> include: </w:t>
            </w:r>
          </w:p>
        </w:tc>
        <w:tc>
          <w:tcPr>
            <w:tcW w:w="5057" w:type="dxa"/>
            <w:tcBorders>
              <w:top w:val="nil"/>
              <w:left w:val="nil"/>
              <w:bottom w:val="nil"/>
              <w:right w:val="nil"/>
            </w:tcBorders>
            <w:tcMar>
              <w:top w:w="0" w:type="dxa"/>
              <w:left w:w="62" w:type="dxa"/>
              <w:bottom w:w="0" w:type="dxa"/>
              <w:right w:w="62" w:type="dxa"/>
            </w:tcMar>
          </w:tcPr>
          <w:p w:rsidR="00000000" w:rsidRPr="00C83FE3" w:rsidP="00C83FE3">
            <w:pPr>
              <w:pStyle w:val="ListBullet"/>
            </w:pPr>
            <w:r w:rsidRPr="00C83FE3">
              <w:t>advance</w:t>
            </w:r>
            <w:r w:rsidRPr="00C83FE3">
              <w:t>d scaffolding operations and maintenance of equipment</w:t>
            </w:r>
          </w:p>
          <w:p w:rsidR="00000000" w:rsidRPr="00C83FE3" w:rsidP="00C83FE3">
            <w:pPr>
              <w:pStyle w:val="ListBullet"/>
            </w:pPr>
            <w:r w:rsidRPr="00C83FE3">
              <w:t>costs</w:t>
            </w:r>
          </w:p>
          <w:p w:rsidR="00000000" w:rsidRPr="00C83FE3" w:rsidP="00C83FE3">
            <w:pPr>
              <w:pStyle w:val="ListBullet"/>
            </w:pPr>
            <w:r w:rsidRPr="00C83FE3">
              <w:t>dangerous occurrences or equipment malfunctions using logbooks, pro formas, production reports and maintenance records</w:t>
            </w:r>
          </w:p>
          <w:p w:rsidR="00000000" w:rsidRPr="00C83FE3" w:rsidP="00C83FE3">
            <w:pPr>
              <w:pStyle w:val="ListBullet"/>
            </w:pPr>
            <w:r w:rsidRPr="00C83FE3">
              <w:t>difficulties or issues faced</w:t>
            </w:r>
          </w:p>
          <w:p w:rsidR="00000000" w:rsidRPr="00C83FE3" w:rsidP="00C83FE3">
            <w:pPr>
              <w:pStyle w:val="ListBullet"/>
            </w:pPr>
            <w:r w:rsidRPr="00C83FE3">
              <w:t>environmental issues</w:t>
            </w:r>
          </w:p>
          <w:p w:rsidR="00000000" w:rsidRPr="00C83FE3" w:rsidP="00C83FE3">
            <w:pPr>
              <w:pStyle w:val="ListBullet"/>
            </w:pPr>
            <w:r w:rsidRPr="00C83FE3">
              <w:t>hazards</w:t>
            </w:r>
          </w:p>
          <w:p w:rsidR="00000000" w:rsidRPr="00C83FE3" w:rsidP="00C83FE3">
            <w:pPr>
              <w:pStyle w:val="ListBullet"/>
            </w:pPr>
            <w:r w:rsidRPr="00C83FE3">
              <w:t>incidents or injuries</w:t>
            </w:r>
          </w:p>
          <w:p w:rsidR="00000000" w:rsidRPr="00C83FE3" w:rsidP="00C83FE3">
            <w:pPr>
              <w:pStyle w:val="ListBullet"/>
            </w:pPr>
            <w:r w:rsidRPr="00C83FE3">
              <w:t>logbooks, pro formas, production reports and maintenance records recording dangerous occurrences or equipment malfunctions</w:t>
            </w:r>
          </w:p>
          <w:p w:rsidR="00000000" w:rsidRPr="00C83FE3" w:rsidP="00C83FE3">
            <w:pPr>
              <w:pStyle w:val="ListBullet"/>
            </w:pPr>
            <w:r w:rsidRPr="00C83FE3">
              <w:t>recommendations for future work</w:t>
            </w:r>
          </w:p>
          <w:p w:rsidR="00000000" w:rsidRPr="00C83FE3" w:rsidP="00C83FE3">
            <w:pPr>
              <w:pStyle w:val="ListBullet"/>
            </w:pPr>
            <w:r w:rsidRPr="00C83FE3">
              <w:t>results.</w:t>
            </w:r>
          </w:p>
        </w:tc>
      </w:tr>
    </w:tbl>
    <w:p w:rsidR="00B1503D" w:rsidP="00C83FE3">
      <w:pPr>
        <w:pStyle w:val="BodyText"/>
      </w:pPr>
    </w:p>
    <w:p w:rsidR="00B1503D" w:rsidP="00C83FE3">
      <w:pPr>
        <w:pStyle w:val="BodyText"/>
      </w:pPr>
    </w:p>
    <w:p w:rsidR="00000000" w:rsidRPr="00C83FE3" w:rsidP="00C83FE3">
      <w:pPr>
        <w:pStyle w:val="Heading1"/>
      </w:pPr>
      <w:bookmarkStart w:id="12" w:name="O_196967"/>
      <w:bookmarkEnd w:id="12"/>
      <w:r w:rsidRPr="00C83FE3">
        <w:t>Unit Sector(s)</w:t>
      </w:r>
    </w:p>
    <w:tbl>
      <w:tblPr>
        <w:tblW w:w="0" w:type="auto"/>
        <w:tblLayout w:type="fixed"/>
        <w:tblCellMar>
          <w:left w:w="62" w:type="dxa"/>
          <w:right w:w="62" w:type="dxa"/>
        </w:tblCellMar>
        <w:tblLook w:val="0000"/>
      </w:tblPr>
      <w:tblGrid>
        <w:gridCol w:w="2597"/>
        <w:gridCol w:w="5925"/>
      </w:tblGrid>
      <w:tr w:rsidTr="00B1503D">
        <w:tblPrEx>
          <w:tblW w:w="0" w:type="auto"/>
          <w:tblLayout w:type="fixed"/>
          <w:tblCellMar>
            <w:left w:w="62" w:type="dxa"/>
            <w:right w:w="62" w:type="dxa"/>
          </w:tblCellMar>
          <w:tblLook w:val="0000"/>
        </w:tblPrEx>
        <w:trPr>
          <w:tblHeader/>
        </w:trPr>
        <w:tc>
          <w:tcPr>
            <w:tcW w:w="2597" w:type="dxa"/>
            <w:tcBorders>
              <w:top w:val="nil"/>
              <w:left w:val="nil"/>
              <w:bottom w:val="nil"/>
              <w:right w:val="nil"/>
            </w:tcBorders>
            <w:tcMar>
              <w:top w:w="0" w:type="dxa"/>
              <w:left w:w="62" w:type="dxa"/>
              <w:bottom w:w="0" w:type="dxa"/>
              <w:right w:w="62" w:type="dxa"/>
            </w:tcMar>
          </w:tcPr>
          <w:p w:rsidR="00000000" w:rsidP="00C83FE3">
            <w:pPr>
              <w:pStyle w:val="BodyText"/>
              <w:rPr>
                <w:lang w:val="en-NZ"/>
              </w:rPr>
            </w:pPr>
            <w:r w:rsidRPr="00C83FE3">
              <w:rPr>
                <w:rStyle w:val="SpecialBold"/>
              </w:rPr>
              <w:t>Unit sector</w:t>
            </w:r>
          </w:p>
        </w:tc>
        <w:tc>
          <w:tcPr>
            <w:tcW w:w="5925" w:type="dxa"/>
            <w:tcBorders>
              <w:top w:val="nil"/>
              <w:left w:val="nil"/>
              <w:bottom w:val="nil"/>
              <w:right w:val="nil"/>
            </w:tcBorders>
            <w:tcMar>
              <w:top w:w="0" w:type="dxa"/>
              <w:left w:w="62" w:type="dxa"/>
              <w:bottom w:w="0" w:type="dxa"/>
              <w:right w:w="62" w:type="dxa"/>
            </w:tcMar>
          </w:tcPr>
          <w:p w:rsidR="00000000" w:rsidRPr="00C83FE3" w:rsidP="00C83FE3">
            <w:pPr>
              <w:pStyle w:val="BodyText"/>
            </w:pPr>
            <w:r w:rsidRPr="00C83FE3">
              <w:t>Construction</w:t>
            </w:r>
          </w:p>
        </w:tc>
      </w:tr>
    </w:tbl>
    <w:p w:rsidR="00B1503D" w:rsidP="00C83FE3">
      <w:pPr>
        <w:pStyle w:val="BodyText"/>
      </w:pPr>
    </w:p>
    <w:p w:rsidR="00B1503D" w:rsidP="00C83FE3">
      <w:pPr>
        <w:pStyle w:val="BodyText"/>
      </w:pPr>
    </w:p>
    <w:p w:rsidR="00000000" w:rsidRPr="00C83FE3" w:rsidP="00C83FE3">
      <w:pPr>
        <w:pStyle w:val="Heading1"/>
      </w:pPr>
      <w:bookmarkStart w:id="13" w:name="O_196964"/>
      <w:bookmarkEnd w:id="13"/>
      <w:r w:rsidRPr="00C83FE3">
        <w:t>Co-requisite units</w:t>
      </w:r>
    </w:p>
    <w:tbl>
      <w:tblPr>
        <w:tblW w:w="0" w:type="auto"/>
        <w:tblLayout w:type="fixed"/>
        <w:tblCellMar>
          <w:left w:w="62" w:type="dxa"/>
          <w:right w:w="62" w:type="dxa"/>
        </w:tblCellMar>
        <w:tblLook w:val="0000"/>
      </w:tblPr>
      <w:tblGrid>
        <w:gridCol w:w="2614"/>
        <w:gridCol w:w="5908"/>
      </w:tblGrid>
      <w:tr w:rsidTr="00B1503D">
        <w:tblPrEx>
          <w:tblW w:w="0" w:type="auto"/>
          <w:tblLayout w:type="fixed"/>
          <w:tblCellMar>
            <w:left w:w="62" w:type="dxa"/>
            <w:right w:w="62" w:type="dxa"/>
          </w:tblCellMar>
          <w:tblLook w:val="0000"/>
        </w:tblPrEx>
        <w:trPr>
          <w:tblHeader/>
        </w:trPr>
        <w:tc>
          <w:tcPr>
            <w:tcW w:w="2614" w:type="dxa"/>
            <w:tcBorders>
              <w:top w:val="nil"/>
              <w:left w:val="nil"/>
              <w:bottom w:val="nil"/>
              <w:right w:val="nil"/>
            </w:tcBorders>
            <w:tcMar>
              <w:top w:w="0" w:type="dxa"/>
              <w:left w:w="62" w:type="dxa"/>
              <w:bottom w:w="0" w:type="dxa"/>
              <w:right w:w="62" w:type="dxa"/>
            </w:tcMar>
          </w:tcPr>
          <w:p w:rsidR="00000000" w:rsidP="00C83FE3">
            <w:pPr>
              <w:pStyle w:val="BodyText"/>
              <w:rPr>
                <w:lang w:val="en-NZ"/>
              </w:rPr>
            </w:pPr>
            <w:r w:rsidRPr="00C83FE3">
              <w:rPr>
                <w:rStyle w:val="SpecialBold"/>
              </w:rPr>
              <w:t>Co-requisite units</w:t>
            </w:r>
          </w:p>
        </w:tc>
        <w:tc>
          <w:tcPr>
            <w:tcW w:w="5908" w:type="dxa"/>
            <w:tcBorders>
              <w:top w:val="nil"/>
              <w:left w:val="nil"/>
              <w:bottom w:val="nil"/>
              <w:right w:val="nil"/>
            </w:tcBorders>
            <w:tcMar>
              <w:top w:w="0" w:type="dxa"/>
              <w:left w:w="62" w:type="dxa"/>
              <w:bottom w:w="0" w:type="dxa"/>
              <w:right w:w="62" w:type="dxa"/>
            </w:tcMar>
          </w:tcPr>
          <w:p w:rsidR="00000000" w:rsidRPr="00C83FE3" w:rsidP="00C83FE3">
            <w:pPr>
              <w:pStyle w:val="BodyText"/>
            </w:pPr>
            <w:r w:rsidRPr="00C83FE3">
              <w:t>Nil</w:t>
            </w:r>
          </w:p>
        </w:tc>
      </w:tr>
    </w:tbl>
    <w:p w:rsidR="00B1503D" w:rsidP="00C83FE3">
      <w:pPr>
        <w:pStyle w:val="BodyText"/>
      </w:pPr>
    </w:p>
    <w:p w:rsidR="00B1503D" w:rsidP="00C83FE3">
      <w:pPr>
        <w:pStyle w:val="BodyText"/>
      </w:pPr>
    </w:p>
    <w:p w:rsidR="00000000" w:rsidRPr="00C83FE3" w:rsidP="00C83FE3">
      <w:pPr>
        <w:pStyle w:val="Heading1"/>
      </w:pPr>
      <w:bookmarkStart w:id="14" w:name="O_196966"/>
      <w:bookmarkEnd w:id="14"/>
      <w:r w:rsidRPr="00C83FE3">
        <w:t>Functional area</w:t>
      </w:r>
    </w:p>
    <w:tbl>
      <w:tblPr>
        <w:tblW w:w="0" w:type="auto"/>
        <w:tblLayout w:type="fixed"/>
        <w:tblCellMar>
          <w:left w:w="62" w:type="dxa"/>
          <w:right w:w="62" w:type="dxa"/>
        </w:tblCellMar>
        <w:tblLook w:val="0000"/>
      </w:tblPr>
      <w:tblGrid>
        <w:gridCol w:w="2729"/>
        <w:gridCol w:w="5793"/>
      </w:tblGrid>
      <w:tr w:rsidTr="00B1503D">
        <w:tblPrEx>
          <w:tblW w:w="0" w:type="auto"/>
          <w:tblLayout w:type="fixed"/>
          <w:tblCellMar>
            <w:left w:w="62" w:type="dxa"/>
            <w:right w:w="62" w:type="dxa"/>
          </w:tblCellMar>
          <w:tblLook w:val="0000"/>
        </w:tblPrEx>
        <w:trPr>
          <w:tblHeader/>
        </w:trPr>
        <w:tc>
          <w:tcPr>
            <w:tcW w:w="2729" w:type="dxa"/>
            <w:tcBorders>
              <w:top w:val="nil"/>
              <w:left w:val="nil"/>
              <w:bottom w:val="nil"/>
              <w:right w:val="nil"/>
            </w:tcBorders>
            <w:tcMar>
              <w:top w:w="0" w:type="dxa"/>
              <w:left w:w="62" w:type="dxa"/>
              <w:bottom w:w="0" w:type="dxa"/>
              <w:right w:w="62" w:type="dxa"/>
            </w:tcMar>
          </w:tcPr>
          <w:p w:rsidR="00000000" w:rsidP="00C83FE3">
            <w:pPr>
              <w:pStyle w:val="BodyText"/>
              <w:rPr>
                <w:lang w:val="en-NZ"/>
              </w:rPr>
            </w:pPr>
            <w:r w:rsidRPr="00C83FE3">
              <w:rPr>
                <w:rStyle w:val="SpecialBold"/>
              </w:rPr>
              <w:t>Functional area</w:t>
            </w:r>
          </w:p>
        </w:tc>
        <w:tc>
          <w:tcPr>
            <w:tcW w:w="5793" w:type="dxa"/>
            <w:tcBorders>
              <w:top w:val="nil"/>
              <w:left w:val="nil"/>
              <w:bottom w:val="nil"/>
              <w:right w:val="nil"/>
            </w:tcBorders>
            <w:tcMar>
              <w:top w:w="0" w:type="dxa"/>
              <w:left w:w="62" w:type="dxa"/>
              <w:bottom w:w="0" w:type="dxa"/>
              <w:right w:w="62" w:type="dxa"/>
            </w:tcMar>
          </w:tcPr>
          <w:p w:rsidR="00000000" w:rsidRPr="00C83FE3" w:rsidP="00C83FE3">
            <w:pPr>
              <w:pStyle w:val="BodyText"/>
            </w:pPr>
          </w:p>
        </w:tc>
      </w:tr>
    </w:tbl>
    <w:p w:rsidR="00B1503D" w:rsidP="00C83FE3">
      <w:pPr>
        <w:pStyle w:val="BodyText"/>
      </w:pPr>
    </w:p>
    <w:p w:rsidR="00B1503D" w:rsidP="00C83FE3">
      <w:pPr>
        <w:pStyle w:val="BodyText"/>
      </w:pPr>
    </w:p>
    <w:p w:rsidR="00000000" w:rsidRPr="00C83FE3" w:rsidP="00C83FE3"/>
    <w:sectPr w:rsidSect="00C83FE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3FE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1503D" w:rsidP="00B1503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3FE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503D" w:rsidP="00C83FE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B1503D" w:rsidP="00C83FE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B1503D" w:rsidP="00C83FE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3FE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1503D" w:rsidP="00B1503D">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3FE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503D" w:rsidP="00C83FE3">
    <w:pPr>
      <w:pStyle w:val="Header"/>
      <w:framePr w:wrap="around"/>
    </w:pPr>
    <w:r>
      <w:fldChar w:fldCharType="begin"/>
    </w:r>
    <w:r>
      <w:instrText xml:space="preserve"> TITLE   \* MERGEFORMAT </w:instrText>
    </w:r>
    <w:r>
      <w:fldChar w:fldCharType="separate"/>
    </w:r>
    <w:r>
      <w:t>CPCCBC4046A Erect and dismantle advanced scaffolding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1503D" w:rsidP="00C83FE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B5EE0B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D44B77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FC6FF6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3FE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83FE3"/>
    <w:pPr>
      <w:spacing w:before="360" w:after="60"/>
      <w:outlineLvl w:val="0"/>
    </w:pPr>
    <w:rPr>
      <w:sz w:val="32"/>
    </w:rPr>
  </w:style>
  <w:style w:type="paragraph" w:styleId="Heading2">
    <w:name w:val="heading 2"/>
    <w:basedOn w:val="HeadingBase"/>
    <w:next w:val="BodyText"/>
    <w:link w:val="Heading2Char"/>
    <w:qFormat/>
    <w:rsid w:val="00C83FE3"/>
    <w:pPr>
      <w:keepLines/>
      <w:spacing w:before="240" w:after="120"/>
      <w:outlineLvl w:val="1"/>
    </w:pPr>
    <w:rPr>
      <w:sz w:val="28"/>
      <w:szCs w:val="40"/>
    </w:rPr>
  </w:style>
  <w:style w:type="paragraph" w:styleId="Heading3">
    <w:name w:val="heading 3"/>
    <w:basedOn w:val="HeadingBase"/>
    <w:next w:val="BodyText"/>
    <w:link w:val="Heading3Char"/>
    <w:qFormat/>
    <w:rsid w:val="00C83FE3"/>
    <w:pPr>
      <w:spacing w:before="180" w:after="120"/>
      <w:outlineLvl w:val="2"/>
    </w:pPr>
    <w:rPr>
      <w:spacing w:val="-10"/>
      <w:kern w:val="32"/>
    </w:rPr>
  </w:style>
  <w:style w:type="paragraph" w:styleId="Heading4">
    <w:name w:val="heading 4"/>
    <w:basedOn w:val="HeadingBase"/>
    <w:next w:val="BodyText"/>
    <w:link w:val="Heading4Char"/>
    <w:qFormat/>
    <w:rsid w:val="00C83FE3"/>
    <w:pPr>
      <w:spacing w:before="160" w:after="120"/>
      <w:outlineLvl w:val="3"/>
    </w:pPr>
    <w:rPr>
      <w:sz w:val="22"/>
    </w:rPr>
  </w:style>
  <w:style w:type="paragraph" w:styleId="Heading5">
    <w:name w:val="heading 5"/>
    <w:basedOn w:val="HeadingBase"/>
    <w:next w:val="Normal"/>
    <w:link w:val="Heading5Char"/>
    <w:qFormat/>
    <w:rsid w:val="00C83FE3"/>
    <w:pPr>
      <w:spacing w:before="80"/>
      <w:outlineLvl w:val="4"/>
    </w:pPr>
    <w:rPr>
      <w:color w:val="918585"/>
      <w:sz w:val="20"/>
    </w:rPr>
  </w:style>
  <w:style w:type="paragraph" w:styleId="Heading6">
    <w:name w:val="heading 6"/>
    <w:basedOn w:val="HeadingBase"/>
    <w:next w:val="Normal"/>
    <w:link w:val="Heading6Char"/>
    <w:qFormat/>
    <w:rsid w:val="00C83FE3"/>
    <w:pPr>
      <w:spacing w:before="60"/>
      <w:outlineLvl w:val="5"/>
    </w:pPr>
    <w:rPr>
      <w:color w:val="918585"/>
      <w:sz w:val="20"/>
    </w:rPr>
  </w:style>
  <w:style w:type="paragraph" w:styleId="Heading7">
    <w:name w:val="heading 7"/>
    <w:basedOn w:val="Normal"/>
    <w:next w:val="Normal"/>
    <w:link w:val="Heading7Char"/>
    <w:qFormat/>
    <w:rsid w:val="00C83FE3"/>
    <w:pPr>
      <w:ind w:left="720"/>
      <w:outlineLvl w:val="6"/>
    </w:pPr>
    <w:rPr>
      <w:i/>
    </w:rPr>
  </w:style>
  <w:style w:type="paragraph" w:styleId="Heading8">
    <w:name w:val="heading 8"/>
    <w:basedOn w:val="Normal"/>
    <w:next w:val="Normal"/>
    <w:link w:val="Heading8Char"/>
    <w:qFormat/>
    <w:rsid w:val="00C83FE3"/>
    <w:pPr>
      <w:ind w:left="720"/>
      <w:outlineLvl w:val="7"/>
    </w:pPr>
    <w:rPr>
      <w:i/>
    </w:rPr>
  </w:style>
  <w:style w:type="paragraph" w:styleId="Heading9">
    <w:name w:val="heading 9"/>
    <w:basedOn w:val="Normal"/>
    <w:next w:val="Normal"/>
    <w:link w:val="Heading9Char"/>
    <w:qFormat/>
    <w:rsid w:val="00C83FE3"/>
    <w:pPr>
      <w:ind w:left="720"/>
      <w:outlineLvl w:val="8"/>
    </w:pPr>
    <w:rPr>
      <w:i/>
    </w:rPr>
  </w:style>
  <w:style w:type="character" w:default="1" w:styleId="DefaultParagraphFont">
    <w:name w:val="Default Paragraph Font"/>
    <w:uiPriority w:val="1"/>
    <w:unhideWhenUsed/>
    <w:rsid w:val="00C83FE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83FE3"/>
  </w:style>
  <w:style w:type="character" w:customStyle="1" w:styleId="Heading1Char">
    <w:name w:val="Heading 1 Char"/>
    <w:link w:val="Heading1"/>
    <w:rsid w:val="00C83FE3"/>
    <w:rPr>
      <w:rFonts w:ascii="Times New Roman" w:eastAsia="Times New Roman" w:hAnsi="Times New Roman" w:cs="Times New Roman"/>
      <w:b/>
      <w:sz w:val="32"/>
      <w:szCs w:val="20"/>
      <w:lang w:eastAsia="en-US"/>
    </w:rPr>
  </w:style>
  <w:style w:type="paragraph" w:styleId="BodyText">
    <w:name w:val="Body Text"/>
    <w:basedOn w:val="Normal"/>
    <w:link w:val="BodyTextChar"/>
    <w:rsid w:val="00C83FE3"/>
    <w:pPr>
      <w:spacing w:before="120" w:after="120"/>
      <w:contextualSpacing/>
    </w:pPr>
    <w:rPr>
      <w:rFonts w:ascii="Times New Roman" w:hAnsi="Times New Roman"/>
      <w:sz w:val="24"/>
      <w:szCs w:val="22"/>
    </w:rPr>
  </w:style>
  <w:style w:type="character" w:customStyle="1" w:styleId="BodyTextChar">
    <w:name w:val="Body Text Char"/>
    <w:link w:val="BodyText"/>
    <w:rsid w:val="00C83FE3"/>
    <w:rPr>
      <w:rFonts w:ascii="Times New Roman" w:eastAsia="Times New Roman" w:hAnsi="Times New Roman" w:cs="Times New Roman"/>
      <w:sz w:val="24"/>
      <w:lang w:val="en-US" w:eastAsia="en-US"/>
    </w:rPr>
  </w:style>
  <w:style w:type="paragraph" w:styleId="Footer">
    <w:name w:val="footer"/>
    <w:basedOn w:val="Normal"/>
    <w:link w:val="FooterChar"/>
    <w:rsid w:val="00C83FE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C83FE3"/>
    <w:rPr>
      <w:rFonts w:ascii="Times New Roman" w:eastAsia="Times New Roman" w:hAnsi="Times New Roman" w:cs="Times New Roman"/>
      <w:sz w:val="16"/>
      <w:lang w:val="en-US" w:eastAsia="en-US"/>
    </w:rPr>
  </w:style>
  <w:style w:type="paragraph" w:styleId="List">
    <w:name w:val="List"/>
    <w:basedOn w:val="BodyText"/>
    <w:next w:val="BodyText"/>
    <w:rsid w:val="00C83FE3"/>
    <w:pPr>
      <w:tabs>
        <w:tab w:val="left" w:pos="340"/>
      </w:tabs>
      <w:spacing w:before="60" w:after="60"/>
      <w:ind w:left="340" w:hanging="340"/>
    </w:pPr>
  </w:style>
  <w:style w:type="paragraph" w:styleId="ListBullet">
    <w:name w:val="List Bullet"/>
    <w:basedOn w:val="List"/>
    <w:rsid w:val="00C83FE3"/>
    <w:pPr>
      <w:numPr>
        <w:numId w:val="14"/>
      </w:numPr>
      <w:tabs>
        <w:tab w:val="clear" w:pos="340"/>
      </w:tabs>
      <w:spacing w:before="40" w:after="40"/>
    </w:pPr>
  </w:style>
  <w:style w:type="character" w:customStyle="1" w:styleId="SpecialBold">
    <w:name w:val="Special Bold"/>
    <w:rsid w:val="00C83FE3"/>
    <w:rPr>
      <w:b/>
      <w:spacing w:val="0"/>
    </w:rPr>
  </w:style>
  <w:style w:type="paragraph" w:styleId="ListBullet2">
    <w:name w:val="List Bullet 2"/>
    <w:basedOn w:val="List2"/>
    <w:rsid w:val="00C83FE3"/>
    <w:pPr>
      <w:numPr>
        <w:numId w:val="15"/>
      </w:numPr>
      <w:tabs>
        <w:tab w:val="clear" w:pos="680"/>
      </w:tabs>
    </w:pPr>
  </w:style>
  <w:style w:type="paragraph" w:styleId="Header">
    <w:name w:val="header"/>
    <w:basedOn w:val="Normal"/>
    <w:link w:val="HeaderChar"/>
    <w:rsid w:val="00C83FE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C83FE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83FE3"/>
    <w:pPr>
      <w:spacing w:before="240" w:after="120"/>
      <w:outlineLvl w:val="0"/>
    </w:pPr>
    <w:rPr>
      <w:rFonts w:ascii="Times New Roman" w:hAnsi="Times New Roman"/>
      <w:b/>
      <w:sz w:val="28"/>
    </w:rPr>
  </w:style>
  <w:style w:type="paragraph" w:customStyle="1" w:styleId="AllowPageBreak">
    <w:name w:val="AllowPageBreak"/>
    <w:rsid w:val="00C83FE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83FE3"/>
    <w:pPr>
      <w:tabs>
        <w:tab w:val="left" w:pos="680"/>
      </w:tabs>
      <w:spacing w:before="60" w:after="60"/>
      <w:ind w:left="680" w:hanging="340"/>
    </w:pPr>
  </w:style>
  <w:style w:type="paragraph" w:styleId="ListBullet3">
    <w:name w:val="List Bullet 3"/>
    <w:basedOn w:val="List3"/>
    <w:rsid w:val="00C83FE3"/>
    <w:pPr>
      <w:numPr>
        <w:numId w:val="3"/>
      </w:numPr>
      <w:tabs>
        <w:tab w:val="clear" w:pos="1021"/>
      </w:tabs>
      <w:ind w:left="1037" w:hanging="357"/>
    </w:pPr>
  </w:style>
  <w:style w:type="character" w:customStyle="1" w:styleId="BoldandItalics">
    <w:name w:val="Bold and Italics"/>
    <w:qFormat/>
    <w:rsid w:val="00C83FE3"/>
    <w:rPr>
      <w:b/>
      <w:i/>
      <w:u w:val="none"/>
    </w:rPr>
  </w:style>
  <w:style w:type="character" w:customStyle="1" w:styleId="Heading2Char">
    <w:name w:val="Heading 2 Char"/>
    <w:link w:val="Heading2"/>
    <w:rsid w:val="00C83FE3"/>
    <w:rPr>
      <w:rFonts w:ascii="Times New Roman" w:eastAsia="Times New Roman" w:hAnsi="Times New Roman" w:cs="Times New Roman"/>
      <w:b/>
      <w:sz w:val="28"/>
      <w:szCs w:val="40"/>
      <w:lang w:eastAsia="en-US"/>
    </w:rPr>
  </w:style>
  <w:style w:type="character" w:customStyle="1" w:styleId="Heading3Char">
    <w:name w:val="Heading 3 Char"/>
    <w:link w:val="Heading3"/>
    <w:rsid w:val="00C83FE3"/>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C83FE3"/>
    <w:rPr>
      <w:rFonts w:ascii="Times New Roman" w:eastAsia="Times New Roman" w:hAnsi="Times New Roman" w:cs="Times New Roman"/>
      <w:b/>
      <w:szCs w:val="20"/>
      <w:lang w:eastAsia="en-US"/>
    </w:rPr>
  </w:style>
  <w:style w:type="character" w:customStyle="1" w:styleId="Heading5Char">
    <w:name w:val="Heading 5 Char"/>
    <w:link w:val="Heading5"/>
    <w:rsid w:val="00C83FE3"/>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C83FE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83FE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83FE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83FE3"/>
    <w:rPr>
      <w:rFonts w:ascii="Courier New" w:eastAsia="Times New Roman" w:hAnsi="Courier New" w:cs="Times New Roman"/>
      <w:i/>
      <w:szCs w:val="20"/>
      <w:lang w:val="en-US" w:eastAsia="en-US"/>
    </w:rPr>
  </w:style>
  <w:style w:type="paragraph" w:customStyle="1" w:styleId="HeadingBase">
    <w:name w:val="Heading Base"/>
    <w:rsid w:val="00C83FE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83FE3"/>
    <w:pPr>
      <w:tabs>
        <w:tab w:val="right" w:leader="dot" w:pos="9072"/>
      </w:tabs>
      <w:ind w:left="567"/>
    </w:pPr>
    <w:rPr>
      <w:szCs w:val="22"/>
    </w:rPr>
  </w:style>
  <w:style w:type="paragraph" w:customStyle="1" w:styleId="TOCBase">
    <w:name w:val="TOC Base"/>
    <w:rsid w:val="00C83FE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83FE3"/>
    <w:pPr>
      <w:tabs>
        <w:tab w:val="right" w:leader="dot" w:pos="9072"/>
      </w:tabs>
      <w:spacing w:before="40" w:after="40"/>
      <w:ind w:left="284"/>
    </w:pPr>
    <w:rPr>
      <w:rFonts w:ascii="Times New Roman" w:hAnsi="Times New Roman"/>
    </w:rPr>
  </w:style>
  <w:style w:type="paragraph" w:styleId="TOC1">
    <w:name w:val="toc 1"/>
    <w:basedOn w:val="TOCBase"/>
    <w:next w:val="Normal"/>
    <w:rsid w:val="00C83FE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83FE3"/>
    <w:pPr>
      <w:spacing w:before="5040"/>
      <w:jc w:val="center"/>
    </w:pPr>
    <w:rPr>
      <w:sz w:val="48"/>
      <w:szCs w:val="72"/>
      <w:lang w:val="en-US"/>
    </w:rPr>
  </w:style>
  <w:style w:type="character" w:customStyle="1" w:styleId="TitleChar">
    <w:name w:val="Title Char"/>
    <w:link w:val="Title"/>
    <w:rsid w:val="00C83FE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83FE3"/>
    <w:pPr>
      <w:tabs>
        <w:tab w:val="left" w:pos="3600"/>
        <w:tab w:val="left" w:pos="3958"/>
      </w:tabs>
    </w:pPr>
  </w:style>
  <w:style w:type="paragraph" w:customStyle="1" w:styleId="Note">
    <w:name w:val="Note"/>
    <w:basedOn w:val="BodyText"/>
    <w:rsid w:val="00C83FE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83FE3"/>
    <w:pPr>
      <w:framePr w:wrap="auto" w:hAnchor="text" w:y="6049"/>
    </w:pPr>
    <w:rPr>
      <w:color w:val="000000"/>
      <w:sz w:val="40"/>
    </w:rPr>
  </w:style>
  <w:style w:type="paragraph" w:customStyle="1" w:styleId="TOCTitle">
    <w:name w:val="TOCTitle"/>
    <w:basedOn w:val="Heading1"/>
    <w:rsid w:val="00C83FE3"/>
    <w:pPr>
      <w:spacing w:after="240"/>
      <w:jc w:val="center"/>
      <w:outlineLvl w:val="9"/>
    </w:pPr>
    <w:rPr>
      <w:caps/>
    </w:rPr>
  </w:style>
  <w:style w:type="paragraph" w:customStyle="1" w:styleId="Version">
    <w:name w:val="Version"/>
    <w:rsid w:val="00C83FE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83FE3"/>
    <w:pPr>
      <w:keepNext w:val="0"/>
      <w:tabs>
        <w:tab w:val="right" w:pos="4176"/>
      </w:tabs>
      <w:ind w:left="198" w:hanging="198"/>
    </w:pPr>
    <w:rPr>
      <w:rFonts w:ascii="Garamond" w:hAnsi="Garamond"/>
    </w:rPr>
  </w:style>
  <w:style w:type="paragraph" w:styleId="IndexHeading">
    <w:name w:val="index heading"/>
    <w:basedOn w:val="Normal"/>
    <w:next w:val="Index1"/>
    <w:semiHidden/>
    <w:rsid w:val="00C83FE3"/>
    <w:pPr>
      <w:spacing w:before="120" w:after="120"/>
    </w:pPr>
    <w:rPr>
      <w:rFonts w:ascii="Arial" w:hAnsi="Arial"/>
      <w:b/>
      <w:color w:val="918585"/>
      <w:sz w:val="24"/>
    </w:rPr>
  </w:style>
  <w:style w:type="paragraph" w:customStyle="1" w:styleId="Chapter">
    <w:name w:val="Chapter"/>
    <w:basedOn w:val="Normal"/>
    <w:rsid w:val="00C83FE3"/>
    <w:pPr>
      <w:spacing w:before="240"/>
    </w:pPr>
    <w:rPr>
      <w:rFonts w:ascii="Times New Roman" w:hAnsi="Times New Roman"/>
      <w:smallCaps/>
      <w:spacing w:val="80"/>
      <w:sz w:val="28"/>
    </w:rPr>
  </w:style>
  <w:style w:type="paragraph" w:customStyle="1" w:styleId="InChapter">
    <w:name w:val="InChapter"/>
    <w:basedOn w:val="Heading3"/>
    <w:rsid w:val="00C83FE3"/>
    <w:pPr>
      <w:spacing w:after="240"/>
      <w:outlineLvl w:val="9"/>
    </w:pPr>
    <w:rPr>
      <w:noProof/>
    </w:rPr>
  </w:style>
  <w:style w:type="paragraph" w:styleId="Index2">
    <w:name w:val="index 2"/>
    <w:basedOn w:val="Normal"/>
    <w:next w:val="Normal"/>
    <w:semiHidden/>
    <w:rsid w:val="00C83FE3"/>
    <w:pPr>
      <w:tabs>
        <w:tab w:val="right" w:pos="4176"/>
      </w:tabs>
      <w:ind w:left="568" w:hanging="284"/>
    </w:pPr>
    <w:rPr>
      <w:rFonts w:ascii="Garamond" w:hAnsi="Garamond"/>
    </w:rPr>
  </w:style>
  <w:style w:type="paragraph" w:customStyle="1" w:styleId="Byline">
    <w:name w:val="Byline"/>
    <w:rsid w:val="00C83FE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83FE3"/>
    <w:pPr>
      <w:tabs>
        <w:tab w:val="clear" w:pos="3600"/>
        <w:tab w:val="clear" w:pos="3958"/>
      </w:tabs>
      <w:jc w:val="right"/>
    </w:pPr>
  </w:style>
  <w:style w:type="character" w:styleId="Emphasis">
    <w:name w:val="Emphasis"/>
    <w:qFormat/>
    <w:rsid w:val="00C83FE3"/>
    <w:rPr>
      <w:i/>
    </w:rPr>
  </w:style>
  <w:style w:type="paragraph" w:styleId="Caption">
    <w:name w:val="caption"/>
    <w:basedOn w:val="BodyText"/>
    <w:next w:val="Normal"/>
    <w:qFormat/>
    <w:rsid w:val="00C83FE3"/>
    <w:pPr>
      <w:framePr w:w="2268" w:hSpace="181" w:vSpace="181" w:wrap="around" w:vAnchor="text" w:hAnchor="page" w:x="1135" w:y="285" w:anchorLock="1"/>
    </w:pPr>
    <w:rPr>
      <w:i/>
    </w:rPr>
  </w:style>
  <w:style w:type="paragraph" w:customStyle="1" w:styleId="MiniTOCTitle">
    <w:name w:val="MiniTOCTitle"/>
    <w:basedOn w:val="Heading4"/>
    <w:rsid w:val="00C83FE3"/>
    <w:pPr>
      <w:spacing w:before="240"/>
      <w:outlineLvl w:val="9"/>
    </w:pPr>
    <w:rPr>
      <w:noProof/>
      <w:sz w:val="24"/>
    </w:rPr>
  </w:style>
  <w:style w:type="paragraph" w:customStyle="1" w:styleId="MiniTOCItem">
    <w:name w:val="MiniTOCItem"/>
    <w:basedOn w:val="ListBullet"/>
    <w:rsid w:val="00C83FE3"/>
    <w:pPr>
      <w:numPr>
        <w:numId w:val="0"/>
      </w:numPr>
      <w:tabs>
        <w:tab w:val="right" w:leader="dot" w:pos="6521"/>
      </w:tabs>
      <w:spacing w:before="0" w:after="0"/>
    </w:pPr>
  </w:style>
  <w:style w:type="paragraph" w:customStyle="1" w:styleId="TOFTitle">
    <w:name w:val="TOFTitle"/>
    <w:basedOn w:val="TOCTitle"/>
    <w:rsid w:val="00C83FE3"/>
  </w:style>
  <w:style w:type="paragraph" w:styleId="TableofFigures">
    <w:name w:val="table of figures"/>
    <w:basedOn w:val="Normal"/>
    <w:next w:val="Normal"/>
    <w:semiHidden/>
    <w:rsid w:val="00C83FE3"/>
    <w:pPr>
      <w:tabs>
        <w:tab w:val="right" w:leader="dot" w:pos="9072"/>
      </w:tabs>
      <w:ind w:left="970" w:hanging="403"/>
    </w:pPr>
    <w:rPr>
      <w:rFonts w:ascii="Times New Roman" w:hAnsi="Times New Roman"/>
      <w:b/>
    </w:rPr>
  </w:style>
  <w:style w:type="paragraph" w:styleId="ListNumber">
    <w:name w:val="List Number"/>
    <w:basedOn w:val="List"/>
    <w:rsid w:val="00C83FE3"/>
    <w:pPr>
      <w:numPr>
        <w:numId w:val="12"/>
      </w:numPr>
    </w:pPr>
  </w:style>
  <w:style w:type="character" w:customStyle="1" w:styleId="WingdingSymbols">
    <w:name w:val="Wingding Symbols"/>
    <w:rsid w:val="00C83FE3"/>
    <w:rPr>
      <w:rFonts w:ascii="Wingdings" w:hAnsi="Wingdings"/>
    </w:rPr>
  </w:style>
  <w:style w:type="paragraph" w:customStyle="1" w:styleId="TableHeading">
    <w:name w:val="Table Heading"/>
    <w:basedOn w:val="HeadingBase"/>
    <w:rsid w:val="00C83FE3"/>
    <w:pPr>
      <w:keepLines/>
      <w:pBdr>
        <w:bottom w:val="single" w:sz="6" w:space="1" w:color="918585"/>
      </w:pBdr>
      <w:spacing w:before="240"/>
    </w:pPr>
  </w:style>
  <w:style w:type="character" w:customStyle="1" w:styleId="HotSpot">
    <w:name w:val="HotSpot"/>
    <w:rsid w:val="00C83FE3"/>
    <w:rPr>
      <w:color w:val="0033CC"/>
      <w:u w:val="none"/>
    </w:rPr>
  </w:style>
  <w:style w:type="paragraph" w:customStyle="1" w:styleId="BodyTextRight">
    <w:name w:val="Body Text Right"/>
    <w:basedOn w:val="BodyText"/>
    <w:rsid w:val="00C83FE3"/>
    <w:pPr>
      <w:spacing w:before="0" w:after="0"/>
      <w:jc w:val="right"/>
    </w:pPr>
  </w:style>
  <w:style w:type="paragraph" w:styleId="Index3">
    <w:name w:val="index 3"/>
    <w:basedOn w:val="ListNumber2"/>
    <w:next w:val="Normal"/>
    <w:semiHidden/>
    <w:rsid w:val="00C83FE3"/>
    <w:pPr>
      <w:numPr>
        <w:numId w:val="0"/>
      </w:numPr>
      <w:tabs>
        <w:tab w:val="right" w:leader="dot" w:pos="4176"/>
      </w:tabs>
    </w:pPr>
  </w:style>
  <w:style w:type="paragraph" w:styleId="ListNumber2">
    <w:name w:val="List Number 2"/>
    <w:basedOn w:val="List2"/>
    <w:rsid w:val="00C83FE3"/>
    <w:pPr>
      <w:numPr>
        <w:numId w:val="11"/>
      </w:numPr>
      <w:tabs>
        <w:tab w:val="clear" w:pos="1060"/>
      </w:tabs>
    </w:pPr>
  </w:style>
  <w:style w:type="paragraph" w:customStyle="1" w:styleId="MarginNote">
    <w:name w:val="Margin Note"/>
    <w:basedOn w:val="BodyText"/>
    <w:rsid w:val="00C83FE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83FE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C83FE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83FE3"/>
    <w:rPr>
      <w:sz w:val="32"/>
    </w:rPr>
  </w:style>
  <w:style w:type="paragraph" w:customStyle="1" w:styleId="HeadingProcedure">
    <w:name w:val="Heading Procedure"/>
    <w:basedOn w:val="HeadingBase"/>
    <w:next w:val="Normal"/>
    <w:rsid w:val="00C83FE3"/>
    <w:pPr>
      <w:tabs>
        <w:tab w:val="left" w:pos="0"/>
      </w:tabs>
      <w:spacing w:before="120" w:after="60"/>
    </w:pPr>
    <w:rPr>
      <w:i/>
      <w:color w:val="918585"/>
      <w:sz w:val="22"/>
    </w:rPr>
  </w:style>
  <w:style w:type="paragraph" w:customStyle="1" w:styleId="TableBodyText">
    <w:name w:val="Table Body Text"/>
    <w:basedOn w:val="BodyText"/>
    <w:rsid w:val="00C83FE3"/>
    <w:pPr>
      <w:spacing w:before="60" w:after="60"/>
    </w:pPr>
  </w:style>
  <w:style w:type="paragraph" w:styleId="ListContinue">
    <w:name w:val="List Continue"/>
    <w:basedOn w:val="List"/>
    <w:rsid w:val="00C83FE3"/>
    <w:pPr>
      <w:ind w:firstLine="0"/>
    </w:pPr>
  </w:style>
  <w:style w:type="paragraph" w:customStyle="1" w:styleId="ListNote">
    <w:name w:val="List Note"/>
    <w:basedOn w:val="List"/>
    <w:rsid w:val="00C83FE3"/>
    <w:pPr>
      <w:pBdr>
        <w:top w:val="single" w:sz="6" w:space="2" w:color="918585"/>
        <w:bottom w:val="single" w:sz="6" w:space="2" w:color="918585"/>
      </w:pBdr>
      <w:tabs>
        <w:tab w:val="left" w:pos="1021"/>
      </w:tabs>
      <w:ind w:firstLine="0"/>
    </w:pPr>
  </w:style>
  <w:style w:type="paragraph" w:customStyle="1" w:styleId="Warning">
    <w:name w:val="Warning"/>
    <w:basedOn w:val="BodyText"/>
    <w:rsid w:val="00C83FE3"/>
    <w:pPr>
      <w:shd w:val="clear" w:color="auto" w:fill="D9D9D9"/>
      <w:tabs>
        <w:tab w:val="left" w:pos="992"/>
      </w:tabs>
      <w:ind w:left="119" w:right="119"/>
    </w:pPr>
    <w:rPr>
      <w:sz w:val="20"/>
    </w:rPr>
  </w:style>
  <w:style w:type="paragraph" w:customStyle="1" w:styleId="MarginIcons">
    <w:name w:val="Margin Icons"/>
    <w:basedOn w:val="BodyText"/>
    <w:rsid w:val="00C83FE3"/>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C83FE3"/>
    <w:rPr>
      <w:rFonts w:ascii="Courier New" w:hAnsi="Courier New"/>
    </w:rPr>
  </w:style>
  <w:style w:type="paragraph" w:customStyle="1" w:styleId="NoteBullet">
    <w:name w:val="Note Bullet"/>
    <w:basedOn w:val="Note"/>
    <w:rsid w:val="00C83FE3"/>
    <w:pPr>
      <w:tabs>
        <w:tab w:val="clear" w:pos="680"/>
      </w:tabs>
      <w:spacing w:before="60" w:after="60"/>
    </w:pPr>
  </w:style>
  <w:style w:type="paragraph" w:customStyle="1" w:styleId="SubHeading2">
    <w:name w:val="SubHeading2"/>
    <w:basedOn w:val="HeadingBase"/>
    <w:rsid w:val="00C83FE3"/>
    <w:pPr>
      <w:spacing w:before="240" w:after="60"/>
    </w:pPr>
    <w:rPr>
      <w:sz w:val="20"/>
    </w:rPr>
  </w:style>
  <w:style w:type="paragraph" w:customStyle="1" w:styleId="SubHeading1">
    <w:name w:val="SubHeading1"/>
    <w:basedOn w:val="HeadingBase"/>
    <w:rsid w:val="00C83FE3"/>
    <w:pPr>
      <w:spacing w:before="240" w:after="60"/>
    </w:pPr>
    <w:rPr>
      <w:color w:val="918585"/>
      <w:sz w:val="22"/>
    </w:rPr>
  </w:style>
  <w:style w:type="paragraph" w:customStyle="1" w:styleId="SideHeading">
    <w:name w:val="Side Heading"/>
    <w:basedOn w:val="HeadingBase"/>
    <w:rsid w:val="00C83FE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83FE3"/>
    <w:pPr>
      <w:numPr>
        <w:numId w:val="13"/>
      </w:numPr>
    </w:pPr>
  </w:style>
  <w:style w:type="paragraph" w:styleId="PlainText">
    <w:name w:val="Plain Text"/>
    <w:basedOn w:val="Normal"/>
    <w:link w:val="PlainTextChar"/>
    <w:rsid w:val="00C83FE3"/>
    <w:rPr>
      <w:sz w:val="20"/>
    </w:rPr>
  </w:style>
  <w:style w:type="character" w:customStyle="1" w:styleId="PlainTextChar">
    <w:name w:val="Plain Text Char"/>
    <w:basedOn w:val="DefaultParagraphFont"/>
    <w:link w:val="PlainText"/>
    <w:rsid w:val="00C83FE3"/>
    <w:rPr>
      <w:rFonts w:ascii="Courier New" w:eastAsia="Times New Roman" w:hAnsi="Courier New" w:cs="Times New Roman"/>
      <w:sz w:val="20"/>
      <w:szCs w:val="20"/>
      <w:lang w:val="en-US" w:eastAsia="en-US"/>
    </w:rPr>
  </w:style>
  <w:style w:type="character" w:customStyle="1" w:styleId="MenuOption">
    <w:name w:val="Menu Option"/>
    <w:rsid w:val="00C83FE3"/>
    <w:rPr>
      <w:b/>
      <w:smallCaps/>
    </w:rPr>
  </w:style>
  <w:style w:type="paragraph" w:customStyle="1" w:styleId="TableListNumber">
    <w:name w:val="Table List Number"/>
    <w:basedOn w:val="ListNumber"/>
    <w:rsid w:val="00C83FE3"/>
    <w:pPr>
      <w:numPr>
        <w:numId w:val="0"/>
      </w:numPr>
    </w:pPr>
  </w:style>
  <w:style w:type="paragraph" w:styleId="TOC4">
    <w:name w:val="toc 4"/>
    <w:basedOn w:val="TOCBase"/>
    <w:next w:val="Normal"/>
    <w:semiHidden/>
    <w:rsid w:val="00C83FE3"/>
    <w:pPr>
      <w:tabs>
        <w:tab w:val="right" w:leader="dot" w:pos="9071"/>
      </w:tabs>
      <w:ind w:left="1701"/>
    </w:pPr>
  </w:style>
  <w:style w:type="paragraph" w:customStyle="1" w:styleId="ListAlpha">
    <w:name w:val="List Alpha"/>
    <w:basedOn w:val="List"/>
    <w:rsid w:val="00C83FE3"/>
    <w:pPr>
      <w:numPr>
        <w:numId w:val="10"/>
      </w:numPr>
    </w:pPr>
  </w:style>
  <w:style w:type="paragraph" w:customStyle="1" w:styleId="ListAlpha2">
    <w:name w:val="List Alpha 2"/>
    <w:basedOn w:val="List2"/>
    <w:rsid w:val="00C83FE3"/>
    <w:pPr>
      <w:numPr>
        <w:numId w:val="9"/>
      </w:numPr>
    </w:pPr>
  </w:style>
  <w:style w:type="paragraph" w:styleId="List3">
    <w:name w:val="List 3"/>
    <w:basedOn w:val="BodyText"/>
    <w:rsid w:val="00C83FE3"/>
    <w:pPr>
      <w:tabs>
        <w:tab w:val="left" w:pos="1021"/>
      </w:tabs>
      <w:spacing w:before="60" w:after="60"/>
      <w:ind w:left="1020" w:hanging="340"/>
    </w:pPr>
  </w:style>
  <w:style w:type="paragraph" w:styleId="List4">
    <w:name w:val="List 4"/>
    <w:basedOn w:val="BodyText"/>
    <w:rsid w:val="00C83FE3"/>
    <w:pPr>
      <w:tabs>
        <w:tab w:val="left" w:pos="1361"/>
      </w:tabs>
      <w:spacing w:before="60" w:after="60"/>
      <w:ind w:left="1361" w:hanging="340"/>
    </w:pPr>
  </w:style>
  <w:style w:type="paragraph" w:styleId="List5">
    <w:name w:val="List 5"/>
    <w:basedOn w:val="BodyText"/>
    <w:rsid w:val="00C83FE3"/>
    <w:pPr>
      <w:tabs>
        <w:tab w:val="left" w:pos="1701"/>
      </w:tabs>
      <w:spacing w:before="60" w:after="60"/>
      <w:ind w:left="1701" w:hanging="340"/>
    </w:pPr>
  </w:style>
  <w:style w:type="paragraph" w:styleId="ListBullet4">
    <w:name w:val="List Bullet 4"/>
    <w:basedOn w:val="List4"/>
    <w:rsid w:val="00C83FE3"/>
    <w:pPr>
      <w:numPr>
        <w:numId w:val="4"/>
      </w:numPr>
    </w:pPr>
  </w:style>
  <w:style w:type="paragraph" w:styleId="ListBullet5">
    <w:name w:val="List Bullet 5"/>
    <w:basedOn w:val="List5"/>
    <w:rsid w:val="00C83FE3"/>
    <w:pPr>
      <w:numPr>
        <w:numId w:val="5"/>
      </w:numPr>
    </w:pPr>
  </w:style>
  <w:style w:type="paragraph" w:styleId="ListContinue2">
    <w:name w:val="List Continue 2"/>
    <w:basedOn w:val="List2"/>
    <w:rsid w:val="00C83FE3"/>
    <w:pPr>
      <w:ind w:firstLine="0"/>
    </w:pPr>
  </w:style>
  <w:style w:type="paragraph" w:styleId="ListContinue3">
    <w:name w:val="List Continue 3"/>
    <w:basedOn w:val="List3"/>
    <w:rsid w:val="00C83FE3"/>
    <w:pPr>
      <w:ind w:left="1021" w:firstLine="0"/>
    </w:pPr>
  </w:style>
  <w:style w:type="paragraph" w:styleId="ListContinue4">
    <w:name w:val="List Continue 4"/>
    <w:basedOn w:val="List4"/>
    <w:rsid w:val="00C83FE3"/>
    <w:pPr>
      <w:ind w:firstLine="0"/>
    </w:pPr>
  </w:style>
  <w:style w:type="paragraph" w:styleId="ListContinue5">
    <w:name w:val="List Continue 5"/>
    <w:basedOn w:val="List5"/>
    <w:rsid w:val="00C83FE3"/>
    <w:pPr>
      <w:ind w:firstLine="0"/>
    </w:pPr>
  </w:style>
  <w:style w:type="paragraph" w:styleId="ListNumber3">
    <w:name w:val="List Number 3"/>
    <w:basedOn w:val="List3"/>
    <w:rsid w:val="00C83FE3"/>
    <w:pPr>
      <w:numPr>
        <w:numId w:val="6"/>
      </w:numPr>
    </w:pPr>
  </w:style>
  <w:style w:type="paragraph" w:styleId="ListNumber4">
    <w:name w:val="List Number 4"/>
    <w:basedOn w:val="List4"/>
    <w:rsid w:val="00C83FE3"/>
    <w:pPr>
      <w:numPr>
        <w:numId w:val="7"/>
      </w:numPr>
    </w:pPr>
  </w:style>
  <w:style w:type="paragraph" w:styleId="ListNumber5">
    <w:name w:val="List Number 5"/>
    <w:basedOn w:val="List5"/>
    <w:rsid w:val="00C83FE3"/>
    <w:pPr>
      <w:numPr>
        <w:numId w:val="8"/>
      </w:numPr>
    </w:pPr>
  </w:style>
  <w:style w:type="paragraph" w:styleId="BlockText">
    <w:name w:val="Block Text"/>
    <w:basedOn w:val="Normal"/>
    <w:rsid w:val="00C83FE3"/>
    <w:pPr>
      <w:spacing w:after="120"/>
      <w:ind w:left="1440" w:right="1440"/>
    </w:pPr>
  </w:style>
  <w:style w:type="character" w:customStyle="1" w:styleId="Subscript">
    <w:name w:val="Subscript"/>
    <w:rsid w:val="00C83FE3"/>
    <w:rPr>
      <w:sz w:val="16"/>
      <w:vertAlign w:val="subscript"/>
    </w:rPr>
  </w:style>
  <w:style w:type="character" w:customStyle="1" w:styleId="Superscript">
    <w:name w:val="Superscript"/>
    <w:rsid w:val="00C83FE3"/>
    <w:rPr>
      <w:sz w:val="16"/>
      <w:vertAlign w:val="superscript"/>
    </w:rPr>
  </w:style>
  <w:style w:type="character" w:customStyle="1" w:styleId="Symbols">
    <w:name w:val="Symbols"/>
    <w:rsid w:val="00C83FE3"/>
    <w:rPr>
      <w:rFonts w:ascii="Symbol" w:hAnsi="Symbol"/>
    </w:rPr>
  </w:style>
  <w:style w:type="character" w:customStyle="1" w:styleId="MenuOptions">
    <w:name w:val="Menu Options"/>
    <w:rsid w:val="00C83FE3"/>
    <w:rPr>
      <w:rFonts w:ascii="Arial Narrow" w:hAnsi="Arial Narrow"/>
      <w:smallCaps/>
    </w:rPr>
  </w:style>
  <w:style w:type="character" w:customStyle="1" w:styleId="Buttons">
    <w:name w:val="Buttons"/>
    <w:rsid w:val="00C83FE3"/>
    <w:rPr>
      <w:b/>
    </w:rPr>
  </w:style>
  <w:style w:type="character" w:customStyle="1" w:styleId="Underlined">
    <w:name w:val="Underlined"/>
    <w:rsid w:val="00C83FE3"/>
    <w:rPr>
      <w:u w:val="single"/>
    </w:rPr>
  </w:style>
  <w:style w:type="paragraph" w:customStyle="1" w:styleId="TableBodyTextRight">
    <w:name w:val="Table Body Text Right"/>
    <w:basedOn w:val="TableBodyText"/>
    <w:rsid w:val="00C83FE3"/>
    <w:pPr>
      <w:widowControl w:val="0"/>
      <w:autoSpaceDE w:val="0"/>
      <w:autoSpaceDN w:val="0"/>
      <w:adjustRightInd w:val="0"/>
      <w:jc w:val="right"/>
    </w:pPr>
    <w:rPr>
      <w:rFonts w:cs="Arial"/>
      <w:szCs w:val="18"/>
    </w:rPr>
  </w:style>
  <w:style w:type="paragraph" w:customStyle="1" w:styleId="CopyrightText">
    <w:name w:val="Copyright Text"/>
    <w:basedOn w:val="BodyText"/>
    <w:rsid w:val="00C83FE3"/>
    <w:rPr>
      <w:sz w:val="18"/>
    </w:rPr>
  </w:style>
  <w:style w:type="paragraph" w:customStyle="1" w:styleId="BodySmallRight">
    <w:name w:val="Body Small Right"/>
    <w:basedOn w:val="BodyTextRight"/>
    <w:rsid w:val="00C83FE3"/>
    <w:rPr>
      <w:sz w:val="18"/>
      <w:szCs w:val="18"/>
    </w:rPr>
  </w:style>
  <w:style w:type="paragraph" w:customStyle="1" w:styleId="MarginEdition">
    <w:name w:val="Margin Edition"/>
    <w:basedOn w:val="MarginNote"/>
    <w:rsid w:val="00C83FE3"/>
    <w:pPr>
      <w:spacing w:before="0" w:after="0"/>
    </w:pPr>
    <w:rPr>
      <w:rFonts w:ascii="Times New Roman" w:hAnsi="Times New Roman"/>
      <w:color w:val="999999"/>
    </w:rPr>
  </w:style>
  <w:style w:type="paragraph" w:customStyle="1" w:styleId="Spacer">
    <w:name w:val="Spacer"/>
    <w:basedOn w:val="Normal"/>
    <w:rsid w:val="00C83FE3"/>
    <w:rPr>
      <w:sz w:val="2"/>
      <w:szCs w:val="2"/>
    </w:rPr>
  </w:style>
  <w:style w:type="character" w:customStyle="1" w:styleId="Small">
    <w:name w:val="Small"/>
    <w:rsid w:val="00C83FE3"/>
    <w:rPr>
      <w:sz w:val="16"/>
    </w:rPr>
  </w:style>
  <w:style w:type="paragraph" w:customStyle="1" w:styleId="WideTable">
    <w:name w:val="Wide Table"/>
    <w:basedOn w:val="Normal"/>
    <w:rsid w:val="00C83FE3"/>
    <w:pPr>
      <w:ind w:left="-1418"/>
    </w:pPr>
    <w:rPr>
      <w:sz w:val="2"/>
      <w:szCs w:val="2"/>
    </w:rPr>
  </w:style>
  <w:style w:type="character" w:styleId="PageNumber">
    <w:name w:val="page number"/>
    <w:rsid w:val="00C83FE3"/>
  </w:style>
  <w:style w:type="paragraph" w:styleId="Quote">
    <w:name w:val="Quote"/>
    <w:basedOn w:val="Heading1"/>
    <w:link w:val="QuoteChar"/>
    <w:qFormat/>
    <w:rsid w:val="00C83FE3"/>
    <w:rPr>
      <w:b w:val="0"/>
      <w:sz w:val="72"/>
      <w:szCs w:val="72"/>
      <w:lang w:val="en-NZ"/>
    </w:rPr>
  </w:style>
  <w:style w:type="character" w:customStyle="1" w:styleId="QuoteChar">
    <w:name w:val="Quote Char"/>
    <w:link w:val="Quote"/>
    <w:rsid w:val="00C83FE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83FE3"/>
    <w:pPr>
      <w:pageBreakBefore/>
    </w:pPr>
  </w:style>
  <w:style w:type="paragraph" w:customStyle="1" w:styleId="Border">
    <w:name w:val="Border"/>
    <w:basedOn w:val="Normal"/>
    <w:qFormat/>
    <w:rsid w:val="00C83FE3"/>
    <w:pPr>
      <w:pBdr>
        <w:top w:val="single" w:sz="18" w:space="1" w:color="auto"/>
      </w:pBdr>
    </w:pPr>
    <w:rPr>
      <w:rFonts w:ascii="Times New Roman" w:hAnsi="Times New Roman"/>
      <w:color w:val="FFFFFF"/>
      <w:sz w:val="2"/>
    </w:rPr>
  </w:style>
  <w:style w:type="character" w:styleId="IntenseEmphasis">
    <w:name w:val="Intense Emphasis"/>
    <w:uiPriority w:val="21"/>
    <w:qFormat/>
    <w:rsid w:val="00C83FE3"/>
    <w:rPr>
      <w:b/>
      <w:bCs/>
      <w:i/>
      <w:iCs/>
      <w:color w:val="auto"/>
    </w:rPr>
  </w:style>
  <w:style w:type="paragraph" w:styleId="IntenseQuote">
    <w:name w:val="Intense Quote"/>
    <w:basedOn w:val="Normal"/>
    <w:next w:val="Normal"/>
    <w:link w:val="IntenseQuoteChar"/>
    <w:uiPriority w:val="30"/>
    <w:qFormat/>
    <w:rsid w:val="00C83FE3"/>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C83FE3"/>
    <w:rPr>
      <w:rFonts w:ascii="Courier New" w:eastAsia="Times New Roman" w:hAnsi="Courier New" w:cs="Times New Roman"/>
      <w:b/>
      <w:bCs/>
      <w:i/>
      <w:iCs/>
      <w:szCs w:val="20"/>
      <w:lang w:val="en-US" w:eastAsia="en-US"/>
    </w:rPr>
  </w:style>
  <w:style w:type="character" w:styleId="SubtleReference">
    <w:name w:val="Subtle Reference"/>
    <w:uiPriority w:val="31"/>
    <w:qFormat/>
    <w:rsid w:val="00C83FE3"/>
    <w:rPr>
      <w:smallCaps/>
      <w:color w:val="auto"/>
      <w:u w:val="single"/>
    </w:rPr>
  </w:style>
  <w:style w:type="character" w:styleId="IntenseReference">
    <w:name w:val="Intense Reference"/>
    <w:uiPriority w:val="32"/>
    <w:qFormat/>
    <w:rsid w:val="00C83FE3"/>
    <w:rPr>
      <w:b/>
      <w:bCs/>
      <w:smallCaps/>
      <w:color w:val="auto"/>
      <w:spacing w:val="5"/>
      <w:u w:val="single"/>
    </w:rPr>
  </w:style>
  <w:style w:type="paragraph" w:customStyle="1" w:styleId="2ColumnHeading">
    <w:name w:val="2Column Heading"/>
    <w:basedOn w:val="BodyText"/>
    <w:qFormat/>
    <w:rsid w:val="00C83FE3"/>
    <w:pPr>
      <w:spacing w:after="60"/>
      <w:ind w:left="-2268"/>
    </w:pPr>
    <w:rPr>
      <w:b/>
    </w:rPr>
  </w:style>
  <w:style w:type="paragraph" w:customStyle="1" w:styleId="Heading1TOC">
    <w:name w:val="Heading1 TOC"/>
    <w:basedOn w:val="Normal"/>
    <w:qFormat/>
    <w:rsid w:val="00C83FE3"/>
    <w:pPr>
      <w:spacing w:before="240" w:after="120"/>
    </w:pPr>
    <w:rPr>
      <w:rFonts w:ascii="Times New Roman" w:hAnsi="Times New Roman"/>
      <w:b/>
      <w:sz w:val="32"/>
    </w:rPr>
  </w:style>
  <w:style w:type="paragraph" w:customStyle="1" w:styleId="Heading2TOC">
    <w:name w:val="Heading2 TOC"/>
    <w:basedOn w:val="Normal"/>
    <w:qFormat/>
    <w:rsid w:val="00C83FE3"/>
    <w:pPr>
      <w:spacing w:before="240" w:after="60"/>
    </w:pPr>
    <w:rPr>
      <w:rFonts w:ascii="Times New Roman" w:hAnsi="Times New Roman"/>
      <w:b/>
      <w:sz w:val="28"/>
    </w:rPr>
  </w:style>
  <w:style w:type="character" w:customStyle="1" w:styleId="Underline">
    <w:name w:val="Underline"/>
    <w:qFormat/>
    <w:rsid w:val="00C83FE3"/>
    <w:rPr>
      <w:u w:val="single"/>
    </w:rPr>
  </w:style>
  <w:style w:type="paragraph" w:styleId="BalloonText">
    <w:name w:val="Balloon Text"/>
    <w:basedOn w:val="Normal"/>
    <w:link w:val="BalloonTextChar"/>
    <w:rsid w:val="00C83FE3"/>
    <w:rPr>
      <w:rFonts w:ascii="Tahoma" w:hAnsi="Tahoma" w:cs="Tahoma"/>
      <w:sz w:val="16"/>
      <w:szCs w:val="16"/>
    </w:rPr>
  </w:style>
  <w:style w:type="character" w:customStyle="1" w:styleId="BalloonTextChar">
    <w:name w:val="Balloon Text Char"/>
    <w:link w:val="BalloonText"/>
    <w:rsid w:val="00C83FE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83FE3"/>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C83FE3"/>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2431</Words>
  <Characters>15891</Characters>
  <Application>Microsoft Office Word</Application>
  <DocSecurity>0</DocSecurity>
  <Lines>575</Lines>
  <Paragraphs>325</Paragraphs>
  <ScaleCrop>false</ScaleCrop>
  <Company>Author-it Software Corporation Ltd.</Company>
  <LinksUpToDate>false</LinksUpToDate>
  <CharactersWithSpaces>18243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CPCCBC4046A Erect and dismantle advanced scaffolding</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2012-05-26T05:18:00Z</dcterms:created>
  <dcterms:modified xsi:type="dcterms:W3CDTF">2012-05-26T05:18:00Z</dcterms:modified>
</cp:coreProperties>
</file>