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BF9" w:rsidP="00FA7BF9">
      <w:pPr>
        <w:pStyle w:val="Title"/>
      </w:pPr>
      <w:bookmarkStart w:id="0" w:name="_GoBack"/>
      <w:bookmarkEnd w:id="0"/>
      <w:r>
        <w:fldChar w:fldCharType="begin"/>
      </w:r>
      <w:r>
        <w:instrText xml:space="preserve"> TITLE   \* MERGEFORMAT </w:instrText>
      </w:r>
      <w:r>
        <w:fldChar w:fldCharType="separate"/>
      </w:r>
      <w:r>
        <w:t>CPCCBC4042A Construct a fire brick wall and arch using refractory materials</w:t>
      </w:r>
      <w:r>
        <w:fldChar w:fldCharType="end"/>
      </w:r>
    </w:p>
    <w:p w:rsidR="00FA7BF9" w:rsidP="00FA7BF9">
      <w:pPr>
        <w:pStyle w:val="Version"/>
        <w:sectPr w:rsidSect="00C743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31B" w:rsidP="00C7431B">
      <w:pPr>
        <w:pStyle w:val="SuperHeading"/>
      </w:pPr>
      <w:r w:rsidRPr="00C7431B">
        <w:t>CPCCBC4042A Construct a fire brick wall and arch using refractory materials</w:t>
      </w:r>
    </w:p>
    <w:p w:rsidR="00000000" w:rsidRPr="00C7431B" w:rsidP="00C7431B">
      <w:pPr>
        <w:pStyle w:val="Heading1"/>
      </w:pPr>
      <w:bookmarkStart w:id="1" w:name="O_269439"/>
      <w:bookmarkEnd w:id="1"/>
      <w:r w:rsidRPr="00C7431B">
        <w:t>Modification History</w:t>
      </w:r>
    </w:p>
    <w:p w:rsidR="00000000" w:rsidRPr="00C7431B" w:rsidP="00C7431B">
      <w:pPr>
        <w:pStyle w:val="BodyText"/>
      </w:pPr>
      <w:r w:rsidRPr="00C7431B">
        <w:t>Not Applicable</w:t>
      </w:r>
    </w:p>
    <w:p w:rsidR="00000000" w:rsidRPr="00C7431B" w:rsidP="00C7431B">
      <w:pPr>
        <w:pStyle w:val="AllowPageBreak"/>
      </w:pPr>
    </w:p>
    <w:p w:rsidR="00000000" w:rsidRPr="00C7431B" w:rsidP="00C7431B">
      <w:pPr>
        <w:pStyle w:val="Heading1"/>
      </w:pPr>
      <w:bookmarkStart w:id="2" w:name="O_196933"/>
      <w:bookmarkEnd w:id="2"/>
      <w:r w:rsidRPr="00C7431B">
        <w:t>Unit Descriptor</w:t>
      </w:r>
    </w:p>
    <w:tbl>
      <w:tblPr>
        <w:tblW w:w="0" w:type="auto"/>
        <w:tblLayout w:type="fixed"/>
        <w:tblCellMar>
          <w:left w:w="62" w:type="dxa"/>
          <w:right w:w="62" w:type="dxa"/>
        </w:tblCellMar>
        <w:tblLook w:val="0000"/>
      </w:tblPr>
      <w:tblGrid>
        <w:gridCol w:w="2646"/>
        <w:gridCol w:w="5876"/>
      </w:tblGrid>
      <w:tr w:rsidTr="00FA7BF9">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 xml:space="preserve">Unit </w:t>
            </w:r>
            <w:r w:rsidRPr="00C7431B">
              <w:rPr>
                <w:rStyle w:val="SpecialBold"/>
              </w:rPr>
              <w:t>descriptor</w:t>
            </w:r>
          </w:p>
        </w:tc>
        <w:tc>
          <w:tcPr>
            <w:tcW w:w="5876"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This unit of competency specifies the outcomes required to construct a brick wall and arch using refractory materials, including castables, bricks and insulation. It covers the application of the unique skills and knowledge relevant to refractor</w:t>
            </w:r>
            <w:r w:rsidRPr="00C7431B">
              <w:t>y work.</w:t>
            </w:r>
          </w:p>
        </w:tc>
      </w:tr>
    </w:tbl>
    <w:p w:rsidR="00FA7BF9" w:rsidP="00C7431B">
      <w:pPr>
        <w:pStyle w:val="BodyText"/>
      </w:pPr>
    </w:p>
    <w:p w:rsidR="00FA7BF9" w:rsidP="00C7431B">
      <w:pPr>
        <w:pStyle w:val="BodyText"/>
      </w:pPr>
    </w:p>
    <w:p w:rsidR="00000000" w:rsidRPr="00C7431B" w:rsidP="00C7431B">
      <w:pPr>
        <w:pStyle w:val="Heading1"/>
      </w:pPr>
      <w:bookmarkStart w:id="3" w:name="O_196937"/>
      <w:bookmarkEnd w:id="3"/>
      <w:r w:rsidRPr="00C7431B">
        <w:t>Application of the Unit</w:t>
      </w:r>
    </w:p>
    <w:tbl>
      <w:tblPr>
        <w:tblW w:w="0" w:type="auto"/>
        <w:tblLayout w:type="fixed"/>
        <w:tblCellMar>
          <w:left w:w="62" w:type="dxa"/>
          <w:right w:w="62" w:type="dxa"/>
        </w:tblCellMar>
        <w:tblLook w:val="0000"/>
      </w:tblPr>
      <w:tblGrid>
        <w:gridCol w:w="2729"/>
        <w:gridCol w:w="5793"/>
      </w:tblGrid>
      <w:tr w:rsidTr="00FA7BF9">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This unit of competency supports specialist and advanced tradespersons working in refractory bricklaying. It may be applied in the construction or repair of various fire resistant</w:t>
            </w:r>
            <w:r w:rsidRPr="00C7431B">
              <w:t xml:space="preserve"> structures, including boilers, kilns and industrial furnaces. </w:t>
            </w:r>
          </w:p>
        </w:tc>
      </w:tr>
    </w:tbl>
    <w:p w:rsidR="00FA7BF9" w:rsidP="00C7431B">
      <w:pPr>
        <w:pStyle w:val="BodyText"/>
      </w:pPr>
    </w:p>
    <w:p w:rsidR="00FA7BF9" w:rsidP="00C7431B">
      <w:pPr>
        <w:pStyle w:val="BodyText"/>
      </w:pPr>
    </w:p>
    <w:p w:rsidR="00000000" w:rsidRPr="00C7431B" w:rsidP="00C7431B">
      <w:pPr>
        <w:pStyle w:val="Heading1"/>
      </w:pPr>
      <w:bookmarkStart w:id="4" w:name="O_277699"/>
      <w:bookmarkEnd w:id="4"/>
      <w:r w:rsidRPr="00C7431B">
        <w:t>Licensing/Regulatory Information</w:t>
      </w:r>
    </w:p>
    <w:p w:rsidR="00000000" w:rsidRPr="00C7431B" w:rsidP="00C7431B">
      <w:pPr>
        <w:pStyle w:val="BodyText"/>
      </w:pPr>
      <w:r w:rsidRPr="00C7431B">
        <w:t>Not Applicable</w:t>
      </w:r>
    </w:p>
    <w:p w:rsidR="00000000" w:rsidRPr="00C7431B" w:rsidP="00C7431B">
      <w:pPr>
        <w:pStyle w:val="AllowPageBreak"/>
      </w:pPr>
    </w:p>
    <w:p w:rsidR="00000000" w:rsidRPr="00C7431B" w:rsidP="00C7431B">
      <w:pPr>
        <w:pStyle w:val="Heading1"/>
      </w:pPr>
      <w:bookmarkStart w:id="5" w:name="O_196935"/>
      <w:bookmarkEnd w:id="5"/>
      <w:r w:rsidRPr="00C7431B">
        <w:t>Pre-Requisites</w:t>
      </w:r>
    </w:p>
    <w:tbl>
      <w:tblPr>
        <w:tblW w:w="0" w:type="auto"/>
        <w:tblLayout w:type="fixed"/>
        <w:tblCellMar>
          <w:left w:w="62" w:type="dxa"/>
          <w:right w:w="62" w:type="dxa"/>
        </w:tblCellMar>
        <w:tblLook w:val="0000"/>
      </w:tblPr>
      <w:tblGrid>
        <w:gridCol w:w="2740"/>
        <w:gridCol w:w="5782"/>
      </w:tblGrid>
      <w:tr w:rsidTr="00FA7BF9">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Nil</w:t>
            </w:r>
          </w:p>
        </w:tc>
      </w:tr>
    </w:tbl>
    <w:p w:rsidR="00FA7BF9" w:rsidP="00C7431B">
      <w:pPr>
        <w:pStyle w:val="BodyText"/>
      </w:pPr>
    </w:p>
    <w:p w:rsidR="00FA7BF9" w:rsidP="00C7431B">
      <w:pPr>
        <w:pStyle w:val="BodyText"/>
      </w:pPr>
    </w:p>
    <w:p w:rsidR="00000000" w:rsidRPr="00C7431B" w:rsidP="00C7431B">
      <w:pPr>
        <w:pStyle w:val="Heading1"/>
      </w:pPr>
      <w:bookmarkStart w:id="6" w:name="O_196934"/>
      <w:bookmarkEnd w:id="6"/>
      <w:r w:rsidRPr="00C7431B">
        <w:t>Employability Skills Information</w:t>
      </w:r>
    </w:p>
    <w:tbl>
      <w:tblPr>
        <w:tblW w:w="0" w:type="auto"/>
        <w:tblLayout w:type="fixed"/>
        <w:tblCellMar>
          <w:left w:w="62" w:type="dxa"/>
          <w:right w:w="62" w:type="dxa"/>
        </w:tblCellMar>
        <w:tblLook w:val="0000"/>
      </w:tblPr>
      <w:tblGrid>
        <w:gridCol w:w="2773"/>
        <w:gridCol w:w="5749"/>
      </w:tblGrid>
      <w:tr w:rsidTr="00FA7BF9">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This unit contains employability skills.</w:t>
            </w:r>
          </w:p>
        </w:tc>
      </w:tr>
    </w:tbl>
    <w:p w:rsidR="00FA7BF9" w:rsidP="00C7431B">
      <w:pPr>
        <w:pStyle w:val="BodyText"/>
      </w:pPr>
    </w:p>
    <w:p w:rsidR="00FA7BF9" w:rsidP="00C7431B">
      <w:pPr>
        <w:pStyle w:val="BodyText"/>
      </w:pPr>
    </w:p>
    <w:p w:rsidR="00000000" w:rsidRPr="00C7431B" w:rsidP="00C7431B">
      <w:pPr>
        <w:pStyle w:val="Heading1"/>
      </w:pPr>
      <w:bookmarkStart w:id="7" w:name="O_287485"/>
      <w:bookmarkEnd w:id="7"/>
      <w:r w:rsidRPr="00C7431B">
        <w:t>Elements and Performance Criteria Pre-Content</w:t>
      </w:r>
    </w:p>
    <w:tbl>
      <w:tblPr>
        <w:tblW w:w="0" w:type="auto"/>
        <w:tblLayout w:type="fixed"/>
        <w:tblCellMar>
          <w:left w:w="62" w:type="dxa"/>
          <w:right w:w="62" w:type="dxa"/>
        </w:tblCellMar>
        <w:tblLook w:val="0000"/>
      </w:tblPr>
      <w:tblGrid>
        <w:gridCol w:w="2569"/>
        <w:gridCol w:w="5953"/>
      </w:tblGrid>
      <w:tr w:rsidTr="00FA7BF9">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C7431B">
            <w:pPr>
              <w:pStyle w:val="BodyText"/>
              <w:rPr>
                <w:lang w:val="en-NZ"/>
              </w:rPr>
            </w:pPr>
            <w:r w:rsidRPr="00C7431B">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C7431B" w:rsidP="00C7431B">
            <w:pPr>
              <w:pStyle w:val="BodyText"/>
            </w:pPr>
            <w:r w:rsidRPr="00C7431B">
              <w:t>Performance criteria describe the performance needed to demons</w:t>
            </w:r>
            <w:r w:rsidRPr="00C7431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7431B" w:rsidP="00C7431B">
      <w:pPr>
        <w:pStyle w:val="BodyText"/>
      </w:pPr>
    </w:p>
    <w:p w:rsidR="00000000" w:rsidRPr="00C7431B" w:rsidP="00C7431B">
      <w:pPr>
        <w:pStyle w:val="AllowPageBreak"/>
      </w:pPr>
    </w:p>
    <w:p w:rsidR="00000000" w:rsidRPr="00C7431B" w:rsidP="00C7431B">
      <w:pPr>
        <w:pStyle w:val="Heading1"/>
      </w:pPr>
      <w:bookmarkStart w:id="8" w:name="O_234152"/>
      <w:bookmarkEnd w:id="8"/>
      <w:r w:rsidRPr="00C7431B">
        <w:t>Elements and Performance Criteria</w:t>
      </w:r>
    </w:p>
    <w:tbl>
      <w:tblPr>
        <w:tblW w:w="0" w:type="auto"/>
        <w:tblLayout w:type="fixed"/>
        <w:tblCellMar>
          <w:left w:w="62" w:type="dxa"/>
          <w:right w:w="62" w:type="dxa"/>
        </w:tblCellMar>
        <w:tblLook w:val="0000"/>
      </w:tblPr>
      <w:tblGrid>
        <w:gridCol w:w="2569"/>
        <w:gridCol w:w="5953"/>
      </w:tblGrid>
      <w:tr w:rsidTr="00FA7BF9">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C7431B" w:rsidP="00C7431B">
            <w:pPr>
              <w:pStyle w:val="BodyText"/>
            </w:pPr>
            <w:r w:rsidRPr="00C7431B">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C7431B">
            <w:pPr>
              <w:pStyle w:val="BodyText"/>
              <w:rPr>
                <w:lang w:val="en-NZ"/>
              </w:rPr>
            </w:pPr>
            <w:r w:rsidRPr="00C7431B">
              <w:rPr>
                <w:rStyle w:val="SpecialBold"/>
              </w:rPr>
              <w:t>PERFORMANCE CRITERIA</w:t>
            </w:r>
          </w:p>
        </w:tc>
      </w:tr>
      <w:tr w:rsidTr="00FA7BF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7431B">
            <w:pPr>
              <w:pStyle w:val="List"/>
              <w:rPr>
                <w:lang w:val="en-NZ"/>
              </w:rPr>
            </w:pPr>
            <w:r w:rsidRPr="00C7431B">
              <w:t>1.</w:t>
            </w:r>
            <w:r w:rsidRPr="00C7431B">
              <w:tab/>
              <w:t>Set out and prepare the base location of work.</w:t>
            </w:r>
          </w:p>
        </w:tc>
        <w:tc>
          <w:tcPr>
            <w:tcW w:w="5953" w:type="dxa"/>
            <w:tcBorders>
              <w:top w:val="nil"/>
              <w:left w:val="nil"/>
              <w:bottom w:val="nil"/>
              <w:right w:val="nil"/>
            </w:tcBorders>
            <w:tcMar>
              <w:top w:w="0" w:type="dxa"/>
              <w:left w:w="62" w:type="dxa"/>
              <w:bottom w:w="0" w:type="dxa"/>
              <w:right w:w="62" w:type="dxa"/>
            </w:tcMar>
          </w:tcPr>
          <w:p w:rsidR="00000000" w:rsidRPr="00C7431B" w:rsidP="00C7431B">
            <w:pPr>
              <w:pStyle w:val="List2"/>
            </w:pPr>
            <w:r w:rsidRPr="00C7431B">
              <w:t>1.1.</w:t>
            </w:r>
            <w:r w:rsidRPr="00C7431B">
              <w:tab/>
              <w:t xml:space="preserve">Location of the brickwork is set out to position in accordance with </w:t>
            </w:r>
            <w:r w:rsidRPr="00C7431B">
              <w:rPr>
                <w:rStyle w:val="BoldandItalics"/>
              </w:rPr>
              <w:t>job specifications and drawings</w:t>
            </w:r>
            <w:r w:rsidRPr="00C7431B">
              <w:t xml:space="preserve">. </w:t>
            </w:r>
          </w:p>
          <w:p w:rsidR="00000000" w:rsidP="00C7431B">
            <w:pPr>
              <w:pStyle w:val="List2"/>
              <w:rPr>
                <w:lang w:val="en-NZ"/>
              </w:rPr>
            </w:pPr>
            <w:r w:rsidRPr="00C7431B">
              <w:t>1.2.</w:t>
            </w:r>
            <w:r w:rsidRPr="00C7431B">
              <w:tab/>
              <w:t>Base location is pr</w:t>
            </w:r>
            <w:r w:rsidRPr="00C7431B">
              <w:t>epared so that the surface is dry, horizontal, clean and flat, and in accordance with job specifications.</w:t>
            </w:r>
          </w:p>
        </w:tc>
      </w:tr>
      <w:tr w:rsidTr="00FA7BF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7431B">
            <w:pPr>
              <w:pStyle w:val="List"/>
              <w:rPr>
                <w:lang w:val="en-NZ"/>
              </w:rPr>
            </w:pPr>
            <w:r w:rsidRPr="00C7431B">
              <w:t>2.</w:t>
            </w:r>
            <w:r w:rsidRPr="00C7431B">
              <w:tab/>
              <w:t>Lay brickwork.</w:t>
            </w:r>
          </w:p>
        </w:tc>
        <w:tc>
          <w:tcPr>
            <w:tcW w:w="5953" w:type="dxa"/>
            <w:tcBorders>
              <w:top w:val="nil"/>
              <w:left w:val="nil"/>
              <w:bottom w:val="nil"/>
              <w:right w:val="nil"/>
            </w:tcBorders>
            <w:tcMar>
              <w:top w:w="0" w:type="dxa"/>
              <w:left w:w="62" w:type="dxa"/>
              <w:bottom w:w="0" w:type="dxa"/>
              <w:right w:w="62" w:type="dxa"/>
            </w:tcMar>
          </w:tcPr>
          <w:p w:rsidR="00000000" w:rsidRPr="00C7431B" w:rsidP="00C7431B">
            <w:pPr>
              <w:pStyle w:val="List2"/>
            </w:pPr>
            <w:r w:rsidRPr="00C7431B">
              <w:t>2.1.</w:t>
            </w:r>
            <w:r w:rsidRPr="00C7431B">
              <w:tab/>
              <w:t>Fire clay is applied to bricks to maintain joints at the specified thickness.</w:t>
            </w:r>
          </w:p>
          <w:p w:rsidR="00000000" w:rsidRPr="00C7431B" w:rsidP="00C7431B">
            <w:pPr>
              <w:pStyle w:val="List2"/>
            </w:pPr>
            <w:r w:rsidRPr="00C7431B">
              <w:t>2.2.</w:t>
            </w:r>
            <w:r w:rsidRPr="00C7431B">
              <w:tab/>
              <w:t xml:space="preserve">Bricks are in the </w:t>
            </w:r>
            <w:r w:rsidRPr="00C7431B">
              <w:rPr>
                <w:rStyle w:val="BoldandItalics"/>
              </w:rPr>
              <w:t>required bond</w:t>
            </w:r>
            <w:r w:rsidRPr="00C7431B">
              <w:t xml:space="preserve"> and set out</w:t>
            </w:r>
            <w:r w:rsidRPr="00C7431B">
              <w:t xml:space="preserve">, method and line, level and plumb in accordance with job specifications and drawings. </w:t>
            </w:r>
          </w:p>
          <w:p w:rsidR="00000000" w:rsidRPr="00C7431B" w:rsidP="00C7431B">
            <w:pPr>
              <w:pStyle w:val="List2"/>
            </w:pPr>
            <w:r w:rsidRPr="00C7431B">
              <w:t>2.3.</w:t>
            </w:r>
            <w:r w:rsidRPr="00C7431B">
              <w:tab/>
              <w:t>Bricks are cut to the correct length to maintain the required bond in accordance with manufacturer recommendations and job specifications.</w:t>
            </w:r>
          </w:p>
          <w:p w:rsidR="00000000" w:rsidP="00C7431B">
            <w:pPr>
              <w:pStyle w:val="List2"/>
              <w:rPr>
                <w:lang w:val="en-NZ"/>
              </w:rPr>
            </w:pPr>
            <w:r w:rsidRPr="00C7431B">
              <w:t>2.4.</w:t>
            </w:r>
            <w:r w:rsidRPr="00C7431B">
              <w:tab/>
              <w:t>Brickwork is comple</w:t>
            </w:r>
            <w:r w:rsidRPr="00C7431B">
              <w:t>ted with surplus fire clay removed to specification requirements.</w:t>
            </w:r>
          </w:p>
        </w:tc>
      </w:tr>
      <w:tr w:rsidTr="00FA7BF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7431B">
            <w:pPr>
              <w:pStyle w:val="List"/>
              <w:rPr>
                <w:lang w:val="en-NZ"/>
              </w:rPr>
            </w:pPr>
            <w:r w:rsidRPr="00C7431B">
              <w:t>3.</w:t>
            </w:r>
            <w:r w:rsidRPr="00C7431B">
              <w:tab/>
              <w:t>Form a segmental arch.</w:t>
            </w:r>
          </w:p>
        </w:tc>
        <w:tc>
          <w:tcPr>
            <w:tcW w:w="5953" w:type="dxa"/>
            <w:tcBorders>
              <w:top w:val="nil"/>
              <w:left w:val="nil"/>
              <w:bottom w:val="nil"/>
              <w:right w:val="nil"/>
            </w:tcBorders>
            <w:tcMar>
              <w:top w:w="0" w:type="dxa"/>
              <w:left w:w="62" w:type="dxa"/>
              <w:bottom w:w="0" w:type="dxa"/>
              <w:right w:w="62" w:type="dxa"/>
            </w:tcMar>
          </w:tcPr>
          <w:p w:rsidR="00000000" w:rsidRPr="00C7431B" w:rsidP="00C7431B">
            <w:pPr>
              <w:pStyle w:val="List2"/>
            </w:pPr>
            <w:r w:rsidRPr="00C7431B">
              <w:t>3.1.</w:t>
            </w:r>
            <w:r w:rsidRPr="00C7431B">
              <w:tab/>
              <w:t>Span and rise of the arch are identified and located in accordance with job plans and specifications.</w:t>
            </w:r>
          </w:p>
          <w:p w:rsidR="00000000" w:rsidRPr="00C7431B" w:rsidP="00C7431B">
            <w:pPr>
              <w:pStyle w:val="List2"/>
            </w:pPr>
            <w:r w:rsidRPr="00C7431B">
              <w:t>3.2.</w:t>
            </w:r>
            <w:r w:rsidRPr="00C7431B">
              <w:tab/>
            </w:r>
            <w:r w:rsidRPr="00C7431B">
              <w:rPr>
                <w:rStyle w:val="BoldandItalics"/>
              </w:rPr>
              <w:t>Adjustable props</w:t>
            </w:r>
            <w:r w:rsidRPr="00C7431B">
              <w:t xml:space="preserve"> are placed appropriately to suppor</w:t>
            </w:r>
            <w:r w:rsidRPr="00C7431B">
              <w:t xml:space="preserve">t the timber arch centre, and </w:t>
            </w:r>
            <w:r w:rsidRPr="00C7431B">
              <w:rPr>
                <w:rStyle w:val="BoldandItalics"/>
              </w:rPr>
              <w:t>adjusted</w:t>
            </w:r>
            <w:r w:rsidRPr="00C7431B">
              <w:t xml:space="preserve"> as necessary. </w:t>
            </w:r>
          </w:p>
          <w:p w:rsidR="00000000" w:rsidP="00C7431B">
            <w:pPr>
              <w:pStyle w:val="List2"/>
              <w:rPr>
                <w:lang w:val="en-NZ"/>
              </w:rPr>
            </w:pPr>
            <w:r w:rsidRPr="00C7431B">
              <w:t>3.3.</w:t>
            </w:r>
            <w:r w:rsidRPr="00C7431B">
              <w:tab/>
              <w:t>Position of the central key brick is established and marked for easy identification.</w:t>
            </w:r>
          </w:p>
        </w:tc>
      </w:tr>
      <w:tr w:rsidTr="00FA7BF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7431B">
            <w:pPr>
              <w:pStyle w:val="List"/>
              <w:rPr>
                <w:lang w:val="en-NZ"/>
              </w:rPr>
            </w:pPr>
            <w:r w:rsidRPr="00C7431B">
              <w:t>4.</w:t>
            </w:r>
            <w:r w:rsidRPr="00C7431B">
              <w:tab/>
              <w:t>Cut and lay bricks to position around the arch.</w:t>
            </w:r>
          </w:p>
        </w:tc>
        <w:tc>
          <w:tcPr>
            <w:tcW w:w="5953" w:type="dxa"/>
            <w:tcBorders>
              <w:top w:val="nil"/>
              <w:left w:val="nil"/>
              <w:bottom w:val="nil"/>
              <w:right w:val="nil"/>
            </w:tcBorders>
            <w:tcMar>
              <w:top w:w="0" w:type="dxa"/>
              <w:left w:w="62" w:type="dxa"/>
              <w:bottom w:w="0" w:type="dxa"/>
              <w:right w:w="62" w:type="dxa"/>
            </w:tcMar>
          </w:tcPr>
          <w:p w:rsidR="00000000" w:rsidRPr="00C7431B" w:rsidP="00C7431B">
            <w:pPr>
              <w:pStyle w:val="List2"/>
            </w:pPr>
            <w:r w:rsidRPr="00C7431B">
              <w:t>4.1.</w:t>
            </w:r>
            <w:r w:rsidRPr="00C7431B">
              <w:tab/>
              <w:t>Bricks are cut and laid on the centre to form an arch t</w:t>
            </w:r>
            <w:r w:rsidRPr="00C7431B">
              <w:t>o specifications.</w:t>
            </w:r>
          </w:p>
          <w:p w:rsidR="00000000" w:rsidRPr="00C7431B" w:rsidP="00C7431B">
            <w:pPr>
              <w:pStyle w:val="List2"/>
            </w:pPr>
            <w:r w:rsidRPr="00C7431B">
              <w:t>4.2.</w:t>
            </w:r>
            <w:r w:rsidRPr="00C7431B">
              <w:tab/>
              <w:t xml:space="preserve">Same sized </w:t>
            </w:r>
            <w:r w:rsidRPr="00C7431B">
              <w:rPr>
                <w:rStyle w:val="BoldandItalics"/>
              </w:rPr>
              <w:t>wedge shape brick</w:t>
            </w:r>
            <w:r w:rsidRPr="00C7431B">
              <w:t xml:space="preserve"> is maintained throughout the construction of the arch. </w:t>
            </w:r>
          </w:p>
          <w:p w:rsidR="00000000" w:rsidP="00C7431B">
            <w:pPr>
              <w:pStyle w:val="List2"/>
              <w:rPr>
                <w:lang w:val="en-NZ"/>
              </w:rPr>
            </w:pPr>
            <w:r w:rsidRPr="00C7431B">
              <w:t>4.3.</w:t>
            </w:r>
            <w:r w:rsidRPr="00C7431B">
              <w:tab/>
            </w:r>
            <w:r w:rsidRPr="00C7431B">
              <w:rPr>
                <w:rStyle w:val="BoldandItalics"/>
              </w:rPr>
              <w:t>Measurements and placement</w:t>
            </w:r>
            <w:r w:rsidRPr="00C7431B">
              <w:t xml:space="preserve"> of bricks are monitored and adjusted accordingly to ensure accurate application of job requirements. </w:t>
            </w:r>
          </w:p>
        </w:tc>
      </w:tr>
      <w:tr w:rsidTr="00FA7BF9">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7431B">
            <w:pPr>
              <w:pStyle w:val="List"/>
              <w:rPr>
                <w:lang w:val="en-NZ"/>
              </w:rPr>
            </w:pPr>
            <w:r w:rsidRPr="00C7431B">
              <w:t>5.</w:t>
            </w:r>
            <w:r w:rsidRPr="00C7431B">
              <w:tab/>
              <w:t>Complete a</w:t>
            </w:r>
            <w:r w:rsidRPr="00C7431B">
              <w:t>nd review finished work.</w:t>
            </w:r>
          </w:p>
        </w:tc>
        <w:tc>
          <w:tcPr>
            <w:tcW w:w="5953" w:type="dxa"/>
            <w:tcBorders>
              <w:top w:val="nil"/>
              <w:left w:val="nil"/>
              <w:bottom w:val="nil"/>
              <w:right w:val="nil"/>
            </w:tcBorders>
            <w:tcMar>
              <w:top w:w="0" w:type="dxa"/>
              <w:left w:w="62" w:type="dxa"/>
              <w:bottom w:w="0" w:type="dxa"/>
              <w:right w:w="62" w:type="dxa"/>
            </w:tcMar>
          </w:tcPr>
          <w:p w:rsidR="00000000" w:rsidRPr="00C7431B" w:rsidP="00C7431B">
            <w:pPr>
              <w:pStyle w:val="List2"/>
            </w:pPr>
            <w:r w:rsidRPr="00C7431B">
              <w:t>5.1.</w:t>
            </w:r>
            <w:r w:rsidRPr="00C7431B">
              <w:tab/>
              <w:t>Props and other support materials are removed.</w:t>
            </w:r>
          </w:p>
          <w:p w:rsidR="00000000" w:rsidRPr="00C7431B" w:rsidP="00C7431B">
            <w:pPr>
              <w:pStyle w:val="List2"/>
            </w:pPr>
            <w:r w:rsidRPr="00C7431B">
              <w:t>5.2.</w:t>
            </w:r>
            <w:r w:rsidRPr="00C7431B">
              <w:tab/>
              <w:t>Construction is finished and cleaned to meet job requirements and professional expectations.</w:t>
            </w:r>
          </w:p>
          <w:p w:rsidR="00000000" w:rsidRPr="00C7431B" w:rsidP="00C7431B">
            <w:pPr>
              <w:pStyle w:val="List2"/>
            </w:pPr>
            <w:r w:rsidRPr="00C7431B">
              <w:t>5.3.</w:t>
            </w:r>
            <w:r w:rsidRPr="00C7431B">
              <w:tab/>
              <w:t>Intrados of the arch is cleaned and repointed with mortar as necessary.</w:t>
            </w:r>
          </w:p>
        </w:tc>
      </w:tr>
    </w:tbl>
    <w:p w:rsidR="00FA7BF9" w:rsidP="00C7431B">
      <w:pPr>
        <w:pStyle w:val="BodyText"/>
      </w:pPr>
    </w:p>
    <w:p w:rsidR="00FA7BF9" w:rsidP="00C7431B">
      <w:pPr>
        <w:pStyle w:val="BodyText"/>
      </w:pPr>
    </w:p>
    <w:p w:rsidR="00000000" w:rsidRPr="00C7431B" w:rsidP="00C7431B">
      <w:pPr>
        <w:pStyle w:val="Heading1"/>
      </w:pPr>
      <w:bookmarkStart w:id="9" w:name="O_258102"/>
      <w:bookmarkEnd w:id="9"/>
      <w:r w:rsidRPr="00C7431B">
        <w:t>Required Skills and Knowledge</w:t>
      </w:r>
    </w:p>
    <w:tbl>
      <w:tblPr>
        <w:tblW w:w="0" w:type="auto"/>
        <w:tblLayout w:type="fixed"/>
        <w:tblCellMar>
          <w:left w:w="62" w:type="dxa"/>
          <w:right w:w="62" w:type="dxa"/>
        </w:tblCellMar>
        <w:tblLook w:val="0000"/>
      </w:tblPr>
      <w:tblGrid>
        <w:gridCol w:w="8522"/>
      </w:tblGrid>
      <w:tr w:rsidTr="00FA7BF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REQUIRED SKILLS AND KNOWLEDGE</w:t>
            </w:r>
          </w:p>
        </w:tc>
      </w:tr>
      <w:tr w:rsidTr="00FA7B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t>This section describes the skills and knowledge required for this unit.</w:t>
            </w:r>
          </w:p>
        </w:tc>
      </w:tr>
      <w:tr w:rsidTr="00FA7B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Required skills</w:t>
            </w:r>
          </w:p>
        </w:tc>
      </w:tr>
      <w:tr w:rsidTr="00FA7B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Required skills for this unit are:</w:t>
            </w:r>
          </w:p>
          <w:p w:rsidR="00000000" w:rsidRPr="00C7431B" w:rsidP="00C7431B">
            <w:pPr>
              <w:pStyle w:val="ListBullet"/>
            </w:pPr>
            <w:r w:rsidRPr="00C7431B">
              <w:t>ability to use tools and equipment employed in refractory work</w:t>
            </w:r>
          </w:p>
          <w:p w:rsidR="00000000" w:rsidRPr="00C7431B" w:rsidP="00C7431B">
            <w:pPr>
              <w:pStyle w:val="ListBullet"/>
            </w:pPr>
            <w:r w:rsidRPr="00C7431B">
              <w:t>ability to apply materials accurately and to required tolerances and specifications</w:t>
            </w:r>
          </w:p>
          <w:p w:rsidR="00000000" w:rsidRPr="00C7431B" w:rsidP="00C7431B">
            <w:pPr>
              <w:pStyle w:val="ListBullet"/>
            </w:pPr>
            <w:r w:rsidRPr="00C7431B">
              <w:t>communication skills to:</w:t>
            </w:r>
          </w:p>
          <w:p w:rsidR="00000000" w:rsidRPr="00C7431B" w:rsidP="00C7431B">
            <w:pPr>
              <w:pStyle w:val="ListBullet2"/>
            </w:pPr>
            <w:r w:rsidRPr="00C7431B">
              <w:t>enable clear and direct communication, using questioning to identify and confirm requirements, share information, listen and understand</w:t>
            </w:r>
          </w:p>
          <w:p w:rsidR="00000000" w:rsidRPr="00C7431B" w:rsidP="00C7431B">
            <w:pPr>
              <w:pStyle w:val="ListBullet2"/>
            </w:pPr>
            <w:r w:rsidRPr="00C7431B">
              <w:t>communicate technical issues</w:t>
            </w:r>
          </w:p>
          <w:p w:rsidR="00000000" w:rsidRPr="00C7431B" w:rsidP="00C7431B">
            <w:pPr>
              <w:pStyle w:val="ListBullet2"/>
            </w:pPr>
            <w:r w:rsidRPr="00C7431B">
              <w:t>communicate with the team</w:t>
            </w:r>
          </w:p>
          <w:p w:rsidR="00000000" w:rsidRPr="00C7431B" w:rsidP="00C7431B">
            <w:pPr>
              <w:pStyle w:val="ListBullet2"/>
            </w:pPr>
            <w:r w:rsidRPr="00C7431B">
              <w:t>consult with architect and stakeholder</w:t>
            </w:r>
          </w:p>
          <w:p w:rsidR="00000000" w:rsidRPr="00C7431B" w:rsidP="00C7431B">
            <w:pPr>
              <w:pStyle w:val="ListBullet2"/>
            </w:pPr>
            <w:r w:rsidRPr="00C7431B">
              <w:t>read and interpret:</w:t>
            </w:r>
          </w:p>
          <w:p w:rsidR="00000000" w:rsidRPr="00C7431B" w:rsidP="00C7431B">
            <w:pPr>
              <w:pStyle w:val="ListBullet3"/>
            </w:pPr>
            <w:r w:rsidRPr="00C7431B">
              <w:t>docum</w:t>
            </w:r>
            <w:r w:rsidRPr="00C7431B">
              <w:t>entation from a variety of sources</w:t>
            </w:r>
          </w:p>
          <w:p w:rsidR="00000000" w:rsidRPr="00C7431B" w:rsidP="00C7431B">
            <w:pPr>
              <w:pStyle w:val="ListBullet3"/>
            </w:pPr>
            <w:r w:rsidRPr="00C7431B">
              <w:t>plans, specifications and drawings</w:t>
            </w:r>
          </w:p>
          <w:p w:rsidR="00000000" w:rsidRPr="00C7431B" w:rsidP="00C7431B">
            <w:pPr>
              <w:pStyle w:val="ListBullet2"/>
            </w:pPr>
            <w:r w:rsidRPr="00C7431B">
              <w:t>use and interpret non-verbal communication</w:t>
            </w:r>
          </w:p>
          <w:p w:rsidR="00000000" w:rsidRPr="00C7431B" w:rsidP="00C7431B">
            <w:pPr>
              <w:pStyle w:val="ListBullet2"/>
            </w:pPr>
            <w:r w:rsidRPr="00C7431B">
              <w:t>use language and concepts appropriate to cultural differences</w:t>
            </w:r>
          </w:p>
          <w:p w:rsidR="00000000" w:rsidRPr="00C7431B" w:rsidP="00C7431B">
            <w:pPr>
              <w:pStyle w:val="ListBullet"/>
            </w:pPr>
            <w:r w:rsidRPr="00C7431B">
              <w:t>numeracy skills to apply measurements and calculations</w:t>
            </w:r>
          </w:p>
          <w:p w:rsidR="00000000" w:rsidRPr="00C7431B" w:rsidP="00C7431B">
            <w:pPr>
              <w:pStyle w:val="ListBullet"/>
            </w:pPr>
            <w:r w:rsidRPr="00C7431B">
              <w:t>organisational skills, including the ability to plan for and set out work</w:t>
            </w:r>
          </w:p>
          <w:p w:rsidR="00000000" w:rsidRPr="00C7431B" w:rsidP="00C7431B">
            <w:pPr>
              <w:pStyle w:val="ListBullet"/>
            </w:pPr>
            <w:r w:rsidRPr="00C7431B">
              <w:t>relevant application techniques specific to the laying and installation of refractory materials</w:t>
            </w:r>
          </w:p>
          <w:p w:rsidR="00000000" w:rsidRPr="00C7431B" w:rsidP="00C7431B">
            <w:pPr>
              <w:pStyle w:val="ListBullet"/>
            </w:pPr>
            <w:r w:rsidRPr="00C7431B">
              <w:t>teamwork skills and the ability to work with others to ensure coordination and coopera</w:t>
            </w:r>
            <w:r w:rsidRPr="00C7431B">
              <w:t>tion between self and others</w:t>
            </w:r>
          </w:p>
          <w:p w:rsidR="00000000" w:rsidP="00C7431B">
            <w:pPr>
              <w:pStyle w:val="ListBullet"/>
              <w:rPr>
                <w:lang w:val="en-NZ"/>
              </w:rPr>
            </w:pPr>
            <w:r w:rsidRPr="00C7431B">
              <w:t>technical skills to select and use relevant tools and equipment.</w:t>
            </w:r>
          </w:p>
        </w:tc>
      </w:tr>
      <w:tr w:rsidTr="00FA7B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Required knowledge</w:t>
            </w:r>
          </w:p>
        </w:tc>
      </w:tr>
      <w:tr w:rsidTr="00FA7B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Required knowledge for this unit is:</w:t>
            </w:r>
          </w:p>
          <w:p w:rsidR="00000000" w:rsidRPr="00C7431B" w:rsidP="00C7431B">
            <w:pPr>
              <w:pStyle w:val="ListBullet"/>
            </w:pPr>
            <w:r w:rsidRPr="00C7431B">
              <w:t>Building Code of Australia (BCA) and other Australian standards relevant to the nature of work and mater</w:t>
            </w:r>
            <w:r w:rsidRPr="00C7431B">
              <w:t>ials being used</w:t>
            </w:r>
          </w:p>
          <w:p w:rsidR="00000000" w:rsidRPr="00C7431B" w:rsidP="00C7431B">
            <w:pPr>
              <w:pStyle w:val="ListBullet"/>
            </w:pPr>
            <w:r w:rsidRPr="00C7431B">
              <w:t>characteristics and applications of different materials used in refractory brick work</w:t>
            </w:r>
          </w:p>
          <w:p w:rsidR="00000000" w:rsidRPr="00C7431B" w:rsidP="00C7431B">
            <w:pPr>
              <w:pStyle w:val="ListBullet"/>
            </w:pPr>
            <w:r w:rsidRPr="00C7431B">
              <w:t>methods and processes relating to the use of refractory bricks and insulation materials for the construction of fire resistant structures</w:t>
            </w:r>
          </w:p>
          <w:p w:rsidR="00000000" w:rsidRPr="00C7431B" w:rsidP="00C7431B">
            <w:pPr>
              <w:pStyle w:val="ListBullet"/>
            </w:pPr>
            <w:r w:rsidRPr="00C7431B">
              <w:t>organisational procedures for the acquisition and storage of materials</w:t>
            </w:r>
          </w:p>
          <w:p w:rsidR="00000000" w:rsidRPr="00C7431B" w:rsidP="00C7431B">
            <w:pPr>
              <w:pStyle w:val="ListBullet"/>
            </w:pPr>
            <w:r w:rsidRPr="00C7431B">
              <w:t>workplace and equipment safety requirements, including relevant statutory regulations, codes and standards.</w:t>
            </w:r>
          </w:p>
        </w:tc>
      </w:tr>
    </w:tbl>
    <w:p w:rsidR="00FA7BF9" w:rsidP="00C7431B">
      <w:pPr>
        <w:pStyle w:val="BodyText"/>
      </w:pPr>
    </w:p>
    <w:p w:rsidR="00FA7BF9" w:rsidP="00C7431B">
      <w:pPr>
        <w:pStyle w:val="BodyText"/>
      </w:pPr>
    </w:p>
    <w:p w:rsidR="00000000" w:rsidRPr="00C7431B" w:rsidP="00C7431B">
      <w:pPr>
        <w:pStyle w:val="Heading1"/>
      </w:pPr>
      <w:bookmarkStart w:id="10" w:name="O_242136"/>
      <w:bookmarkEnd w:id="10"/>
      <w:r w:rsidRPr="00C7431B">
        <w:t>Evidence Guide</w:t>
      </w:r>
    </w:p>
    <w:tbl>
      <w:tblPr>
        <w:tblW w:w="0" w:type="auto"/>
        <w:tblLayout w:type="fixed"/>
        <w:tblCellMar>
          <w:left w:w="62" w:type="dxa"/>
          <w:right w:w="62" w:type="dxa"/>
        </w:tblCellMar>
        <w:tblLook w:val="0000"/>
      </w:tblPr>
      <w:tblGrid>
        <w:gridCol w:w="3508"/>
        <w:gridCol w:w="5014"/>
      </w:tblGrid>
      <w:tr w:rsidTr="00FA7BF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7431B">
            <w:pPr>
              <w:pStyle w:val="BodyText"/>
              <w:rPr>
                <w:lang w:val="en-NZ"/>
              </w:rPr>
            </w:pPr>
            <w:r w:rsidRPr="00C7431B">
              <w:rPr>
                <w:rStyle w:val="SpecialBold"/>
              </w:rPr>
              <w:t>EVIDENCE GUIDE</w:t>
            </w:r>
          </w:p>
        </w:tc>
      </w:tr>
      <w:tr w:rsidTr="00FA7BF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7431B">
            <w:pPr>
              <w:pStyle w:val="BodyText"/>
              <w:rPr>
                <w:lang w:val="en-NZ"/>
              </w:rPr>
            </w:pPr>
            <w:r w:rsidRPr="00C7431B">
              <w:t>The evidence guide provides advice on assessment and must be read in conjunction with the performance criteria, required skills and knowledge, range statement and the Assessment Guidelines for the Training Package.</w:t>
            </w:r>
          </w:p>
        </w:tc>
      </w:tr>
      <w:tr w:rsidTr="00FA7BF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This unit of com</w:t>
            </w:r>
            <w:r w:rsidRPr="00C7431B">
              <w:t>petency could be assessed by constructing a fire brick wall and arch. This work may include a 230mm fire brick wall to incorporate an opening (600mm x 600mm) with a segmental arch above, a minimum of 1.5m long and 1.2m high to the top of the arch.</w:t>
            </w:r>
          </w:p>
          <w:p w:rsidR="00000000" w:rsidP="00C7431B">
            <w:pPr>
              <w:pStyle w:val="BodyText"/>
              <w:rPr>
                <w:lang w:val="en-NZ"/>
              </w:rPr>
            </w:pPr>
            <w:r w:rsidRPr="00C7431B">
              <w:t>This uni</w:t>
            </w:r>
            <w:r w:rsidRPr="00C7431B">
              <w:t>t of competency can be assessed in the workplace or a close simulation of the workplace environment, provided that simulated or project-based assessment techniques fully replicate construction workplace conditions, materials, activities, responsibilities a</w:t>
            </w:r>
            <w:r w:rsidRPr="00C7431B">
              <w:t xml:space="preserve">nd procedures. </w:t>
            </w:r>
          </w:p>
        </w:tc>
      </w:tr>
      <w:tr w:rsidTr="00FA7BF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A person who demonstrates competency in this unit must be able to provide evidence of the ability to:</w:t>
            </w:r>
          </w:p>
          <w:p w:rsidR="00000000" w:rsidRPr="00C7431B" w:rsidP="00C7431B">
            <w:pPr>
              <w:pStyle w:val="ListBullet"/>
            </w:pPr>
            <w:r w:rsidRPr="00C7431B">
              <w:t>demonstrate understanding of the purpose and application of refractory bricklaying</w:t>
            </w:r>
          </w:p>
          <w:p w:rsidR="00000000" w:rsidRPr="00C7431B" w:rsidP="00C7431B">
            <w:pPr>
              <w:pStyle w:val="ListBullet"/>
            </w:pPr>
            <w:r w:rsidRPr="00C7431B">
              <w:t>comply with OHS regulations applicable to workplace operations</w:t>
            </w:r>
          </w:p>
          <w:p w:rsidR="00000000" w:rsidRPr="00C7431B" w:rsidP="00C7431B">
            <w:pPr>
              <w:pStyle w:val="ListBullet"/>
            </w:pPr>
            <w:r w:rsidRPr="00C7431B">
              <w:t>use safe and effective procedures to handle hazardous materials</w:t>
            </w:r>
          </w:p>
          <w:p w:rsidR="00000000" w:rsidRPr="00C7431B" w:rsidP="00C7431B">
            <w:pPr>
              <w:pStyle w:val="ListBullet"/>
            </w:pPr>
            <w:r w:rsidRPr="00C7431B">
              <w:t>apply organisational quality procedures and pr</w:t>
            </w:r>
            <w:r w:rsidRPr="00C7431B">
              <w:t>ocesses within context of constructing or repairing structures employing refractory materials</w:t>
            </w:r>
          </w:p>
          <w:p w:rsidR="00000000" w:rsidRPr="00C7431B" w:rsidP="00C7431B">
            <w:pPr>
              <w:pStyle w:val="ListBullet"/>
            </w:pPr>
            <w:r w:rsidRPr="00C7431B">
              <w:t>read and interpret two-dimensional refractory plans and specifications</w:t>
            </w:r>
          </w:p>
          <w:p w:rsidR="00000000" w:rsidRPr="00C7431B" w:rsidP="00C7431B">
            <w:pPr>
              <w:pStyle w:val="ListBullet"/>
            </w:pPr>
            <w:r w:rsidRPr="00C7431B">
              <w:t>select and use processes, tools and equipment appropriate to the job requirements</w:t>
            </w:r>
          </w:p>
          <w:p w:rsidR="00000000" w:rsidRPr="00C7431B" w:rsidP="00C7431B">
            <w:pPr>
              <w:pStyle w:val="ListBullet"/>
            </w:pPr>
            <w:r w:rsidRPr="00C7431B">
              <w:t>prepare m</w:t>
            </w:r>
            <w:r w:rsidRPr="00C7431B">
              <w:t>aterials and samples in accordance with job requirements</w:t>
            </w:r>
          </w:p>
          <w:p w:rsidR="00000000" w:rsidRPr="00C7431B" w:rsidP="00C7431B">
            <w:pPr>
              <w:pStyle w:val="ListBullet"/>
            </w:pPr>
            <w:r w:rsidRPr="00C7431B">
              <w:t>identify typical faults and problems with materials and equipment that occur and necessary action taken to rectify</w:t>
            </w:r>
          </w:p>
          <w:p w:rsidR="00000000" w:rsidP="00C7431B">
            <w:pPr>
              <w:pStyle w:val="ListBullet"/>
              <w:rPr>
                <w:lang w:val="en-NZ"/>
              </w:rPr>
            </w:pPr>
            <w:r w:rsidRPr="00C7431B">
              <w:t>communicate effectively with others to ensure safe work site operations.</w:t>
            </w:r>
          </w:p>
        </w:tc>
      </w:tr>
      <w:tr w:rsidTr="00FA7BF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Context of</w:t>
            </w:r>
            <w:r w:rsidRPr="00C7431B">
              <w:rPr>
                <w:rStyle w:val="SpecialBold"/>
              </w:rPr>
              <w:t xml:space="preserve">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This competency is to be assessed using standard and authorised work practices, safety requirements and environmental constraints.</w:t>
            </w:r>
          </w:p>
          <w:p w:rsidR="00000000" w:rsidRPr="00C7431B" w:rsidP="00C7431B">
            <w:pPr>
              <w:pStyle w:val="BodyText"/>
            </w:pPr>
            <w:r w:rsidRPr="00C7431B">
              <w:t>Assessment of essential underpinning knowledge will usually be conducted in an off-sit</w:t>
            </w:r>
            <w:r w:rsidRPr="00C7431B">
              <w:t>e context.</w:t>
            </w:r>
          </w:p>
          <w:p w:rsidR="00000000" w:rsidRPr="00C7431B" w:rsidP="00C7431B">
            <w:pPr>
              <w:pStyle w:val="BodyText"/>
            </w:pPr>
            <w:r w:rsidRPr="00C7431B">
              <w:t>Assessment is to comply with relevant regulatory or Australian standards' requirements.</w:t>
            </w:r>
          </w:p>
          <w:p w:rsidR="00000000" w:rsidRPr="00C7431B" w:rsidP="00C7431B">
            <w:pPr>
              <w:pStyle w:val="BodyText"/>
            </w:pPr>
            <w:r w:rsidRPr="00C7431B">
              <w:t>Resource implications for assessment include:</w:t>
            </w:r>
          </w:p>
          <w:p w:rsidR="00000000" w:rsidRPr="00C7431B" w:rsidP="00C7431B">
            <w:pPr>
              <w:pStyle w:val="ListBullet"/>
            </w:pPr>
            <w:r w:rsidRPr="00C7431B">
              <w:t>materials appropriate to refractory brickwork</w:t>
            </w:r>
          </w:p>
          <w:p w:rsidR="00000000" w:rsidRPr="00C7431B" w:rsidP="00C7431B">
            <w:pPr>
              <w:pStyle w:val="ListBullet"/>
            </w:pPr>
            <w:r w:rsidRPr="00C7431B">
              <w:t>plant, tools and equipment relevant to refractory brickwork.</w:t>
            </w:r>
          </w:p>
          <w:p w:rsidR="00000000" w:rsidP="00C7431B">
            <w:pPr>
              <w:pStyle w:val="BodyText"/>
              <w:rPr>
                <w:lang w:val="en-NZ"/>
              </w:rPr>
            </w:pPr>
            <w:r w:rsidRPr="00C7431B">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FA7BF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Method of assessme</w:t>
            </w:r>
            <w:r w:rsidRPr="00C7431B">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Assessment methods must:</w:t>
            </w:r>
          </w:p>
          <w:p w:rsidR="00000000" w:rsidRPr="00C7431B" w:rsidP="00C7431B">
            <w:pPr>
              <w:pStyle w:val="ListBullet"/>
            </w:pPr>
            <w:r w:rsidRPr="00C7431B">
              <w:t>satisfy the endorsed Assessment Guidelines of the Construction, Plumbing and Services Training Package</w:t>
            </w:r>
          </w:p>
          <w:p w:rsidR="00000000" w:rsidRPr="00C7431B" w:rsidP="00C7431B">
            <w:pPr>
              <w:pStyle w:val="ListBullet"/>
            </w:pPr>
            <w:r w:rsidRPr="00C7431B">
              <w:t>include direct observation of tasks in real or simulated work conditions, with questioning to confirm the ability to consiste</w:t>
            </w:r>
            <w:r w:rsidRPr="00C7431B">
              <w:t>ntly identify and correctly interpret the essential underpinning knowledge required for practical application</w:t>
            </w:r>
          </w:p>
          <w:p w:rsidR="00000000" w:rsidRPr="00C7431B" w:rsidP="00C7431B">
            <w:pPr>
              <w:pStyle w:val="ListBullet"/>
            </w:pPr>
            <w:r w:rsidRPr="00C7431B">
              <w:t>reinforce the integration of employability skills with workplace tasks and job roles</w:t>
            </w:r>
          </w:p>
          <w:p w:rsidR="00000000" w:rsidRPr="00C7431B" w:rsidP="00C7431B">
            <w:pPr>
              <w:pStyle w:val="ListBullet"/>
            </w:pPr>
            <w:r w:rsidRPr="00C7431B">
              <w:t>confirm that competency is verified and able to be transferre</w:t>
            </w:r>
            <w:r w:rsidRPr="00C7431B">
              <w:t>d to other circumstances and environments.</w:t>
            </w:r>
          </w:p>
          <w:p w:rsidR="00000000" w:rsidRPr="00C7431B" w:rsidP="00C7431B">
            <w:pPr>
              <w:pStyle w:val="BodyText"/>
            </w:pPr>
            <w:r w:rsidRPr="00C7431B">
              <w:t>Validity and sufficiency of evidence requires that:</w:t>
            </w:r>
          </w:p>
          <w:p w:rsidR="00000000" w:rsidRPr="00C7431B" w:rsidP="00C7431B">
            <w:pPr>
              <w:pStyle w:val="ListBullet"/>
            </w:pPr>
            <w:r w:rsidRPr="00C7431B">
              <w:t>competency will need to be demonstrated over a period of time reflecting the scope of the role and the practical requirements of the workplace</w:t>
            </w:r>
          </w:p>
          <w:p w:rsidR="00000000" w:rsidRPr="00C7431B" w:rsidP="00C7431B">
            <w:pPr>
              <w:pStyle w:val="ListBullet"/>
            </w:pPr>
            <w:r w:rsidRPr="00C7431B">
              <w:t>where the assessme</w:t>
            </w:r>
            <w:r w:rsidRPr="00C7431B">
              <w:t>nt is part of a structured learning experience the evidence collected must relate to a number of performances assessed at different points in time and separated by further learning and practice, with a decision on competency only taken at the point when th</w:t>
            </w:r>
            <w:r w:rsidRPr="00C7431B">
              <w:t>e assessor has complete confidence in the person's demonstrated ability and applied knowledge</w:t>
            </w:r>
          </w:p>
          <w:p w:rsidR="00000000" w:rsidRPr="00C7431B" w:rsidP="00C7431B">
            <w:pPr>
              <w:pStyle w:val="ListBullet"/>
            </w:pPr>
            <w:r w:rsidRPr="00C7431B">
              <w:t>all assessment that is part of a structured learning experience must include a combination of direct, indirect and supplementary evidence.</w:t>
            </w:r>
          </w:p>
          <w:p w:rsidR="00000000" w:rsidRPr="00C7431B" w:rsidP="00C7431B">
            <w:pPr>
              <w:pStyle w:val="BodyText"/>
            </w:pPr>
            <w:r w:rsidRPr="00C7431B">
              <w:t>Assessment processes an</w:t>
            </w:r>
            <w:r w:rsidRPr="00C7431B">
              <w:t>d techniques should as far as is practical take into account the language, literacy and numeracy capacity of the candidate in relation to the competency being assessed.</w:t>
            </w:r>
          </w:p>
          <w:p w:rsidR="00000000" w:rsidRPr="00C7431B" w:rsidP="00C7431B">
            <w:pPr>
              <w:pStyle w:val="BodyText"/>
            </w:pPr>
            <w:r w:rsidRPr="00C7431B">
              <w:t>Supplementary evidence of competency may be obtained from relevant authenticated docume</w:t>
            </w:r>
            <w:r w:rsidRPr="00C7431B">
              <w:t xml:space="preserve">ntation from third parties, such as existing supervisors, team leaders or specialist training staff. </w:t>
            </w:r>
          </w:p>
        </w:tc>
      </w:tr>
    </w:tbl>
    <w:p w:rsidR="00FA7BF9" w:rsidP="00C7431B">
      <w:pPr>
        <w:pStyle w:val="BodyText"/>
      </w:pPr>
    </w:p>
    <w:p w:rsidR="00FA7BF9" w:rsidP="00C7431B">
      <w:pPr>
        <w:pStyle w:val="BodyText"/>
      </w:pPr>
    </w:p>
    <w:p w:rsidR="00000000" w:rsidRPr="00C7431B" w:rsidP="00C7431B">
      <w:pPr>
        <w:pStyle w:val="Heading1"/>
      </w:pPr>
      <w:bookmarkStart w:id="11" w:name="O_250119"/>
      <w:bookmarkEnd w:id="11"/>
      <w:r w:rsidRPr="00C7431B">
        <w:t>Range Statement</w:t>
      </w:r>
    </w:p>
    <w:tbl>
      <w:tblPr>
        <w:tblW w:w="0" w:type="auto"/>
        <w:tblLayout w:type="fixed"/>
        <w:tblCellMar>
          <w:left w:w="62" w:type="dxa"/>
          <w:right w:w="62" w:type="dxa"/>
        </w:tblCellMar>
        <w:tblLook w:val="0000"/>
      </w:tblPr>
      <w:tblGrid>
        <w:gridCol w:w="3516"/>
        <w:gridCol w:w="5006"/>
      </w:tblGrid>
      <w:tr w:rsidTr="00FA7BF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7431B">
            <w:pPr>
              <w:pStyle w:val="BodyText"/>
              <w:rPr>
                <w:lang w:val="en-NZ"/>
              </w:rPr>
            </w:pPr>
            <w:r w:rsidRPr="00C7431B">
              <w:rPr>
                <w:rStyle w:val="SpecialBold"/>
              </w:rPr>
              <w:t>RANGE STATEMENT</w:t>
            </w:r>
          </w:p>
        </w:tc>
      </w:tr>
      <w:tr w:rsidTr="00FA7BF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7431B">
            <w:pPr>
              <w:pStyle w:val="BodyText"/>
              <w:rPr>
                <w:lang w:val="en-NZ"/>
              </w:rPr>
            </w:pPr>
            <w:r w:rsidRPr="00C7431B">
              <w:t>The range statement relates to the unit of competency as a whole. It allows for different work environments and situations that may affect performance. Bold italicised wording, if used in the performance criteria, is detailed below. Essential operating con</w:t>
            </w:r>
            <w:r w:rsidRPr="00C7431B">
              <w:t>ditions that may be present with training and assessment (depending on the work situation, needs of the candidate, accessibility of the item, and local industry and regional contexts) may also be included.</w:t>
            </w:r>
          </w:p>
        </w:tc>
      </w:tr>
      <w:tr w:rsidTr="00FA7B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BoldandItalics"/>
              </w:rPr>
              <w:t>Job specifications and drawings</w:t>
            </w:r>
            <w:r w:rsidRPr="00C7431B">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C7431B" w:rsidP="00C7431B">
            <w:pPr>
              <w:pStyle w:val="ListBullet"/>
            </w:pPr>
            <w:r w:rsidRPr="00C7431B">
              <w:t>detail</w:t>
            </w:r>
            <w:r w:rsidRPr="00C7431B">
              <w:t>ed plans showing aspects and sections of the structure in greater detail than the general plan</w:t>
            </w:r>
          </w:p>
          <w:p w:rsidR="00000000" w:rsidP="00C7431B">
            <w:pPr>
              <w:pStyle w:val="ListBullet"/>
              <w:rPr>
                <w:lang w:val="en-NZ"/>
              </w:rPr>
            </w:pPr>
            <w:r w:rsidRPr="00C7431B">
              <w:t>general plans showing the entire structure to be constructed.</w:t>
            </w:r>
          </w:p>
        </w:tc>
      </w:tr>
      <w:tr w:rsidTr="00FA7B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BoldandItalics"/>
              </w:rPr>
              <w:t>Required bond</w:t>
            </w:r>
            <w:r w:rsidRPr="00C7431B">
              <w:t xml:space="preserve"> includes: </w:t>
            </w:r>
          </w:p>
        </w:tc>
        <w:tc>
          <w:tcPr>
            <w:tcW w:w="5006" w:type="dxa"/>
            <w:tcBorders>
              <w:top w:val="nil"/>
              <w:left w:val="nil"/>
              <w:bottom w:val="nil"/>
              <w:right w:val="nil"/>
            </w:tcBorders>
            <w:tcMar>
              <w:top w:w="0" w:type="dxa"/>
              <w:left w:w="62" w:type="dxa"/>
              <w:bottom w:w="0" w:type="dxa"/>
              <w:right w:w="62" w:type="dxa"/>
            </w:tcMar>
          </w:tcPr>
          <w:p w:rsidR="00000000" w:rsidRPr="00C7431B" w:rsidP="00C7431B">
            <w:pPr>
              <w:pStyle w:val="ListBullet"/>
            </w:pPr>
            <w:r w:rsidRPr="00C7431B">
              <w:t>header bond</w:t>
            </w:r>
          </w:p>
          <w:p w:rsidR="00000000" w:rsidP="00C7431B">
            <w:pPr>
              <w:pStyle w:val="ListBullet"/>
              <w:rPr>
                <w:lang w:val="en-NZ"/>
              </w:rPr>
            </w:pPr>
            <w:r w:rsidRPr="00C7431B">
              <w:t>stretch bond.</w:t>
            </w:r>
          </w:p>
        </w:tc>
      </w:tr>
      <w:tr w:rsidTr="00FA7B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BoldandItalics"/>
              </w:rPr>
              <w:t>Adjustable props</w:t>
            </w:r>
            <w:r w:rsidRPr="00C7431B">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C7431B" w:rsidP="00C7431B">
            <w:pPr>
              <w:pStyle w:val="ListBullet"/>
            </w:pPr>
            <w:r w:rsidRPr="00C7431B">
              <w:t>metal props</w:t>
            </w:r>
          </w:p>
          <w:p w:rsidR="00000000" w:rsidRPr="00C7431B" w:rsidP="00C7431B">
            <w:pPr>
              <w:pStyle w:val="ListBullet"/>
            </w:pPr>
            <w:r w:rsidRPr="00C7431B">
              <w:t>packers</w:t>
            </w:r>
          </w:p>
          <w:p w:rsidR="00000000" w:rsidRPr="00C7431B" w:rsidP="00C7431B">
            <w:pPr>
              <w:pStyle w:val="ListBullet"/>
            </w:pPr>
            <w:r w:rsidRPr="00C7431B">
              <w:t>timber toms</w:t>
            </w:r>
          </w:p>
          <w:p w:rsidR="00000000" w:rsidP="00C7431B">
            <w:pPr>
              <w:pStyle w:val="ListBullet"/>
              <w:rPr>
                <w:lang w:val="en-NZ"/>
              </w:rPr>
            </w:pPr>
            <w:r w:rsidRPr="00C7431B">
              <w:t>timber wedges.</w:t>
            </w:r>
          </w:p>
        </w:tc>
      </w:tr>
      <w:tr w:rsidTr="00FA7B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BoldandItalics"/>
              </w:rPr>
              <w:t>Adjusted</w:t>
            </w:r>
            <w:r w:rsidRPr="00C7431B">
              <w:t xml:space="preserve"> supports: </w:t>
            </w:r>
          </w:p>
        </w:tc>
        <w:tc>
          <w:tcPr>
            <w:tcW w:w="5006" w:type="dxa"/>
            <w:tcBorders>
              <w:top w:val="nil"/>
              <w:left w:val="nil"/>
              <w:bottom w:val="nil"/>
              <w:right w:val="nil"/>
            </w:tcBorders>
            <w:tcMar>
              <w:top w:w="0" w:type="dxa"/>
              <w:left w:w="62" w:type="dxa"/>
              <w:bottom w:w="0" w:type="dxa"/>
              <w:right w:w="62" w:type="dxa"/>
            </w:tcMar>
          </w:tcPr>
          <w:p w:rsidR="00000000" w:rsidP="00C7431B">
            <w:pPr>
              <w:pStyle w:val="ListBullet"/>
              <w:rPr>
                <w:lang w:val="en-NZ"/>
              </w:rPr>
            </w:pPr>
            <w:r w:rsidRPr="00C7431B">
              <w:t>ensure the arch centre is level at right angles to the wall face and level across the springing line.</w:t>
            </w:r>
          </w:p>
        </w:tc>
      </w:tr>
      <w:tr w:rsidTr="00FA7B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BoldandItalics"/>
              </w:rPr>
              <w:t>Wedge shape bricks</w:t>
            </w:r>
            <w:r w:rsidRPr="00C7431B">
              <w:t xml:space="preserve"> include the following common sizes: </w:t>
            </w:r>
          </w:p>
        </w:tc>
        <w:tc>
          <w:tcPr>
            <w:tcW w:w="5006" w:type="dxa"/>
            <w:tcBorders>
              <w:top w:val="nil"/>
              <w:left w:val="nil"/>
              <w:bottom w:val="nil"/>
              <w:right w:val="nil"/>
            </w:tcBorders>
            <w:tcMar>
              <w:top w:w="0" w:type="dxa"/>
              <w:left w:w="62" w:type="dxa"/>
              <w:bottom w:w="0" w:type="dxa"/>
              <w:right w:w="62" w:type="dxa"/>
            </w:tcMar>
          </w:tcPr>
          <w:p w:rsidR="00000000" w:rsidRPr="00C7431B" w:rsidP="00C7431B">
            <w:pPr>
              <w:pStyle w:val="ListBullet"/>
            </w:pPr>
            <w:r w:rsidRPr="00C7431B">
              <w:t>51mm</w:t>
            </w:r>
          </w:p>
          <w:p w:rsidR="00000000" w:rsidRPr="00C7431B" w:rsidP="00C7431B">
            <w:pPr>
              <w:pStyle w:val="ListBullet"/>
            </w:pPr>
            <w:r w:rsidRPr="00C7431B">
              <w:t>63mm</w:t>
            </w:r>
          </w:p>
          <w:p w:rsidR="00000000" w:rsidP="00C7431B">
            <w:pPr>
              <w:pStyle w:val="ListBullet"/>
              <w:rPr>
                <w:lang w:val="en-NZ"/>
              </w:rPr>
            </w:pPr>
            <w:r w:rsidRPr="00C7431B">
              <w:t>69mm.</w:t>
            </w:r>
          </w:p>
        </w:tc>
      </w:tr>
      <w:tr w:rsidTr="00FA7B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BoldandItalics"/>
              </w:rPr>
              <w:t>Measurements and placement</w:t>
            </w:r>
            <w:r w:rsidRPr="00C7431B">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C7431B" w:rsidP="00C7431B">
            <w:pPr>
              <w:pStyle w:val="ListBullet"/>
            </w:pPr>
            <w:r w:rsidRPr="00C7431B">
              <w:t>accurate positioning and maintenance of the centreline of the key brick is through the vertical centre line of the arch ensuring:</w:t>
            </w:r>
          </w:p>
          <w:p w:rsidR="00000000" w:rsidRPr="00C7431B" w:rsidP="00C7431B">
            <w:pPr>
              <w:pStyle w:val="ListBullet2"/>
            </w:pPr>
            <w:r w:rsidRPr="00C7431B">
              <w:t>all bricks are cut and laid to maintain even joints</w:t>
            </w:r>
          </w:p>
          <w:p w:rsidR="00000000" w:rsidRPr="00C7431B" w:rsidP="00C7431B">
            <w:pPr>
              <w:pStyle w:val="ListBullet2"/>
            </w:pPr>
            <w:r w:rsidRPr="00C7431B">
              <w:t>even joint thickness around the extrados.</w:t>
            </w:r>
          </w:p>
        </w:tc>
      </w:tr>
    </w:tbl>
    <w:p w:rsidR="00FA7BF9" w:rsidP="00C7431B">
      <w:pPr>
        <w:pStyle w:val="BodyText"/>
      </w:pPr>
    </w:p>
    <w:p w:rsidR="00FA7BF9" w:rsidP="00C7431B">
      <w:pPr>
        <w:pStyle w:val="BodyText"/>
      </w:pPr>
    </w:p>
    <w:p w:rsidR="00000000" w:rsidRPr="00C7431B" w:rsidP="00C7431B">
      <w:pPr>
        <w:pStyle w:val="Heading1"/>
      </w:pPr>
      <w:bookmarkStart w:id="12" w:name="O_196939"/>
      <w:bookmarkEnd w:id="12"/>
      <w:r w:rsidRPr="00C7431B">
        <w:t>Unit Sector(s)</w:t>
      </w:r>
    </w:p>
    <w:tbl>
      <w:tblPr>
        <w:tblW w:w="0" w:type="auto"/>
        <w:tblLayout w:type="fixed"/>
        <w:tblCellMar>
          <w:left w:w="62" w:type="dxa"/>
          <w:right w:w="62" w:type="dxa"/>
        </w:tblCellMar>
        <w:tblLook w:val="0000"/>
      </w:tblPr>
      <w:tblGrid>
        <w:gridCol w:w="2597"/>
        <w:gridCol w:w="5925"/>
      </w:tblGrid>
      <w:tr w:rsidTr="00FA7BF9">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Construction</w:t>
            </w:r>
          </w:p>
        </w:tc>
      </w:tr>
    </w:tbl>
    <w:p w:rsidR="00FA7BF9" w:rsidP="00C7431B">
      <w:pPr>
        <w:pStyle w:val="BodyText"/>
      </w:pPr>
    </w:p>
    <w:p w:rsidR="00FA7BF9" w:rsidP="00C7431B">
      <w:pPr>
        <w:pStyle w:val="BodyText"/>
      </w:pPr>
    </w:p>
    <w:p w:rsidR="00000000" w:rsidRPr="00C7431B" w:rsidP="00C7431B">
      <w:pPr>
        <w:pStyle w:val="Heading1"/>
      </w:pPr>
      <w:bookmarkStart w:id="13" w:name="O_196936"/>
      <w:bookmarkEnd w:id="13"/>
      <w:r w:rsidRPr="00C7431B">
        <w:t>Co-requisite units</w:t>
      </w:r>
    </w:p>
    <w:tbl>
      <w:tblPr>
        <w:tblW w:w="0" w:type="auto"/>
        <w:tblLayout w:type="fixed"/>
        <w:tblCellMar>
          <w:left w:w="62" w:type="dxa"/>
          <w:right w:w="62" w:type="dxa"/>
        </w:tblCellMar>
        <w:tblLook w:val="0000"/>
      </w:tblPr>
      <w:tblGrid>
        <w:gridCol w:w="2614"/>
        <w:gridCol w:w="5908"/>
      </w:tblGrid>
      <w:tr w:rsidTr="00FA7BF9">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C7431B" w:rsidP="00C7431B">
            <w:pPr>
              <w:pStyle w:val="BodyText"/>
            </w:pPr>
            <w:r w:rsidRPr="00C7431B">
              <w:t>Nil</w:t>
            </w:r>
          </w:p>
        </w:tc>
      </w:tr>
    </w:tbl>
    <w:p w:rsidR="00FA7BF9" w:rsidP="00C7431B">
      <w:pPr>
        <w:pStyle w:val="BodyText"/>
      </w:pPr>
    </w:p>
    <w:p w:rsidR="00FA7BF9" w:rsidP="00C7431B">
      <w:pPr>
        <w:pStyle w:val="BodyText"/>
      </w:pPr>
    </w:p>
    <w:p w:rsidR="00000000" w:rsidRPr="00C7431B" w:rsidP="00C7431B">
      <w:pPr>
        <w:pStyle w:val="Heading1"/>
      </w:pPr>
      <w:bookmarkStart w:id="14" w:name="O_196938"/>
      <w:bookmarkEnd w:id="14"/>
      <w:r w:rsidRPr="00C7431B">
        <w:t>Functional area</w:t>
      </w:r>
    </w:p>
    <w:tbl>
      <w:tblPr>
        <w:tblW w:w="0" w:type="auto"/>
        <w:tblLayout w:type="fixed"/>
        <w:tblCellMar>
          <w:left w:w="62" w:type="dxa"/>
          <w:right w:w="62" w:type="dxa"/>
        </w:tblCellMar>
        <w:tblLook w:val="0000"/>
      </w:tblPr>
      <w:tblGrid>
        <w:gridCol w:w="2729"/>
        <w:gridCol w:w="5793"/>
      </w:tblGrid>
      <w:tr w:rsidTr="00FA7BF9">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C7431B">
            <w:pPr>
              <w:pStyle w:val="BodyText"/>
              <w:rPr>
                <w:lang w:val="en-NZ"/>
              </w:rPr>
            </w:pPr>
            <w:r w:rsidRPr="00C7431B">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C7431B" w:rsidP="00C7431B">
            <w:pPr>
              <w:pStyle w:val="BodyText"/>
            </w:pPr>
          </w:p>
        </w:tc>
      </w:tr>
    </w:tbl>
    <w:p w:rsidR="00FA7BF9" w:rsidP="00C7431B">
      <w:pPr>
        <w:pStyle w:val="BodyText"/>
      </w:pPr>
    </w:p>
    <w:p w:rsidR="00FA7BF9" w:rsidP="00C7431B">
      <w:pPr>
        <w:pStyle w:val="BodyText"/>
      </w:pPr>
    </w:p>
    <w:p w:rsidR="00000000" w:rsidRPr="00C7431B" w:rsidP="00C7431B"/>
    <w:sectPr w:rsidSect="00C743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BF9" w:rsidP="00FA7B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F9" w:rsidP="00C743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A7BF9" w:rsidP="00C743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7BF9" w:rsidP="00C743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1B" w:rsidRPr="00FA7BF9" w:rsidP="00FA7B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BF9" w:rsidRPr="002D2AF8" w:rsidP="00C7431B">
    <w:pPr>
      <w:pStyle w:val="Header"/>
      <w:framePr w:wrap="around"/>
    </w:pPr>
    <w:r>
      <w:fldChar w:fldCharType="begin"/>
    </w:r>
    <w:r>
      <w:instrText xml:space="preserve"> TITLE   \* MERGEFORMAT </w:instrText>
    </w:r>
    <w:r>
      <w:fldChar w:fldCharType="separate"/>
    </w:r>
    <w:r>
      <w:t>CPCCBC4042A Construct a fire brick wall and arch using refractory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A7BF9" w:rsidP="00C74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03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A47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FA0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31B"/>
    <w:pPr>
      <w:spacing w:before="360" w:after="60"/>
      <w:outlineLvl w:val="0"/>
    </w:pPr>
    <w:rPr>
      <w:sz w:val="32"/>
    </w:rPr>
  </w:style>
  <w:style w:type="paragraph" w:styleId="Heading2">
    <w:name w:val="heading 2"/>
    <w:basedOn w:val="HeadingBase"/>
    <w:next w:val="BodyText"/>
    <w:link w:val="Heading2Char"/>
    <w:qFormat/>
    <w:rsid w:val="00C7431B"/>
    <w:pPr>
      <w:keepLines/>
      <w:spacing w:before="240" w:after="120"/>
      <w:outlineLvl w:val="1"/>
    </w:pPr>
    <w:rPr>
      <w:sz w:val="28"/>
      <w:szCs w:val="40"/>
    </w:rPr>
  </w:style>
  <w:style w:type="paragraph" w:styleId="Heading3">
    <w:name w:val="heading 3"/>
    <w:basedOn w:val="HeadingBase"/>
    <w:next w:val="BodyText"/>
    <w:link w:val="Heading3Char"/>
    <w:qFormat/>
    <w:rsid w:val="00C7431B"/>
    <w:pPr>
      <w:spacing w:before="180" w:after="120"/>
      <w:outlineLvl w:val="2"/>
    </w:pPr>
    <w:rPr>
      <w:spacing w:val="-10"/>
      <w:kern w:val="32"/>
    </w:rPr>
  </w:style>
  <w:style w:type="paragraph" w:styleId="Heading4">
    <w:name w:val="heading 4"/>
    <w:basedOn w:val="HeadingBase"/>
    <w:next w:val="BodyText"/>
    <w:link w:val="Heading4Char"/>
    <w:qFormat/>
    <w:rsid w:val="00C7431B"/>
    <w:pPr>
      <w:spacing w:before="160" w:after="120"/>
      <w:outlineLvl w:val="3"/>
    </w:pPr>
    <w:rPr>
      <w:sz w:val="22"/>
    </w:rPr>
  </w:style>
  <w:style w:type="paragraph" w:styleId="Heading5">
    <w:name w:val="heading 5"/>
    <w:basedOn w:val="HeadingBase"/>
    <w:next w:val="Normal"/>
    <w:link w:val="Heading5Char"/>
    <w:qFormat/>
    <w:rsid w:val="00C7431B"/>
    <w:pPr>
      <w:spacing w:before="80"/>
      <w:outlineLvl w:val="4"/>
    </w:pPr>
    <w:rPr>
      <w:color w:val="918585"/>
      <w:sz w:val="20"/>
    </w:rPr>
  </w:style>
  <w:style w:type="paragraph" w:styleId="Heading6">
    <w:name w:val="heading 6"/>
    <w:basedOn w:val="HeadingBase"/>
    <w:next w:val="Normal"/>
    <w:link w:val="Heading6Char"/>
    <w:qFormat/>
    <w:rsid w:val="00C7431B"/>
    <w:pPr>
      <w:spacing w:before="60"/>
      <w:outlineLvl w:val="5"/>
    </w:pPr>
    <w:rPr>
      <w:color w:val="918585"/>
      <w:sz w:val="20"/>
    </w:rPr>
  </w:style>
  <w:style w:type="paragraph" w:styleId="Heading7">
    <w:name w:val="heading 7"/>
    <w:basedOn w:val="Normal"/>
    <w:next w:val="Normal"/>
    <w:link w:val="Heading7Char"/>
    <w:qFormat/>
    <w:rsid w:val="00C7431B"/>
    <w:pPr>
      <w:ind w:left="720"/>
      <w:outlineLvl w:val="6"/>
    </w:pPr>
    <w:rPr>
      <w:i/>
    </w:rPr>
  </w:style>
  <w:style w:type="paragraph" w:styleId="Heading8">
    <w:name w:val="heading 8"/>
    <w:basedOn w:val="Normal"/>
    <w:next w:val="Normal"/>
    <w:link w:val="Heading8Char"/>
    <w:qFormat/>
    <w:rsid w:val="00C7431B"/>
    <w:pPr>
      <w:ind w:left="720"/>
      <w:outlineLvl w:val="7"/>
    </w:pPr>
    <w:rPr>
      <w:i/>
    </w:rPr>
  </w:style>
  <w:style w:type="paragraph" w:styleId="Heading9">
    <w:name w:val="heading 9"/>
    <w:basedOn w:val="Normal"/>
    <w:next w:val="Normal"/>
    <w:link w:val="Heading9Char"/>
    <w:qFormat/>
    <w:rsid w:val="00C7431B"/>
    <w:pPr>
      <w:ind w:left="720"/>
      <w:outlineLvl w:val="8"/>
    </w:pPr>
    <w:rPr>
      <w:i/>
    </w:rPr>
  </w:style>
  <w:style w:type="character" w:default="1" w:styleId="DefaultParagraphFont">
    <w:name w:val="Default Paragraph Font"/>
    <w:uiPriority w:val="1"/>
    <w:unhideWhenUsed/>
    <w:rsid w:val="00C74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31B"/>
  </w:style>
  <w:style w:type="character" w:customStyle="1" w:styleId="Heading1Char">
    <w:name w:val="Heading 1 Char"/>
    <w:basedOn w:val="DefaultParagraphFont"/>
    <w:link w:val="Heading1"/>
    <w:rsid w:val="00C7431B"/>
    <w:rPr>
      <w:rFonts w:ascii="Times New Roman" w:eastAsia="Times New Roman" w:hAnsi="Times New Roman" w:cs="Times New Roman"/>
      <w:b/>
      <w:sz w:val="32"/>
      <w:szCs w:val="20"/>
      <w:lang w:eastAsia="en-US"/>
    </w:rPr>
  </w:style>
  <w:style w:type="paragraph" w:styleId="BodyText">
    <w:name w:val="Body Text"/>
    <w:basedOn w:val="Normal"/>
    <w:link w:val="BodyTextChar"/>
    <w:rsid w:val="00C743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31B"/>
    <w:rPr>
      <w:rFonts w:ascii="Times New Roman" w:eastAsia="Times New Roman" w:hAnsi="Times New Roman" w:cs="Times New Roman"/>
      <w:sz w:val="24"/>
      <w:lang w:eastAsia="en-US"/>
    </w:rPr>
  </w:style>
  <w:style w:type="paragraph" w:styleId="Footer">
    <w:name w:val="footer"/>
    <w:basedOn w:val="Normal"/>
    <w:link w:val="FooterChar"/>
    <w:rsid w:val="00C74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31B"/>
    <w:rPr>
      <w:rFonts w:ascii="Times New Roman" w:eastAsia="Times New Roman" w:hAnsi="Times New Roman" w:cs="Times New Roman"/>
      <w:sz w:val="16"/>
      <w:lang w:eastAsia="en-US"/>
    </w:rPr>
  </w:style>
  <w:style w:type="paragraph" w:styleId="List">
    <w:name w:val="List"/>
    <w:basedOn w:val="BodyText"/>
    <w:next w:val="BodyText"/>
    <w:rsid w:val="00C7431B"/>
    <w:pPr>
      <w:tabs>
        <w:tab w:val="left" w:pos="340"/>
      </w:tabs>
      <w:spacing w:before="60" w:after="60"/>
      <w:ind w:left="340" w:hanging="340"/>
    </w:pPr>
  </w:style>
  <w:style w:type="paragraph" w:styleId="ListBullet">
    <w:name w:val="List Bullet"/>
    <w:basedOn w:val="List"/>
    <w:rsid w:val="00C7431B"/>
    <w:pPr>
      <w:numPr>
        <w:numId w:val="14"/>
      </w:numPr>
      <w:tabs>
        <w:tab w:val="clear" w:pos="340"/>
      </w:tabs>
      <w:spacing w:before="40" w:after="40"/>
    </w:pPr>
  </w:style>
  <w:style w:type="character" w:customStyle="1" w:styleId="SpecialBold">
    <w:name w:val="Special Bold"/>
    <w:basedOn w:val="DefaultParagraphFont"/>
    <w:rsid w:val="00C7431B"/>
    <w:rPr>
      <w:b/>
      <w:spacing w:val="0"/>
    </w:rPr>
  </w:style>
  <w:style w:type="paragraph" w:styleId="ListBullet2">
    <w:name w:val="List Bullet 2"/>
    <w:basedOn w:val="List2"/>
    <w:rsid w:val="00C7431B"/>
    <w:pPr>
      <w:numPr>
        <w:numId w:val="15"/>
      </w:numPr>
      <w:tabs>
        <w:tab w:val="clear" w:pos="680"/>
      </w:tabs>
    </w:pPr>
  </w:style>
  <w:style w:type="paragraph" w:customStyle="1" w:styleId="SuperHeading">
    <w:name w:val="SuperHeading"/>
    <w:basedOn w:val="Normal"/>
    <w:rsid w:val="00C7431B"/>
    <w:pPr>
      <w:spacing w:before="240" w:after="120"/>
      <w:outlineLvl w:val="0"/>
    </w:pPr>
    <w:rPr>
      <w:rFonts w:ascii="Times New Roman" w:hAnsi="Times New Roman"/>
      <w:b/>
      <w:sz w:val="28"/>
    </w:rPr>
  </w:style>
  <w:style w:type="paragraph" w:customStyle="1" w:styleId="AllowPageBreak">
    <w:name w:val="AllowPageBreak"/>
    <w:rsid w:val="00C743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431B"/>
    <w:pPr>
      <w:tabs>
        <w:tab w:val="left" w:pos="680"/>
      </w:tabs>
      <w:spacing w:before="60" w:after="60"/>
      <w:ind w:left="680" w:hanging="340"/>
    </w:pPr>
  </w:style>
  <w:style w:type="paragraph" w:styleId="ListBullet3">
    <w:name w:val="List Bullet 3"/>
    <w:basedOn w:val="List3"/>
    <w:rsid w:val="00C7431B"/>
    <w:pPr>
      <w:numPr>
        <w:numId w:val="3"/>
      </w:numPr>
      <w:tabs>
        <w:tab w:val="clear" w:pos="1021"/>
      </w:tabs>
      <w:ind w:left="1037" w:hanging="357"/>
    </w:pPr>
  </w:style>
  <w:style w:type="character" w:customStyle="1" w:styleId="BoldandItalics">
    <w:name w:val="Bold and Italics"/>
    <w:qFormat/>
    <w:rsid w:val="00C7431B"/>
    <w:rPr>
      <w:b/>
      <w:i/>
      <w:u w:val="none"/>
    </w:rPr>
  </w:style>
  <w:style w:type="character" w:customStyle="1" w:styleId="Heading2Char">
    <w:name w:val="Heading 2 Char"/>
    <w:basedOn w:val="DefaultParagraphFont"/>
    <w:link w:val="Heading2"/>
    <w:rsid w:val="00C74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31B"/>
    <w:rPr>
      <w:rFonts w:ascii="Courier New" w:eastAsia="Times New Roman" w:hAnsi="Courier New" w:cs="Times New Roman"/>
      <w:i/>
      <w:szCs w:val="20"/>
      <w:lang w:eastAsia="en-US"/>
    </w:rPr>
  </w:style>
  <w:style w:type="paragraph" w:customStyle="1" w:styleId="HeadingBase">
    <w:name w:val="Heading Base"/>
    <w:rsid w:val="00C74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31B"/>
    <w:pPr>
      <w:tabs>
        <w:tab w:val="right" w:leader="dot" w:pos="9072"/>
      </w:tabs>
      <w:ind w:left="567"/>
    </w:pPr>
    <w:rPr>
      <w:szCs w:val="22"/>
    </w:rPr>
  </w:style>
  <w:style w:type="paragraph" w:customStyle="1" w:styleId="TOCBase">
    <w:name w:val="TOC Base"/>
    <w:rsid w:val="00C74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31B"/>
    <w:pPr>
      <w:tabs>
        <w:tab w:val="right" w:leader="dot" w:pos="9072"/>
      </w:tabs>
      <w:spacing w:before="40" w:after="40"/>
      <w:ind w:left="284"/>
    </w:pPr>
    <w:rPr>
      <w:rFonts w:ascii="Times New Roman" w:hAnsi="Times New Roman"/>
    </w:rPr>
  </w:style>
  <w:style w:type="paragraph" w:styleId="TOC1">
    <w:name w:val="toc 1"/>
    <w:basedOn w:val="TOCBase"/>
    <w:next w:val="Normal"/>
    <w:rsid w:val="00C743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31B"/>
    <w:pPr>
      <w:spacing w:before="5040"/>
      <w:jc w:val="center"/>
    </w:pPr>
    <w:rPr>
      <w:sz w:val="48"/>
      <w:szCs w:val="72"/>
      <w:lang w:val="en-US"/>
    </w:rPr>
  </w:style>
  <w:style w:type="character" w:customStyle="1" w:styleId="TitleChar">
    <w:name w:val="Title Char"/>
    <w:basedOn w:val="DefaultParagraphFont"/>
    <w:link w:val="Title"/>
    <w:rsid w:val="00C74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31B"/>
    <w:pPr>
      <w:tabs>
        <w:tab w:val="left" w:pos="3600"/>
        <w:tab w:val="left" w:pos="3958"/>
      </w:tabs>
    </w:pPr>
  </w:style>
  <w:style w:type="paragraph" w:customStyle="1" w:styleId="Note">
    <w:name w:val="Note"/>
    <w:basedOn w:val="BodyText"/>
    <w:rsid w:val="00C74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31B"/>
    <w:pPr>
      <w:framePr w:wrap="auto" w:hAnchor="text" w:y="6049"/>
    </w:pPr>
    <w:rPr>
      <w:color w:val="000000"/>
      <w:sz w:val="40"/>
    </w:rPr>
  </w:style>
  <w:style w:type="paragraph" w:customStyle="1" w:styleId="TOCTitle">
    <w:name w:val="TOCTitle"/>
    <w:basedOn w:val="Heading1"/>
    <w:rsid w:val="00C7431B"/>
    <w:pPr>
      <w:spacing w:after="240"/>
      <w:jc w:val="center"/>
      <w:outlineLvl w:val="9"/>
    </w:pPr>
    <w:rPr>
      <w:caps/>
    </w:rPr>
  </w:style>
  <w:style w:type="paragraph" w:customStyle="1" w:styleId="Version">
    <w:name w:val="Version"/>
    <w:rsid w:val="00C743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31B"/>
    <w:pPr>
      <w:keepNext w:val="0"/>
      <w:tabs>
        <w:tab w:val="right" w:pos="4176"/>
      </w:tabs>
      <w:ind w:left="198" w:hanging="198"/>
    </w:pPr>
    <w:rPr>
      <w:rFonts w:ascii="Garamond" w:hAnsi="Garamond"/>
    </w:rPr>
  </w:style>
  <w:style w:type="paragraph" w:styleId="IndexHeading">
    <w:name w:val="index heading"/>
    <w:basedOn w:val="Normal"/>
    <w:next w:val="Index1"/>
    <w:semiHidden/>
    <w:rsid w:val="00C7431B"/>
    <w:pPr>
      <w:spacing w:before="120" w:after="120"/>
    </w:pPr>
    <w:rPr>
      <w:rFonts w:ascii="Arial" w:hAnsi="Arial"/>
      <w:b/>
      <w:color w:val="918585"/>
      <w:sz w:val="24"/>
    </w:rPr>
  </w:style>
  <w:style w:type="paragraph" w:styleId="Header">
    <w:name w:val="header"/>
    <w:basedOn w:val="Normal"/>
    <w:link w:val="HeaderChar"/>
    <w:rsid w:val="00C74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31B"/>
    <w:rPr>
      <w:rFonts w:ascii="Times New Roman" w:eastAsia="Times New Roman" w:hAnsi="Times New Roman" w:cs="Times New Roman"/>
      <w:sz w:val="16"/>
      <w:szCs w:val="20"/>
      <w:lang w:val="en-GB" w:eastAsia="en-US"/>
    </w:rPr>
  </w:style>
  <w:style w:type="paragraph" w:customStyle="1" w:styleId="Chapter">
    <w:name w:val="Chapter"/>
    <w:basedOn w:val="Normal"/>
    <w:rsid w:val="00C7431B"/>
    <w:pPr>
      <w:spacing w:before="240"/>
    </w:pPr>
    <w:rPr>
      <w:rFonts w:ascii="Times New Roman" w:hAnsi="Times New Roman"/>
      <w:smallCaps/>
      <w:spacing w:val="80"/>
      <w:sz w:val="28"/>
    </w:rPr>
  </w:style>
  <w:style w:type="paragraph" w:customStyle="1" w:styleId="InChapter">
    <w:name w:val="InChapter"/>
    <w:basedOn w:val="Heading3"/>
    <w:rsid w:val="00C7431B"/>
    <w:pPr>
      <w:spacing w:after="240"/>
      <w:outlineLvl w:val="9"/>
    </w:pPr>
    <w:rPr>
      <w:noProof/>
    </w:rPr>
  </w:style>
  <w:style w:type="paragraph" w:styleId="Index2">
    <w:name w:val="index 2"/>
    <w:basedOn w:val="Normal"/>
    <w:next w:val="Normal"/>
    <w:semiHidden/>
    <w:rsid w:val="00C7431B"/>
    <w:pPr>
      <w:tabs>
        <w:tab w:val="right" w:pos="4176"/>
      </w:tabs>
      <w:ind w:left="568" w:hanging="284"/>
    </w:pPr>
    <w:rPr>
      <w:rFonts w:ascii="Garamond" w:hAnsi="Garamond"/>
    </w:rPr>
  </w:style>
  <w:style w:type="paragraph" w:customStyle="1" w:styleId="Byline">
    <w:name w:val="Byline"/>
    <w:rsid w:val="00C74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31B"/>
    <w:pPr>
      <w:tabs>
        <w:tab w:val="clear" w:pos="3600"/>
        <w:tab w:val="clear" w:pos="3958"/>
      </w:tabs>
      <w:jc w:val="right"/>
    </w:pPr>
  </w:style>
  <w:style w:type="character" w:styleId="Emphasis">
    <w:name w:val="Emphasis"/>
    <w:basedOn w:val="DefaultParagraphFont"/>
    <w:qFormat/>
    <w:rsid w:val="00C7431B"/>
    <w:rPr>
      <w:i/>
    </w:rPr>
  </w:style>
  <w:style w:type="paragraph" w:styleId="Caption">
    <w:name w:val="caption"/>
    <w:basedOn w:val="BodyText"/>
    <w:next w:val="Normal"/>
    <w:qFormat/>
    <w:rsid w:val="00C7431B"/>
    <w:pPr>
      <w:framePr w:w="2268" w:hSpace="181" w:vSpace="181" w:wrap="around" w:vAnchor="text" w:hAnchor="page" w:x="1135" w:y="285" w:anchorLock="1"/>
    </w:pPr>
    <w:rPr>
      <w:i/>
    </w:rPr>
  </w:style>
  <w:style w:type="paragraph" w:customStyle="1" w:styleId="MiniTOCTitle">
    <w:name w:val="MiniTOCTitle"/>
    <w:basedOn w:val="Heading4"/>
    <w:rsid w:val="00C7431B"/>
    <w:pPr>
      <w:spacing w:before="240"/>
      <w:outlineLvl w:val="9"/>
    </w:pPr>
    <w:rPr>
      <w:noProof/>
      <w:sz w:val="24"/>
    </w:rPr>
  </w:style>
  <w:style w:type="paragraph" w:customStyle="1" w:styleId="MiniTOCItem">
    <w:name w:val="MiniTOCItem"/>
    <w:basedOn w:val="ListBullet"/>
    <w:rsid w:val="00C7431B"/>
    <w:pPr>
      <w:numPr>
        <w:numId w:val="0"/>
      </w:numPr>
      <w:tabs>
        <w:tab w:val="right" w:leader="dot" w:pos="6521"/>
      </w:tabs>
      <w:spacing w:before="0" w:after="0"/>
    </w:pPr>
  </w:style>
  <w:style w:type="paragraph" w:customStyle="1" w:styleId="TOFTitle">
    <w:name w:val="TOFTitle"/>
    <w:basedOn w:val="TOCTitle"/>
    <w:rsid w:val="00C7431B"/>
  </w:style>
  <w:style w:type="paragraph" w:styleId="TableofFigures">
    <w:name w:val="table of figures"/>
    <w:basedOn w:val="Normal"/>
    <w:next w:val="Normal"/>
    <w:semiHidden/>
    <w:rsid w:val="00C7431B"/>
    <w:pPr>
      <w:tabs>
        <w:tab w:val="right" w:leader="dot" w:pos="9072"/>
      </w:tabs>
      <w:ind w:left="970" w:hanging="403"/>
    </w:pPr>
    <w:rPr>
      <w:rFonts w:ascii="Times New Roman" w:hAnsi="Times New Roman"/>
      <w:b/>
    </w:rPr>
  </w:style>
  <w:style w:type="paragraph" w:styleId="ListNumber">
    <w:name w:val="List Number"/>
    <w:basedOn w:val="List"/>
    <w:rsid w:val="00C7431B"/>
    <w:pPr>
      <w:numPr>
        <w:numId w:val="12"/>
      </w:numPr>
    </w:pPr>
  </w:style>
  <w:style w:type="character" w:customStyle="1" w:styleId="WingdingSymbols">
    <w:name w:val="Wingding Symbols"/>
    <w:rsid w:val="00C7431B"/>
    <w:rPr>
      <w:rFonts w:ascii="Wingdings" w:hAnsi="Wingdings"/>
    </w:rPr>
  </w:style>
  <w:style w:type="paragraph" w:customStyle="1" w:styleId="TableHeading">
    <w:name w:val="Table Heading"/>
    <w:basedOn w:val="HeadingBase"/>
    <w:rsid w:val="00C7431B"/>
    <w:pPr>
      <w:keepLines/>
      <w:pBdr>
        <w:bottom w:val="single" w:sz="6" w:space="1" w:color="918585"/>
      </w:pBdr>
      <w:spacing w:before="240"/>
    </w:pPr>
  </w:style>
  <w:style w:type="character" w:customStyle="1" w:styleId="HotSpot">
    <w:name w:val="HotSpot"/>
    <w:rsid w:val="00C7431B"/>
    <w:rPr>
      <w:color w:val="0033CC"/>
      <w:u w:val="none"/>
    </w:rPr>
  </w:style>
  <w:style w:type="paragraph" w:customStyle="1" w:styleId="BodyTextRight">
    <w:name w:val="Body Text Right"/>
    <w:basedOn w:val="BodyText"/>
    <w:rsid w:val="00C7431B"/>
    <w:pPr>
      <w:spacing w:before="0" w:after="0"/>
      <w:jc w:val="right"/>
    </w:pPr>
  </w:style>
  <w:style w:type="paragraph" w:styleId="Index3">
    <w:name w:val="index 3"/>
    <w:basedOn w:val="ListNumber2"/>
    <w:next w:val="Normal"/>
    <w:semiHidden/>
    <w:rsid w:val="00C7431B"/>
    <w:pPr>
      <w:numPr>
        <w:numId w:val="0"/>
      </w:numPr>
      <w:tabs>
        <w:tab w:val="right" w:leader="dot" w:pos="4176"/>
      </w:tabs>
    </w:pPr>
  </w:style>
  <w:style w:type="paragraph" w:styleId="ListNumber2">
    <w:name w:val="List Number 2"/>
    <w:basedOn w:val="List2"/>
    <w:rsid w:val="00C7431B"/>
    <w:pPr>
      <w:numPr>
        <w:numId w:val="11"/>
      </w:numPr>
      <w:tabs>
        <w:tab w:val="clear" w:pos="1060"/>
      </w:tabs>
    </w:pPr>
  </w:style>
  <w:style w:type="paragraph" w:customStyle="1" w:styleId="MarginNote">
    <w:name w:val="Margin Note"/>
    <w:basedOn w:val="BodyText"/>
    <w:rsid w:val="00C74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31B"/>
    <w:rPr>
      <w:sz w:val="32"/>
    </w:rPr>
  </w:style>
  <w:style w:type="paragraph" w:customStyle="1" w:styleId="HeadingProcedure">
    <w:name w:val="Heading Procedure"/>
    <w:basedOn w:val="HeadingBase"/>
    <w:next w:val="Normal"/>
    <w:rsid w:val="00C7431B"/>
    <w:pPr>
      <w:tabs>
        <w:tab w:val="left" w:pos="0"/>
      </w:tabs>
      <w:spacing w:before="120" w:after="60"/>
    </w:pPr>
    <w:rPr>
      <w:i/>
      <w:color w:val="918585"/>
      <w:sz w:val="22"/>
    </w:rPr>
  </w:style>
  <w:style w:type="paragraph" w:customStyle="1" w:styleId="TableBodyText">
    <w:name w:val="Table Body Text"/>
    <w:basedOn w:val="BodyText"/>
    <w:rsid w:val="00C7431B"/>
    <w:pPr>
      <w:spacing w:before="60" w:after="60"/>
    </w:pPr>
  </w:style>
  <w:style w:type="paragraph" w:styleId="ListContinue">
    <w:name w:val="List Continue"/>
    <w:basedOn w:val="List"/>
    <w:rsid w:val="00C7431B"/>
    <w:pPr>
      <w:ind w:firstLine="0"/>
    </w:pPr>
  </w:style>
  <w:style w:type="paragraph" w:customStyle="1" w:styleId="ListNote">
    <w:name w:val="List Note"/>
    <w:basedOn w:val="List"/>
    <w:rsid w:val="00C7431B"/>
    <w:pPr>
      <w:pBdr>
        <w:top w:val="single" w:sz="6" w:space="2" w:color="918585"/>
        <w:bottom w:val="single" w:sz="6" w:space="2" w:color="918585"/>
      </w:pBdr>
      <w:tabs>
        <w:tab w:val="left" w:pos="1021"/>
      </w:tabs>
      <w:ind w:firstLine="0"/>
    </w:pPr>
  </w:style>
  <w:style w:type="paragraph" w:customStyle="1" w:styleId="Warning">
    <w:name w:val="Warning"/>
    <w:basedOn w:val="BodyText"/>
    <w:rsid w:val="00C7431B"/>
    <w:pPr>
      <w:shd w:val="clear" w:color="auto" w:fill="D9D9D9"/>
      <w:tabs>
        <w:tab w:val="left" w:pos="992"/>
      </w:tabs>
      <w:ind w:left="119" w:right="119"/>
    </w:pPr>
    <w:rPr>
      <w:sz w:val="20"/>
    </w:rPr>
  </w:style>
  <w:style w:type="paragraph" w:customStyle="1" w:styleId="MarginIcons">
    <w:name w:val="Margin Icons"/>
    <w:basedOn w:val="BodyText"/>
    <w:rsid w:val="00C74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31B"/>
    <w:rPr>
      <w:rFonts w:ascii="Courier New" w:hAnsi="Courier New"/>
    </w:rPr>
  </w:style>
  <w:style w:type="paragraph" w:customStyle="1" w:styleId="NoteBullet">
    <w:name w:val="Note Bullet"/>
    <w:basedOn w:val="Note"/>
    <w:rsid w:val="00C7431B"/>
    <w:pPr>
      <w:tabs>
        <w:tab w:val="clear" w:pos="680"/>
      </w:tabs>
      <w:spacing w:before="60" w:after="60"/>
    </w:pPr>
  </w:style>
  <w:style w:type="paragraph" w:customStyle="1" w:styleId="SubHeading2">
    <w:name w:val="SubHeading2"/>
    <w:basedOn w:val="HeadingBase"/>
    <w:rsid w:val="00C7431B"/>
    <w:pPr>
      <w:spacing w:before="240" w:after="60"/>
    </w:pPr>
    <w:rPr>
      <w:sz w:val="20"/>
    </w:rPr>
  </w:style>
  <w:style w:type="paragraph" w:customStyle="1" w:styleId="SubHeading1">
    <w:name w:val="SubHeading1"/>
    <w:basedOn w:val="HeadingBase"/>
    <w:rsid w:val="00C7431B"/>
    <w:pPr>
      <w:spacing w:before="240" w:after="60"/>
    </w:pPr>
    <w:rPr>
      <w:color w:val="918585"/>
      <w:sz w:val="22"/>
    </w:rPr>
  </w:style>
  <w:style w:type="paragraph" w:customStyle="1" w:styleId="SideHeading">
    <w:name w:val="Side Heading"/>
    <w:basedOn w:val="HeadingBase"/>
    <w:rsid w:val="00C74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31B"/>
    <w:pPr>
      <w:numPr>
        <w:numId w:val="13"/>
      </w:numPr>
    </w:pPr>
  </w:style>
  <w:style w:type="paragraph" w:styleId="PlainText">
    <w:name w:val="Plain Text"/>
    <w:basedOn w:val="Normal"/>
    <w:link w:val="PlainTextChar"/>
    <w:rsid w:val="00C7431B"/>
    <w:rPr>
      <w:sz w:val="20"/>
    </w:rPr>
  </w:style>
  <w:style w:type="character" w:customStyle="1" w:styleId="PlainTextChar">
    <w:name w:val="Plain Text Char"/>
    <w:basedOn w:val="DefaultParagraphFont"/>
    <w:link w:val="PlainText"/>
    <w:rsid w:val="00C7431B"/>
    <w:rPr>
      <w:rFonts w:ascii="Courier New" w:eastAsia="Times New Roman" w:hAnsi="Courier New" w:cs="Times New Roman"/>
      <w:sz w:val="20"/>
      <w:szCs w:val="20"/>
      <w:lang w:eastAsia="en-US"/>
    </w:rPr>
  </w:style>
  <w:style w:type="character" w:customStyle="1" w:styleId="MenuOption">
    <w:name w:val="Menu Option"/>
    <w:basedOn w:val="DefaultParagraphFont"/>
    <w:rsid w:val="00C7431B"/>
    <w:rPr>
      <w:b/>
      <w:smallCaps/>
    </w:rPr>
  </w:style>
  <w:style w:type="paragraph" w:customStyle="1" w:styleId="TableListNumber">
    <w:name w:val="Table List Number"/>
    <w:basedOn w:val="ListNumber"/>
    <w:rsid w:val="00C7431B"/>
    <w:pPr>
      <w:numPr>
        <w:numId w:val="0"/>
      </w:numPr>
    </w:pPr>
  </w:style>
  <w:style w:type="paragraph" w:styleId="TOC4">
    <w:name w:val="toc 4"/>
    <w:basedOn w:val="TOCBase"/>
    <w:next w:val="Normal"/>
    <w:semiHidden/>
    <w:rsid w:val="00C7431B"/>
    <w:pPr>
      <w:tabs>
        <w:tab w:val="right" w:leader="dot" w:pos="9071"/>
      </w:tabs>
      <w:ind w:left="1701"/>
    </w:pPr>
  </w:style>
  <w:style w:type="paragraph" w:customStyle="1" w:styleId="ListAlpha">
    <w:name w:val="List Alpha"/>
    <w:basedOn w:val="List"/>
    <w:rsid w:val="00C7431B"/>
    <w:pPr>
      <w:numPr>
        <w:numId w:val="10"/>
      </w:numPr>
    </w:pPr>
  </w:style>
  <w:style w:type="paragraph" w:customStyle="1" w:styleId="ListAlpha2">
    <w:name w:val="List Alpha 2"/>
    <w:basedOn w:val="List2"/>
    <w:rsid w:val="00C7431B"/>
    <w:pPr>
      <w:numPr>
        <w:numId w:val="9"/>
      </w:numPr>
    </w:pPr>
  </w:style>
  <w:style w:type="paragraph" w:styleId="List3">
    <w:name w:val="List 3"/>
    <w:basedOn w:val="BodyText"/>
    <w:rsid w:val="00C7431B"/>
    <w:pPr>
      <w:tabs>
        <w:tab w:val="left" w:pos="1021"/>
      </w:tabs>
      <w:spacing w:before="60" w:after="60"/>
      <w:ind w:left="1020" w:hanging="340"/>
    </w:pPr>
  </w:style>
  <w:style w:type="paragraph" w:styleId="List4">
    <w:name w:val="List 4"/>
    <w:basedOn w:val="BodyText"/>
    <w:rsid w:val="00C7431B"/>
    <w:pPr>
      <w:tabs>
        <w:tab w:val="left" w:pos="1361"/>
      </w:tabs>
      <w:spacing w:before="60" w:after="60"/>
      <w:ind w:left="1361" w:hanging="340"/>
    </w:pPr>
  </w:style>
  <w:style w:type="paragraph" w:styleId="List5">
    <w:name w:val="List 5"/>
    <w:basedOn w:val="BodyText"/>
    <w:rsid w:val="00C7431B"/>
    <w:pPr>
      <w:tabs>
        <w:tab w:val="left" w:pos="1701"/>
      </w:tabs>
      <w:spacing w:before="60" w:after="60"/>
      <w:ind w:left="1701" w:hanging="340"/>
    </w:pPr>
  </w:style>
  <w:style w:type="paragraph" w:styleId="ListBullet4">
    <w:name w:val="List Bullet 4"/>
    <w:basedOn w:val="List4"/>
    <w:rsid w:val="00C7431B"/>
    <w:pPr>
      <w:numPr>
        <w:numId w:val="4"/>
      </w:numPr>
    </w:pPr>
  </w:style>
  <w:style w:type="paragraph" w:styleId="ListBullet5">
    <w:name w:val="List Bullet 5"/>
    <w:basedOn w:val="List5"/>
    <w:rsid w:val="00C7431B"/>
    <w:pPr>
      <w:numPr>
        <w:numId w:val="5"/>
      </w:numPr>
    </w:pPr>
  </w:style>
  <w:style w:type="paragraph" w:styleId="ListContinue2">
    <w:name w:val="List Continue 2"/>
    <w:basedOn w:val="List2"/>
    <w:rsid w:val="00C7431B"/>
    <w:pPr>
      <w:ind w:firstLine="0"/>
    </w:pPr>
  </w:style>
  <w:style w:type="paragraph" w:styleId="ListContinue3">
    <w:name w:val="List Continue 3"/>
    <w:basedOn w:val="List3"/>
    <w:rsid w:val="00C7431B"/>
    <w:pPr>
      <w:ind w:left="1021" w:firstLine="0"/>
    </w:pPr>
  </w:style>
  <w:style w:type="paragraph" w:styleId="ListContinue4">
    <w:name w:val="List Continue 4"/>
    <w:basedOn w:val="List4"/>
    <w:rsid w:val="00C7431B"/>
    <w:pPr>
      <w:ind w:firstLine="0"/>
    </w:pPr>
  </w:style>
  <w:style w:type="paragraph" w:styleId="ListContinue5">
    <w:name w:val="List Continue 5"/>
    <w:basedOn w:val="List5"/>
    <w:rsid w:val="00C7431B"/>
    <w:pPr>
      <w:ind w:firstLine="0"/>
    </w:pPr>
  </w:style>
  <w:style w:type="paragraph" w:styleId="ListNumber3">
    <w:name w:val="List Number 3"/>
    <w:basedOn w:val="List3"/>
    <w:rsid w:val="00C7431B"/>
    <w:pPr>
      <w:numPr>
        <w:numId w:val="6"/>
      </w:numPr>
    </w:pPr>
  </w:style>
  <w:style w:type="paragraph" w:styleId="ListNumber4">
    <w:name w:val="List Number 4"/>
    <w:basedOn w:val="List4"/>
    <w:rsid w:val="00C7431B"/>
    <w:pPr>
      <w:numPr>
        <w:numId w:val="7"/>
      </w:numPr>
    </w:pPr>
  </w:style>
  <w:style w:type="paragraph" w:styleId="ListNumber5">
    <w:name w:val="List Number 5"/>
    <w:basedOn w:val="List5"/>
    <w:rsid w:val="00C7431B"/>
    <w:pPr>
      <w:numPr>
        <w:numId w:val="8"/>
      </w:numPr>
    </w:pPr>
  </w:style>
  <w:style w:type="paragraph" w:styleId="BlockText">
    <w:name w:val="Block Text"/>
    <w:basedOn w:val="Normal"/>
    <w:rsid w:val="00C7431B"/>
    <w:pPr>
      <w:spacing w:after="120"/>
      <w:ind w:left="1440" w:right="1440"/>
    </w:pPr>
  </w:style>
  <w:style w:type="character" w:customStyle="1" w:styleId="Subscript">
    <w:name w:val="Subscript"/>
    <w:basedOn w:val="DefaultParagraphFont"/>
    <w:rsid w:val="00C7431B"/>
    <w:rPr>
      <w:sz w:val="16"/>
      <w:vertAlign w:val="subscript"/>
    </w:rPr>
  </w:style>
  <w:style w:type="character" w:customStyle="1" w:styleId="Superscript">
    <w:name w:val="Superscript"/>
    <w:basedOn w:val="DefaultParagraphFont"/>
    <w:rsid w:val="00C7431B"/>
    <w:rPr>
      <w:sz w:val="16"/>
      <w:vertAlign w:val="superscript"/>
    </w:rPr>
  </w:style>
  <w:style w:type="character" w:customStyle="1" w:styleId="Symbols">
    <w:name w:val="Symbols"/>
    <w:basedOn w:val="DefaultParagraphFont"/>
    <w:rsid w:val="00C7431B"/>
    <w:rPr>
      <w:rFonts w:ascii="Symbol" w:hAnsi="Symbol"/>
    </w:rPr>
  </w:style>
  <w:style w:type="character" w:customStyle="1" w:styleId="MenuOptions">
    <w:name w:val="Menu Options"/>
    <w:basedOn w:val="DefaultParagraphFont"/>
    <w:rsid w:val="00C7431B"/>
    <w:rPr>
      <w:rFonts w:ascii="Arial Narrow" w:hAnsi="Arial Narrow"/>
      <w:smallCaps/>
    </w:rPr>
  </w:style>
  <w:style w:type="character" w:customStyle="1" w:styleId="Buttons">
    <w:name w:val="Buttons"/>
    <w:basedOn w:val="DefaultParagraphFont"/>
    <w:rsid w:val="00C7431B"/>
    <w:rPr>
      <w:b/>
    </w:rPr>
  </w:style>
  <w:style w:type="character" w:customStyle="1" w:styleId="Underlined">
    <w:name w:val="Underlined"/>
    <w:basedOn w:val="DefaultParagraphFont"/>
    <w:rsid w:val="00C7431B"/>
    <w:rPr>
      <w:u w:val="single"/>
    </w:rPr>
  </w:style>
  <w:style w:type="paragraph" w:customStyle="1" w:styleId="TableBodyTextRight">
    <w:name w:val="Table Body Text Right"/>
    <w:basedOn w:val="TableBodyText"/>
    <w:rsid w:val="00C7431B"/>
    <w:pPr>
      <w:widowControl w:val="0"/>
      <w:autoSpaceDE w:val="0"/>
      <w:autoSpaceDN w:val="0"/>
      <w:adjustRightInd w:val="0"/>
      <w:jc w:val="right"/>
    </w:pPr>
    <w:rPr>
      <w:rFonts w:cs="Arial"/>
      <w:szCs w:val="18"/>
    </w:rPr>
  </w:style>
  <w:style w:type="paragraph" w:customStyle="1" w:styleId="CopyrightText">
    <w:name w:val="Copyright Text"/>
    <w:basedOn w:val="BodyText"/>
    <w:rsid w:val="00C7431B"/>
    <w:rPr>
      <w:sz w:val="18"/>
    </w:rPr>
  </w:style>
  <w:style w:type="paragraph" w:customStyle="1" w:styleId="BodySmallRight">
    <w:name w:val="Body Small Right"/>
    <w:basedOn w:val="BodyTextRight"/>
    <w:rsid w:val="00C7431B"/>
    <w:rPr>
      <w:sz w:val="18"/>
      <w:szCs w:val="18"/>
    </w:rPr>
  </w:style>
  <w:style w:type="paragraph" w:customStyle="1" w:styleId="MarginEdition">
    <w:name w:val="Margin Edition"/>
    <w:basedOn w:val="MarginNote"/>
    <w:rsid w:val="00C7431B"/>
    <w:pPr>
      <w:spacing w:before="0" w:after="0"/>
    </w:pPr>
    <w:rPr>
      <w:rFonts w:ascii="Times New Roman" w:hAnsi="Times New Roman"/>
      <w:color w:val="999999"/>
    </w:rPr>
  </w:style>
  <w:style w:type="paragraph" w:customStyle="1" w:styleId="Spacer">
    <w:name w:val="Spacer"/>
    <w:basedOn w:val="Normal"/>
    <w:rsid w:val="00C7431B"/>
    <w:rPr>
      <w:sz w:val="2"/>
      <w:szCs w:val="2"/>
    </w:rPr>
  </w:style>
  <w:style w:type="character" w:customStyle="1" w:styleId="Small">
    <w:name w:val="Small"/>
    <w:basedOn w:val="DefaultParagraphFont"/>
    <w:rsid w:val="00C7431B"/>
    <w:rPr>
      <w:sz w:val="16"/>
    </w:rPr>
  </w:style>
  <w:style w:type="paragraph" w:customStyle="1" w:styleId="WideTable">
    <w:name w:val="Wide Table"/>
    <w:basedOn w:val="Normal"/>
    <w:rsid w:val="00C7431B"/>
    <w:pPr>
      <w:ind w:left="-1418"/>
    </w:pPr>
    <w:rPr>
      <w:sz w:val="2"/>
      <w:szCs w:val="2"/>
    </w:rPr>
  </w:style>
  <w:style w:type="character" w:styleId="PageNumber">
    <w:name w:val="page number"/>
    <w:basedOn w:val="DefaultParagraphFont"/>
    <w:rsid w:val="00C7431B"/>
  </w:style>
  <w:style w:type="paragraph" w:styleId="Quote">
    <w:name w:val="Quote"/>
    <w:basedOn w:val="Heading1"/>
    <w:link w:val="QuoteChar"/>
    <w:qFormat/>
    <w:rsid w:val="00C7431B"/>
    <w:rPr>
      <w:b w:val="0"/>
      <w:sz w:val="72"/>
      <w:szCs w:val="72"/>
      <w:lang w:val="en-NZ"/>
    </w:rPr>
  </w:style>
  <w:style w:type="character" w:customStyle="1" w:styleId="QuoteChar">
    <w:name w:val="Quote Char"/>
    <w:basedOn w:val="DefaultParagraphFont"/>
    <w:link w:val="Quote"/>
    <w:rsid w:val="00C74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31B"/>
    <w:pPr>
      <w:pageBreakBefore/>
    </w:pPr>
  </w:style>
  <w:style w:type="paragraph" w:customStyle="1" w:styleId="Border">
    <w:name w:val="Border"/>
    <w:basedOn w:val="Normal"/>
    <w:qFormat/>
    <w:rsid w:val="00C74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31B"/>
    <w:rPr>
      <w:b/>
      <w:bCs/>
      <w:i/>
      <w:iCs/>
      <w:color w:val="auto"/>
    </w:rPr>
  </w:style>
  <w:style w:type="paragraph" w:styleId="IntenseQuote">
    <w:name w:val="Intense Quote"/>
    <w:basedOn w:val="Normal"/>
    <w:next w:val="Normal"/>
    <w:link w:val="IntenseQuoteChar"/>
    <w:uiPriority w:val="30"/>
    <w:qFormat/>
    <w:rsid w:val="00C74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31B"/>
    <w:rPr>
      <w:smallCaps/>
      <w:color w:val="auto"/>
      <w:u w:val="single"/>
    </w:rPr>
  </w:style>
  <w:style w:type="character" w:styleId="IntenseReference">
    <w:name w:val="Intense Reference"/>
    <w:basedOn w:val="DefaultParagraphFont"/>
    <w:uiPriority w:val="32"/>
    <w:qFormat/>
    <w:rsid w:val="00C7431B"/>
    <w:rPr>
      <w:b/>
      <w:bCs/>
      <w:smallCaps/>
      <w:color w:val="auto"/>
      <w:spacing w:val="5"/>
      <w:u w:val="single"/>
    </w:rPr>
  </w:style>
  <w:style w:type="paragraph" w:customStyle="1" w:styleId="2ColumnHeading">
    <w:name w:val="2Column Heading"/>
    <w:basedOn w:val="BodyText"/>
    <w:qFormat/>
    <w:rsid w:val="00C7431B"/>
    <w:pPr>
      <w:spacing w:after="60"/>
      <w:ind w:left="-2268"/>
    </w:pPr>
    <w:rPr>
      <w:b/>
    </w:rPr>
  </w:style>
  <w:style w:type="paragraph" w:customStyle="1" w:styleId="Heading1TOC">
    <w:name w:val="Heading1 TOC"/>
    <w:basedOn w:val="Normal"/>
    <w:qFormat/>
    <w:rsid w:val="00C7431B"/>
    <w:pPr>
      <w:spacing w:before="240" w:after="120"/>
    </w:pPr>
    <w:rPr>
      <w:rFonts w:ascii="Times New Roman" w:hAnsi="Times New Roman"/>
      <w:b/>
      <w:sz w:val="32"/>
    </w:rPr>
  </w:style>
  <w:style w:type="paragraph" w:customStyle="1" w:styleId="Heading2TOC">
    <w:name w:val="Heading2 TOC"/>
    <w:basedOn w:val="Normal"/>
    <w:qFormat/>
    <w:rsid w:val="00C7431B"/>
    <w:pPr>
      <w:spacing w:before="240" w:after="60"/>
    </w:pPr>
    <w:rPr>
      <w:rFonts w:ascii="Times New Roman" w:hAnsi="Times New Roman"/>
      <w:b/>
      <w:sz w:val="28"/>
    </w:rPr>
  </w:style>
  <w:style w:type="character" w:customStyle="1" w:styleId="Underline">
    <w:name w:val="Underline"/>
    <w:basedOn w:val="DefaultParagraphFont"/>
    <w:qFormat/>
    <w:rsid w:val="00C7431B"/>
    <w:rPr>
      <w:u w:val="single"/>
    </w:rPr>
  </w:style>
  <w:style w:type="paragraph" w:styleId="BalloonText">
    <w:name w:val="Balloon Text"/>
    <w:basedOn w:val="Normal"/>
    <w:link w:val="BalloonTextChar"/>
    <w:rsid w:val="00C7431B"/>
    <w:rPr>
      <w:rFonts w:ascii="Tahoma" w:hAnsi="Tahoma" w:cs="Tahoma"/>
      <w:sz w:val="16"/>
      <w:szCs w:val="16"/>
    </w:rPr>
  </w:style>
  <w:style w:type="character" w:customStyle="1" w:styleId="BalloonTextChar">
    <w:name w:val="Balloon Text Char"/>
    <w:basedOn w:val="DefaultParagraphFont"/>
    <w:link w:val="BalloonText"/>
    <w:rsid w:val="00C74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3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31B"/>
    <w:rPr>
      <w:b/>
      <w:color w:val="660033"/>
      <w:spacing w:val="0"/>
    </w:rPr>
  </w:style>
  <w:style w:type="paragraph" w:customStyle="1" w:styleId="Nameditemlist">
    <w:name w:val="Named item list"/>
    <w:basedOn w:val="BodyText"/>
    <w:qFormat/>
    <w:rsid w:val="00C743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1506</Words>
  <Characters>9016</Characters>
  <Application>Microsoft Office Word</Application>
  <DocSecurity>0</DocSecurity>
  <Lines>305</Lines>
  <Paragraphs>143</Paragraphs>
  <ScaleCrop>false</ScaleCrop>
  <Company>Author-it Software Corporation Ltd.</Company>
  <LinksUpToDate>false</LinksUpToDate>
  <CharactersWithSpaces>10448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CPCCBC4042A Construct a fire brick wall and arch using refractory materials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2012-10-05T06:49:00Z</dcterms:created>
  <dcterms:modified xsi:type="dcterms:W3CDTF">2012-10-05T06:49:00Z</dcterms:modified>
</cp:coreProperties>
</file>