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542" w:rsidP="00143542">
      <w:pPr>
        <w:pStyle w:val="Title"/>
      </w:pPr>
      <w:r>
        <w:fldChar w:fldCharType="begin"/>
      </w:r>
      <w:r>
        <w:instrText xml:space="preserve"> TITLE   \* MERGEFORMAT </w:instrText>
      </w:r>
      <w:r>
        <w:fldChar w:fldCharType="separate"/>
      </w:r>
      <w:r>
        <w:t>CPCCBC4032A Apply contract law to sales processes</w:t>
      </w:r>
      <w:r>
        <w:fldChar w:fldCharType="end"/>
      </w:r>
    </w:p>
    <w:p w:rsidR="00143542" w:rsidP="00143542">
      <w:pPr>
        <w:pStyle w:val="Version"/>
        <w:sectPr w:rsidSect="00E73A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A08" w:rsidP="00E73A08">
      <w:pPr>
        <w:pStyle w:val="SuperHeading"/>
      </w:pPr>
      <w:r w:rsidRPr="00E73A08">
        <w:t>CPCCBC4032A Apply contract law to sales processes</w:t>
      </w:r>
    </w:p>
    <w:p w:rsidR="00000000" w:rsidRPr="00E73A08" w:rsidP="00E73A08">
      <w:pPr>
        <w:pStyle w:val="Heading1"/>
      </w:pPr>
      <w:bookmarkStart w:id="1" w:name="O_269429"/>
      <w:bookmarkEnd w:id="1"/>
      <w:r w:rsidRPr="00E73A08">
        <w:t>Modification History</w:t>
      </w:r>
    </w:p>
    <w:p w:rsidR="00000000" w:rsidRPr="00E73A08" w:rsidP="00E73A08">
      <w:pPr>
        <w:pStyle w:val="BodyText"/>
      </w:pPr>
      <w:r w:rsidRPr="00E73A08">
        <w:t>Not Applicable</w:t>
      </w:r>
    </w:p>
    <w:p w:rsidR="00000000" w:rsidRPr="00E73A08" w:rsidP="00E73A08">
      <w:pPr>
        <w:pStyle w:val="AllowPageBreak"/>
      </w:pPr>
    </w:p>
    <w:p w:rsidR="00000000" w:rsidRPr="00E73A08" w:rsidP="00E73A08">
      <w:pPr>
        <w:pStyle w:val="Heading1"/>
      </w:pPr>
      <w:bookmarkStart w:id="2" w:name="O_196863"/>
      <w:bookmarkEnd w:id="2"/>
      <w:r w:rsidRPr="00E73A08">
        <w:t>Unit Descriptor</w:t>
      </w:r>
    </w:p>
    <w:tbl>
      <w:tblPr>
        <w:tblW w:w="0" w:type="auto"/>
        <w:tblLayout w:type="fixed"/>
        <w:tblCellMar>
          <w:left w:w="62" w:type="dxa"/>
          <w:right w:w="62" w:type="dxa"/>
        </w:tblCellMar>
        <w:tblLook w:val="0000"/>
      </w:tblPr>
      <w:tblGrid>
        <w:gridCol w:w="2645"/>
        <w:gridCol w:w="5877"/>
      </w:tblGrid>
      <w:tr w:rsidTr="00143542">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Unit descriptor</w:t>
            </w:r>
          </w:p>
        </w:tc>
        <w:tc>
          <w:tcPr>
            <w:tcW w:w="5877" w:type="dxa"/>
            <w:tcBorders>
              <w:top w:val="nil"/>
              <w:left w:val="nil"/>
              <w:bottom w:val="nil"/>
              <w:right w:val="nil"/>
            </w:tcBorders>
            <w:tcMar>
              <w:top w:w="0" w:type="dxa"/>
              <w:left w:w="62" w:type="dxa"/>
              <w:bottom w:w="0" w:type="dxa"/>
              <w:right w:w="62" w:type="dxa"/>
            </w:tcMar>
          </w:tcPr>
          <w:p w:rsidR="00000000" w:rsidRPr="00E73A08" w:rsidP="00E73A08">
            <w:pPr>
              <w:pStyle w:val="BodyText"/>
            </w:pPr>
            <w:r w:rsidRPr="00E73A08">
              <w:t>This unit of competency specifies the outcomes required to apply contract law to the sal</w:t>
            </w:r>
            <w:r w:rsidRPr="00E73A08">
              <w:t>es process, for either residential or commercial construction. Knowledge of contract selection, pre-contract agreements, preliminary contracts, insertion of appropriate clauses and the inclusion of the contract in the sales process is essential.</w:t>
            </w:r>
          </w:p>
        </w:tc>
      </w:tr>
    </w:tbl>
    <w:p w:rsidR="00143542" w:rsidP="00E73A08">
      <w:pPr>
        <w:pStyle w:val="BodyText"/>
      </w:pPr>
    </w:p>
    <w:p w:rsidR="00143542" w:rsidP="00E73A08">
      <w:pPr>
        <w:pStyle w:val="BodyText"/>
      </w:pPr>
    </w:p>
    <w:p w:rsidR="00000000" w:rsidRPr="00E73A08" w:rsidP="00E73A08">
      <w:pPr>
        <w:pStyle w:val="Heading1"/>
      </w:pPr>
      <w:bookmarkStart w:id="3" w:name="O_196867"/>
      <w:bookmarkEnd w:id="3"/>
      <w:r w:rsidRPr="00E73A08">
        <w:t>Application of the Unit</w:t>
      </w:r>
    </w:p>
    <w:tbl>
      <w:tblPr>
        <w:tblW w:w="0" w:type="auto"/>
        <w:tblLayout w:type="fixed"/>
        <w:tblCellMar>
          <w:left w:w="62" w:type="dxa"/>
          <w:right w:w="62" w:type="dxa"/>
        </w:tblCellMar>
        <w:tblLook w:val="0000"/>
      </w:tblPr>
      <w:tblGrid>
        <w:gridCol w:w="2729"/>
        <w:gridCol w:w="5793"/>
      </w:tblGrid>
      <w:tr w:rsidTr="00143542">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E73A08" w:rsidP="00E73A08">
            <w:pPr>
              <w:pStyle w:val="BodyText"/>
            </w:pPr>
            <w:r w:rsidRPr="00E73A08">
              <w:t>This unit of competency supports the needs of sales consultants, builders and other professionals in the building and construction industry responsible for applying relevant legislation to the</w:t>
            </w:r>
            <w:r w:rsidRPr="00E73A08">
              <w:t xml:space="preserve"> sales process. </w:t>
            </w:r>
          </w:p>
        </w:tc>
      </w:tr>
    </w:tbl>
    <w:p w:rsidR="00143542" w:rsidP="00E73A08">
      <w:pPr>
        <w:pStyle w:val="BodyText"/>
      </w:pPr>
    </w:p>
    <w:p w:rsidR="00143542" w:rsidP="00E73A08">
      <w:pPr>
        <w:pStyle w:val="BodyText"/>
      </w:pPr>
    </w:p>
    <w:p w:rsidR="00000000" w:rsidRPr="00E73A08" w:rsidP="00E73A08">
      <w:pPr>
        <w:pStyle w:val="Heading1"/>
      </w:pPr>
      <w:bookmarkStart w:id="4" w:name="O_277689"/>
      <w:bookmarkEnd w:id="4"/>
      <w:r w:rsidRPr="00E73A08">
        <w:t>Licensing/Regulatory Information</w:t>
      </w:r>
    </w:p>
    <w:p w:rsidR="00000000" w:rsidRPr="00E73A08" w:rsidP="00E73A08">
      <w:pPr>
        <w:pStyle w:val="BodyText"/>
      </w:pPr>
      <w:r w:rsidRPr="00E73A08">
        <w:t>Not Applicable</w:t>
      </w:r>
    </w:p>
    <w:p w:rsidR="00000000" w:rsidRPr="00E73A08" w:rsidP="00E73A08">
      <w:pPr>
        <w:pStyle w:val="AllowPageBreak"/>
      </w:pPr>
    </w:p>
    <w:p w:rsidR="00000000" w:rsidRPr="00E73A08" w:rsidP="00E73A08">
      <w:pPr>
        <w:pStyle w:val="Heading1"/>
      </w:pPr>
      <w:bookmarkStart w:id="5" w:name="O_196865"/>
      <w:bookmarkEnd w:id="5"/>
      <w:r w:rsidRPr="00E73A08">
        <w:t>Pre-Requisites</w:t>
      </w:r>
    </w:p>
    <w:tbl>
      <w:tblPr>
        <w:tblW w:w="0" w:type="auto"/>
        <w:tblLayout w:type="fixed"/>
        <w:tblCellMar>
          <w:left w:w="62" w:type="dxa"/>
          <w:right w:w="62" w:type="dxa"/>
        </w:tblCellMar>
        <w:tblLook w:val="0000"/>
      </w:tblPr>
      <w:tblGrid>
        <w:gridCol w:w="2740"/>
        <w:gridCol w:w="5782"/>
      </w:tblGrid>
      <w:tr w:rsidTr="00143542">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E73A08" w:rsidP="00E73A08">
            <w:pPr>
              <w:pStyle w:val="BodyText"/>
            </w:pPr>
            <w:r w:rsidRPr="00E73A08">
              <w:t>Nil</w:t>
            </w:r>
          </w:p>
        </w:tc>
      </w:tr>
    </w:tbl>
    <w:p w:rsidR="00143542" w:rsidP="00E73A08">
      <w:pPr>
        <w:pStyle w:val="BodyText"/>
      </w:pPr>
    </w:p>
    <w:p w:rsidR="00143542" w:rsidP="00E73A08">
      <w:pPr>
        <w:pStyle w:val="BodyText"/>
      </w:pPr>
    </w:p>
    <w:p w:rsidR="00000000" w:rsidRPr="00E73A08" w:rsidP="00E73A08">
      <w:pPr>
        <w:pStyle w:val="Heading1"/>
      </w:pPr>
      <w:bookmarkStart w:id="6" w:name="O_196864"/>
      <w:bookmarkEnd w:id="6"/>
      <w:r w:rsidRPr="00E73A08">
        <w:t>Employability Skills Information</w:t>
      </w:r>
    </w:p>
    <w:tbl>
      <w:tblPr>
        <w:tblW w:w="0" w:type="auto"/>
        <w:tblLayout w:type="fixed"/>
        <w:tblCellMar>
          <w:left w:w="62" w:type="dxa"/>
          <w:right w:w="62" w:type="dxa"/>
        </w:tblCellMar>
        <w:tblLook w:val="0000"/>
      </w:tblPr>
      <w:tblGrid>
        <w:gridCol w:w="2773"/>
        <w:gridCol w:w="5749"/>
      </w:tblGrid>
      <w:tr w:rsidTr="00143542">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E73A08" w:rsidP="00E73A08">
            <w:pPr>
              <w:pStyle w:val="BodyText"/>
            </w:pPr>
            <w:r w:rsidRPr="00E73A08">
              <w:t>This unit contains employability skills.</w:t>
            </w:r>
          </w:p>
        </w:tc>
      </w:tr>
    </w:tbl>
    <w:p w:rsidR="00143542" w:rsidP="00E73A08">
      <w:pPr>
        <w:pStyle w:val="BodyText"/>
      </w:pPr>
    </w:p>
    <w:p w:rsidR="00143542" w:rsidP="00E73A08">
      <w:pPr>
        <w:pStyle w:val="BodyText"/>
      </w:pPr>
    </w:p>
    <w:p w:rsidR="00000000" w:rsidRPr="00E73A08" w:rsidP="00E73A08">
      <w:pPr>
        <w:pStyle w:val="Heading1"/>
      </w:pPr>
      <w:bookmarkStart w:id="7" w:name="O_287475"/>
      <w:bookmarkEnd w:id="7"/>
      <w:r w:rsidRPr="00E73A08">
        <w:t>Elements and Performance Criteria Pre-Content</w:t>
      </w:r>
    </w:p>
    <w:tbl>
      <w:tblPr>
        <w:tblW w:w="0" w:type="auto"/>
        <w:tblLayout w:type="fixed"/>
        <w:tblCellMar>
          <w:left w:w="62" w:type="dxa"/>
          <w:right w:w="62" w:type="dxa"/>
        </w:tblCellMar>
        <w:tblLook w:val="0000"/>
      </w:tblPr>
      <w:tblGrid>
        <w:gridCol w:w="2567"/>
        <w:gridCol w:w="5955"/>
      </w:tblGrid>
      <w:tr w:rsidTr="0014354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73A08">
            <w:pPr>
              <w:pStyle w:val="BodyText"/>
              <w:rPr>
                <w:lang w:val="en-NZ"/>
              </w:rPr>
            </w:pPr>
            <w:r w:rsidRPr="00E73A0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73A08" w:rsidP="00E73A08">
            <w:pPr>
              <w:pStyle w:val="BodyText"/>
            </w:pPr>
            <w:r w:rsidRPr="00E73A08">
              <w:t>Performance criteria describe the performance needed to demonstrate achievement of the element. Where bold italicised text is</w:t>
            </w:r>
            <w:r w:rsidRPr="00E73A08">
              <w:t xml:space="preserve"> used, further information is detailed in the required skills and knowledge section and the range statement. Assessment of performance is to be consistent with the evidence guide.</w:t>
            </w:r>
          </w:p>
        </w:tc>
      </w:tr>
    </w:tbl>
    <w:p w:rsidR="00000000" w:rsidRPr="00E73A08" w:rsidP="00E73A08">
      <w:pPr>
        <w:pStyle w:val="BodyText"/>
      </w:pPr>
    </w:p>
    <w:p w:rsidR="00000000" w:rsidRPr="00E73A08" w:rsidP="00E73A08">
      <w:pPr>
        <w:pStyle w:val="AllowPageBreak"/>
      </w:pPr>
    </w:p>
    <w:p w:rsidR="00000000" w:rsidRPr="00E73A08" w:rsidP="00E73A08">
      <w:pPr>
        <w:pStyle w:val="Heading1"/>
      </w:pPr>
      <w:bookmarkStart w:id="8" w:name="O_234142"/>
      <w:bookmarkEnd w:id="8"/>
      <w:r w:rsidRPr="00E73A08">
        <w:t>Elements and Performance Criteria</w:t>
      </w:r>
    </w:p>
    <w:tbl>
      <w:tblPr>
        <w:tblW w:w="0" w:type="auto"/>
        <w:tblLayout w:type="fixed"/>
        <w:tblCellMar>
          <w:left w:w="62" w:type="dxa"/>
          <w:right w:w="62" w:type="dxa"/>
        </w:tblCellMar>
        <w:tblLook w:val="0000"/>
      </w:tblPr>
      <w:tblGrid>
        <w:gridCol w:w="2567"/>
        <w:gridCol w:w="5955"/>
      </w:tblGrid>
      <w:tr w:rsidTr="0014354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73A08" w:rsidP="00E73A08">
            <w:pPr>
              <w:pStyle w:val="BodyText"/>
            </w:pPr>
            <w:r w:rsidRPr="00E73A0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73A08">
            <w:pPr>
              <w:pStyle w:val="BodyText"/>
              <w:rPr>
                <w:lang w:val="en-NZ"/>
              </w:rPr>
            </w:pPr>
            <w:r w:rsidRPr="00E73A08">
              <w:rPr>
                <w:rStyle w:val="SpecialBold"/>
              </w:rPr>
              <w:t>PERFORMANCE CRITERIA</w:t>
            </w:r>
          </w:p>
        </w:tc>
      </w:tr>
      <w:tr w:rsidTr="0014354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73A08">
            <w:pPr>
              <w:pStyle w:val="List"/>
              <w:rPr>
                <w:lang w:val="en-NZ"/>
              </w:rPr>
            </w:pPr>
            <w:r w:rsidRPr="00E73A08">
              <w:t>1.</w:t>
            </w:r>
            <w:r w:rsidRPr="00E73A08">
              <w:tab/>
              <w:t>Apply contract law as it relates to the sales process.</w:t>
            </w:r>
          </w:p>
        </w:tc>
        <w:tc>
          <w:tcPr>
            <w:tcW w:w="5955" w:type="dxa"/>
            <w:tcBorders>
              <w:top w:val="nil"/>
              <w:left w:val="nil"/>
              <w:bottom w:val="nil"/>
              <w:right w:val="nil"/>
            </w:tcBorders>
            <w:tcMar>
              <w:top w:w="0" w:type="dxa"/>
              <w:left w:w="62" w:type="dxa"/>
              <w:bottom w:w="0" w:type="dxa"/>
              <w:right w:w="62" w:type="dxa"/>
            </w:tcMar>
          </w:tcPr>
          <w:p w:rsidR="00000000" w:rsidRPr="00E73A08" w:rsidP="00E73A08">
            <w:pPr>
              <w:pStyle w:val="List2"/>
            </w:pPr>
            <w:r w:rsidRPr="00E73A08">
              <w:t>1.1.</w:t>
            </w:r>
            <w:r w:rsidRPr="00E73A08">
              <w:tab/>
            </w:r>
            <w:r w:rsidRPr="00E73A08">
              <w:rPr>
                <w:rStyle w:val="BoldandItalics"/>
              </w:rPr>
              <w:t>Contract law</w:t>
            </w:r>
            <w:r w:rsidRPr="00E73A08">
              <w:t xml:space="preserve"> is applied according to relevant federal and state legislation and common law principles, including the law of contract, offer and acceptance. </w:t>
            </w:r>
          </w:p>
          <w:p w:rsidR="00000000" w:rsidRPr="00E73A08" w:rsidP="00E73A08">
            <w:pPr>
              <w:pStyle w:val="List2"/>
            </w:pPr>
            <w:r w:rsidRPr="00E73A08">
              <w:t>1.2.</w:t>
            </w:r>
            <w:r w:rsidRPr="00E73A08">
              <w:tab/>
            </w:r>
            <w:r w:rsidRPr="00E73A08">
              <w:t>Importance of contract to sales process and implications of contract law are explained to client.</w:t>
            </w:r>
          </w:p>
          <w:p w:rsidR="00000000" w:rsidRPr="00E73A08" w:rsidP="00E73A08">
            <w:pPr>
              <w:pStyle w:val="List2"/>
            </w:pPr>
            <w:r w:rsidRPr="00E73A08">
              <w:t>1.3.</w:t>
            </w:r>
            <w:r w:rsidRPr="00E73A08">
              <w:tab/>
              <w:t>Types and purpose of contracts employed within the industry and are explained to the client.</w:t>
            </w:r>
          </w:p>
          <w:p w:rsidR="00000000" w:rsidRPr="00E73A08" w:rsidP="00E73A08">
            <w:pPr>
              <w:pStyle w:val="List2"/>
            </w:pPr>
            <w:r w:rsidRPr="00E73A08">
              <w:t>1.4.</w:t>
            </w:r>
            <w:r w:rsidRPr="00E73A08">
              <w:tab/>
            </w:r>
            <w:r w:rsidRPr="00E73A08">
              <w:rPr>
                <w:rStyle w:val="BoldandItalics"/>
              </w:rPr>
              <w:t>Clauses in the contract</w:t>
            </w:r>
            <w:r w:rsidRPr="00E73A08">
              <w:t xml:space="preserve"> are described to the client and</w:t>
            </w:r>
            <w:r w:rsidRPr="00E73A08">
              <w:t xml:space="preserve"> the reasons for inclusion and impact are explained. </w:t>
            </w:r>
          </w:p>
          <w:p w:rsidR="00000000" w:rsidP="00E73A08">
            <w:pPr>
              <w:pStyle w:val="List2"/>
              <w:rPr>
                <w:lang w:val="en-NZ"/>
              </w:rPr>
            </w:pPr>
            <w:r w:rsidRPr="00E73A08">
              <w:t>1.5.</w:t>
            </w:r>
            <w:r w:rsidRPr="00E73A08">
              <w:tab/>
              <w:t>Appropriate measures to be taken in the event of an anomaly in the rendering of the contract are determined and explained to the client.</w:t>
            </w:r>
          </w:p>
        </w:tc>
      </w:tr>
      <w:tr w:rsidTr="0014354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73A08">
            <w:pPr>
              <w:pStyle w:val="List"/>
              <w:rPr>
                <w:lang w:val="en-NZ"/>
              </w:rPr>
            </w:pPr>
            <w:r w:rsidRPr="00E73A08">
              <w:t>2.</w:t>
            </w:r>
            <w:r w:rsidRPr="00E73A08">
              <w:tab/>
              <w:t xml:space="preserve">Identify other legislative requirements applying to the </w:t>
            </w:r>
            <w:r w:rsidRPr="00E73A08">
              <w:t>sales process.</w:t>
            </w:r>
          </w:p>
        </w:tc>
        <w:tc>
          <w:tcPr>
            <w:tcW w:w="5955" w:type="dxa"/>
            <w:tcBorders>
              <w:top w:val="nil"/>
              <w:left w:val="nil"/>
              <w:bottom w:val="nil"/>
              <w:right w:val="nil"/>
            </w:tcBorders>
            <w:tcMar>
              <w:top w:w="0" w:type="dxa"/>
              <w:left w:w="62" w:type="dxa"/>
              <w:bottom w:w="0" w:type="dxa"/>
              <w:right w:w="62" w:type="dxa"/>
            </w:tcMar>
          </w:tcPr>
          <w:p w:rsidR="00000000" w:rsidRPr="00E73A08" w:rsidP="00E73A08">
            <w:pPr>
              <w:pStyle w:val="List2"/>
            </w:pPr>
            <w:r w:rsidRPr="00E73A08">
              <w:t>2.1.</w:t>
            </w:r>
            <w:r w:rsidRPr="00E73A08">
              <w:tab/>
              <w:t xml:space="preserve">Contracts are negotiated in accordance with </w:t>
            </w:r>
            <w:r w:rsidRPr="00E73A08">
              <w:rPr>
                <w:rStyle w:val="BoldandItalics"/>
              </w:rPr>
              <w:t>other federal</w:t>
            </w:r>
            <w:r w:rsidRPr="00E73A08">
              <w:t xml:space="preserve">, </w:t>
            </w:r>
            <w:r w:rsidRPr="00E73A08">
              <w:rPr>
                <w:rStyle w:val="BoldandItalics"/>
              </w:rPr>
              <w:t>state or territory laws</w:t>
            </w:r>
            <w:r w:rsidRPr="00E73A08">
              <w:t xml:space="preserve">, </w:t>
            </w:r>
            <w:r w:rsidRPr="00E73A08">
              <w:rPr>
                <w:rStyle w:val="BoldandItalics"/>
              </w:rPr>
              <w:t>regulations and codes</w:t>
            </w:r>
            <w:r w:rsidRPr="00E73A08">
              <w:t xml:space="preserve">, including the Trade Practices and Fair Trading Acts and regulations. </w:t>
            </w:r>
          </w:p>
          <w:p w:rsidR="00000000" w:rsidP="00E73A08">
            <w:pPr>
              <w:pStyle w:val="List2"/>
              <w:rPr>
                <w:lang w:val="en-NZ"/>
              </w:rPr>
            </w:pPr>
            <w:r w:rsidRPr="00E73A08">
              <w:t>2.2.</w:t>
            </w:r>
            <w:r w:rsidRPr="00E73A08">
              <w:tab/>
              <w:t xml:space="preserve">Cooling off periods, definitions of building work and </w:t>
            </w:r>
            <w:r w:rsidRPr="00E73A08">
              <w:t>provisional sum (PS) and prime cost (PC) allowances are applied.</w:t>
            </w:r>
          </w:p>
        </w:tc>
      </w:tr>
      <w:tr w:rsidTr="0014354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73A08">
            <w:pPr>
              <w:pStyle w:val="List"/>
              <w:rPr>
                <w:lang w:val="en-NZ"/>
              </w:rPr>
            </w:pPr>
            <w:r w:rsidRPr="00E73A08">
              <w:t>3.</w:t>
            </w:r>
            <w:r w:rsidRPr="00E73A08">
              <w:tab/>
              <w:t>Identify and apply types of pre-contract agreements.</w:t>
            </w:r>
          </w:p>
        </w:tc>
        <w:tc>
          <w:tcPr>
            <w:tcW w:w="5955" w:type="dxa"/>
            <w:tcBorders>
              <w:top w:val="nil"/>
              <w:left w:val="nil"/>
              <w:bottom w:val="nil"/>
              <w:right w:val="nil"/>
            </w:tcBorders>
            <w:tcMar>
              <w:top w:w="0" w:type="dxa"/>
              <w:left w:w="62" w:type="dxa"/>
              <w:bottom w:w="0" w:type="dxa"/>
              <w:right w:w="62" w:type="dxa"/>
            </w:tcMar>
          </w:tcPr>
          <w:p w:rsidR="00000000" w:rsidRPr="00E73A08" w:rsidP="00E73A08">
            <w:pPr>
              <w:pStyle w:val="List2"/>
            </w:pPr>
            <w:r w:rsidRPr="00E73A08">
              <w:t>3.1.</w:t>
            </w:r>
            <w:r w:rsidRPr="00E73A08">
              <w:tab/>
              <w:t xml:space="preserve">Identify </w:t>
            </w:r>
            <w:r w:rsidRPr="00E73A08">
              <w:rPr>
                <w:rStyle w:val="BoldandItalics"/>
              </w:rPr>
              <w:t>pre</w:t>
            </w:r>
            <w:r w:rsidRPr="00E73A08">
              <w:t>-</w:t>
            </w:r>
            <w:r w:rsidRPr="00E73A08">
              <w:rPr>
                <w:rStyle w:val="BoldandItalics"/>
              </w:rPr>
              <w:t>contract agreements</w:t>
            </w:r>
            <w:r w:rsidRPr="00E73A08">
              <w:t xml:space="preserve"> that meet legal and organisational requirements. </w:t>
            </w:r>
          </w:p>
          <w:p w:rsidR="00000000" w:rsidRPr="00E73A08" w:rsidP="00E73A08">
            <w:pPr>
              <w:pStyle w:val="List2"/>
            </w:pPr>
            <w:r w:rsidRPr="00E73A08">
              <w:t>3.2.</w:t>
            </w:r>
            <w:r w:rsidRPr="00E73A08">
              <w:tab/>
            </w:r>
            <w:r w:rsidRPr="00E73A08">
              <w:rPr>
                <w:rStyle w:val="BoldandItalics"/>
              </w:rPr>
              <w:t>Pre</w:t>
            </w:r>
            <w:r w:rsidRPr="00E73A08">
              <w:t>-</w:t>
            </w:r>
            <w:r w:rsidRPr="00E73A08">
              <w:rPr>
                <w:rStyle w:val="BoldandItalics"/>
              </w:rPr>
              <w:t>contract clauses</w:t>
            </w:r>
            <w:r w:rsidRPr="00E73A08">
              <w:t xml:space="preserve"> are discussed and ag</w:t>
            </w:r>
            <w:r w:rsidRPr="00E73A08">
              <w:t xml:space="preserve">reed with the client. </w:t>
            </w:r>
          </w:p>
          <w:p w:rsidR="00000000" w:rsidP="00E73A08">
            <w:pPr>
              <w:pStyle w:val="List2"/>
              <w:rPr>
                <w:lang w:val="en-NZ"/>
              </w:rPr>
            </w:pPr>
            <w:r w:rsidRPr="00E73A08">
              <w:t>3.3.</w:t>
            </w:r>
            <w:r w:rsidRPr="00E73A08">
              <w:tab/>
              <w:t>Apply correct pre-contract agreements.</w:t>
            </w:r>
          </w:p>
        </w:tc>
      </w:tr>
      <w:tr w:rsidTr="0014354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73A08">
            <w:pPr>
              <w:pStyle w:val="List"/>
              <w:rPr>
                <w:lang w:val="en-NZ"/>
              </w:rPr>
            </w:pPr>
            <w:r w:rsidRPr="00E73A08">
              <w:t>4.</w:t>
            </w:r>
            <w:r w:rsidRPr="00E73A08">
              <w:tab/>
              <w:t>Finalise the pre-contract agreement with customer.</w:t>
            </w:r>
          </w:p>
        </w:tc>
        <w:tc>
          <w:tcPr>
            <w:tcW w:w="5955" w:type="dxa"/>
            <w:tcBorders>
              <w:top w:val="nil"/>
              <w:left w:val="nil"/>
              <w:bottom w:val="nil"/>
              <w:right w:val="nil"/>
            </w:tcBorders>
            <w:tcMar>
              <w:top w:w="0" w:type="dxa"/>
              <w:left w:w="62" w:type="dxa"/>
              <w:bottom w:w="0" w:type="dxa"/>
              <w:right w:w="62" w:type="dxa"/>
            </w:tcMar>
          </w:tcPr>
          <w:p w:rsidR="00000000" w:rsidRPr="00E73A08" w:rsidP="00E73A08">
            <w:pPr>
              <w:pStyle w:val="List2"/>
            </w:pPr>
            <w:r w:rsidRPr="00E73A08">
              <w:t>4.1.</w:t>
            </w:r>
            <w:r w:rsidRPr="00E73A08">
              <w:tab/>
              <w:t>Clauses that reflect client's requirements are included in pre-contract agreement.</w:t>
            </w:r>
          </w:p>
          <w:p w:rsidR="00000000" w:rsidRPr="00E73A08" w:rsidP="00E73A08">
            <w:pPr>
              <w:pStyle w:val="List2"/>
            </w:pPr>
            <w:r w:rsidRPr="00E73A08">
              <w:t>4.2.</w:t>
            </w:r>
            <w:r w:rsidRPr="00E73A08">
              <w:tab/>
              <w:t>Documents are signed in accordance with l</w:t>
            </w:r>
            <w:r w:rsidRPr="00E73A08">
              <w:t>egal and organisational requirements.</w:t>
            </w:r>
          </w:p>
          <w:p w:rsidR="00000000" w:rsidRPr="00E73A08" w:rsidP="00E73A08">
            <w:pPr>
              <w:pStyle w:val="List2"/>
            </w:pPr>
            <w:r w:rsidRPr="00E73A08">
              <w:t>4.3.</w:t>
            </w:r>
            <w:r w:rsidRPr="00E73A08">
              <w:tab/>
              <w:t>Payment or deposit is received from client in accordance with legal and contractual requirements.</w:t>
            </w:r>
          </w:p>
          <w:p w:rsidR="00000000" w:rsidRPr="00E73A08" w:rsidP="00E73A08">
            <w:pPr>
              <w:pStyle w:val="List2"/>
            </w:pPr>
            <w:r w:rsidRPr="00E73A08">
              <w:t>4.4.</w:t>
            </w:r>
            <w:r w:rsidRPr="00E73A08">
              <w:tab/>
              <w:t>Documents are processed according to organisational policy.</w:t>
            </w:r>
          </w:p>
        </w:tc>
      </w:tr>
    </w:tbl>
    <w:p w:rsidR="00143542" w:rsidP="00E73A08">
      <w:pPr>
        <w:pStyle w:val="BodyText"/>
      </w:pPr>
    </w:p>
    <w:p w:rsidR="00143542" w:rsidP="00E73A08">
      <w:pPr>
        <w:pStyle w:val="BodyText"/>
      </w:pPr>
    </w:p>
    <w:p w:rsidR="00000000" w:rsidRPr="00E73A08" w:rsidP="00E73A08">
      <w:pPr>
        <w:pStyle w:val="Heading1"/>
      </w:pPr>
      <w:bookmarkStart w:id="9" w:name="O_258092"/>
      <w:bookmarkEnd w:id="9"/>
      <w:r w:rsidRPr="00E73A08">
        <w:t>Required Skills and Knowledge</w:t>
      </w:r>
    </w:p>
    <w:tbl>
      <w:tblPr>
        <w:tblW w:w="0" w:type="auto"/>
        <w:tblLayout w:type="fixed"/>
        <w:tblCellMar>
          <w:left w:w="62" w:type="dxa"/>
          <w:right w:w="62" w:type="dxa"/>
        </w:tblCellMar>
        <w:tblLook w:val="0000"/>
      </w:tblPr>
      <w:tblGrid>
        <w:gridCol w:w="8522"/>
      </w:tblGrid>
      <w:tr w:rsidTr="0014354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REQUIRED SKILLS AND KNOWLEDGE</w:t>
            </w:r>
          </w:p>
        </w:tc>
      </w:tr>
      <w:tr w:rsidTr="001435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t>This section describes the skills and knowledge required for this unit.</w:t>
            </w:r>
          </w:p>
        </w:tc>
      </w:tr>
      <w:tr w:rsidTr="001435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Required skills</w:t>
            </w:r>
          </w:p>
        </w:tc>
      </w:tr>
      <w:tr w:rsidTr="001435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3A08" w:rsidP="00E73A08">
            <w:pPr>
              <w:pStyle w:val="BodyText"/>
            </w:pPr>
            <w:r w:rsidRPr="00E73A08">
              <w:t>Required skills for this unit are:</w:t>
            </w:r>
          </w:p>
          <w:p w:rsidR="00000000" w:rsidRPr="00E73A08" w:rsidP="00E73A08">
            <w:pPr>
              <w:pStyle w:val="ListBullet"/>
            </w:pPr>
            <w:r w:rsidRPr="00E73A08">
              <w:t>ability to communicate by telephone, facsimile, email and in writing</w:t>
            </w:r>
          </w:p>
          <w:p w:rsidR="00000000" w:rsidRPr="00E73A08" w:rsidP="00E73A08">
            <w:pPr>
              <w:pStyle w:val="ListBullet"/>
            </w:pPr>
            <w:r w:rsidRPr="00E73A08">
              <w:t>communication skills to:</w:t>
            </w:r>
          </w:p>
          <w:p w:rsidR="00000000" w:rsidRPr="00E73A08" w:rsidP="00E73A08">
            <w:pPr>
              <w:pStyle w:val="ListBullet2"/>
            </w:pPr>
            <w:r w:rsidRPr="00E73A08">
              <w:t>enable clear and direct communication, using questioning to identify and confirm requirements, share information, listen and understand</w:t>
            </w:r>
          </w:p>
          <w:p w:rsidR="00000000" w:rsidRPr="00E73A08" w:rsidP="00E73A08">
            <w:pPr>
              <w:pStyle w:val="ListBullet2"/>
            </w:pPr>
            <w:r w:rsidRPr="00E73A08">
              <w:t>come to agreement with the client</w:t>
            </w:r>
          </w:p>
          <w:p w:rsidR="00000000" w:rsidRPr="00E73A08" w:rsidP="00E73A08">
            <w:pPr>
              <w:pStyle w:val="ListBullet2"/>
            </w:pPr>
            <w:r w:rsidRPr="00E73A08">
              <w:t>participate in discussions</w:t>
            </w:r>
          </w:p>
          <w:p w:rsidR="00000000" w:rsidRPr="00E73A08" w:rsidP="00E73A08">
            <w:pPr>
              <w:pStyle w:val="ListBullet2"/>
            </w:pPr>
            <w:r w:rsidRPr="00E73A08">
              <w:t>provide information to clients</w:t>
            </w:r>
          </w:p>
          <w:p w:rsidR="00000000" w:rsidRPr="00E73A08" w:rsidP="00E73A08">
            <w:pPr>
              <w:pStyle w:val="ListBullet2"/>
            </w:pPr>
            <w:r w:rsidRPr="00E73A08">
              <w:t>read and interpret:</w:t>
            </w:r>
          </w:p>
          <w:p w:rsidR="00000000" w:rsidRPr="00E73A08" w:rsidP="00E73A08">
            <w:pPr>
              <w:pStyle w:val="ListBullet3"/>
            </w:pPr>
            <w:r w:rsidRPr="00E73A08">
              <w:t>codes of practice</w:t>
            </w:r>
          </w:p>
          <w:p w:rsidR="00000000" w:rsidRPr="00E73A08" w:rsidP="00E73A08">
            <w:pPr>
              <w:pStyle w:val="ListBullet3"/>
            </w:pPr>
            <w:r w:rsidRPr="00E73A08">
              <w:t>complex legal text</w:t>
            </w:r>
          </w:p>
          <w:p w:rsidR="00000000" w:rsidRPr="00E73A08" w:rsidP="00E73A08">
            <w:pPr>
              <w:pStyle w:val="ListBullet3"/>
            </w:pPr>
            <w:r w:rsidRPr="00E73A08">
              <w:t>contracts</w:t>
            </w:r>
          </w:p>
          <w:p w:rsidR="00000000" w:rsidRPr="00E73A08" w:rsidP="00E73A08">
            <w:pPr>
              <w:pStyle w:val="ListBullet3"/>
            </w:pPr>
            <w:r w:rsidRPr="00E73A08">
              <w:t>legislation</w:t>
            </w:r>
          </w:p>
          <w:p w:rsidR="00000000" w:rsidRPr="00E73A08" w:rsidP="00E73A08">
            <w:pPr>
              <w:pStyle w:val="ListBullet3"/>
            </w:pPr>
            <w:r w:rsidRPr="00E73A08">
              <w:t>regulations</w:t>
            </w:r>
          </w:p>
          <w:p w:rsidR="00000000" w:rsidRPr="00E73A08" w:rsidP="00E73A08">
            <w:pPr>
              <w:pStyle w:val="ListBullet2"/>
            </w:pPr>
            <w:r w:rsidRPr="00E73A08">
              <w:t>use and interpret non-verbal communication</w:t>
            </w:r>
          </w:p>
          <w:p w:rsidR="00000000" w:rsidRPr="00E73A08" w:rsidP="00E73A08">
            <w:pPr>
              <w:pStyle w:val="ListBullet2"/>
            </w:pPr>
            <w:r w:rsidRPr="00E73A08">
              <w:t>use language and concepts appropriate to cultural differences</w:t>
            </w:r>
          </w:p>
          <w:p w:rsidR="00000000" w:rsidP="00E73A08">
            <w:pPr>
              <w:pStyle w:val="ListBullet2"/>
              <w:rPr>
                <w:lang w:val="en-NZ"/>
              </w:rPr>
            </w:pPr>
            <w:r w:rsidRPr="00E73A08">
              <w:t>written skills to complete workplace documentation, including the drafting of responses to queries relating to the finer points of contracts.</w:t>
            </w:r>
          </w:p>
        </w:tc>
      </w:tr>
      <w:tr w:rsidTr="001435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Required knowledge</w:t>
            </w:r>
          </w:p>
        </w:tc>
      </w:tr>
      <w:tr w:rsidTr="001435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3A08" w:rsidP="00E73A08">
            <w:pPr>
              <w:pStyle w:val="BodyText"/>
            </w:pPr>
            <w:r w:rsidRPr="00E73A08">
              <w:t>Required knowledge for this unit is:</w:t>
            </w:r>
          </w:p>
          <w:p w:rsidR="00000000" w:rsidRPr="00E73A08" w:rsidP="00E73A08">
            <w:pPr>
              <w:pStyle w:val="ListBullet"/>
            </w:pPr>
            <w:r w:rsidRPr="00E73A08">
              <w:t>contract types and the circumstances they cover</w:t>
            </w:r>
          </w:p>
          <w:p w:rsidR="00000000" w:rsidRPr="00E73A08" w:rsidP="00E73A08">
            <w:pPr>
              <w:pStyle w:val="ListBullet"/>
            </w:pPr>
            <w:r w:rsidRPr="00E73A08">
              <w:t>definitions and interpretations commonly applied to contracts</w:t>
            </w:r>
          </w:p>
          <w:p w:rsidR="00000000" w:rsidRPr="00E73A08" w:rsidP="00E73A08">
            <w:pPr>
              <w:pStyle w:val="ListBullet"/>
            </w:pPr>
            <w:r w:rsidRPr="00E73A08">
              <w:t>definitions of building work</w:t>
            </w:r>
          </w:p>
          <w:p w:rsidR="00000000" w:rsidRPr="00E73A08" w:rsidP="00E73A08">
            <w:pPr>
              <w:pStyle w:val="ListBullet"/>
            </w:pPr>
            <w:r w:rsidRPr="00E73A08">
              <w:t>Fair Trading regulations, including cooling off periods</w:t>
            </w:r>
          </w:p>
          <w:p w:rsidR="00000000" w:rsidRPr="00E73A08" w:rsidP="00E73A08">
            <w:pPr>
              <w:pStyle w:val="ListBullet"/>
            </w:pPr>
            <w:r w:rsidRPr="00E73A08">
              <w:t>legal meanings of terms and clauses in building and construction contracts</w:t>
            </w:r>
          </w:p>
          <w:p w:rsidR="00000000" w:rsidRPr="00E73A08" w:rsidP="00E73A08">
            <w:pPr>
              <w:pStyle w:val="ListBullet"/>
            </w:pPr>
            <w:r w:rsidRPr="00E73A08">
              <w:t>relationship between the organisat</w:t>
            </w:r>
            <w:r w:rsidRPr="00E73A08">
              <w:t>ion and its clients.</w:t>
            </w:r>
          </w:p>
        </w:tc>
      </w:tr>
    </w:tbl>
    <w:p w:rsidR="00143542" w:rsidP="00E73A08">
      <w:pPr>
        <w:pStyle w:val="BodyText"/>
      </w:pPr>
    </w:p>
    <w:p w:rsidR="00143542" w:rsidP="00E73A08">
      <w:pPr>
        <w:pStyle w:val="BodyText"/>
      </w:pPr>
    </w:p>
    <w:p w:rsidR="00000000" w:rsidRPr="00E73A08" w:rsidP="00E73A08">
      <w:pPr>
        <w:pStyle w:val="Heading1"/>
      </w:pPr>
      <w:bookmarkStart w:id="10" w:name="O_242126"/>
      <w:bookmarkEnd w:id="10"/>
      <w:r w:rsidRPr="00E73A08">
        <w:t>Evidence Guide</w:t>
      </w:r>
    </w:p>
    <w:tbl>
      <w:tblPr>
        <w:tblW w:w="0" w:type="auto"/>
        <w:tblLayout w:type="fixed"/>
        <w:tblCellMar>
          <w:left w:w="62" w:type="dxa"/>
          <w:right w:w="62" w:type="dxa"/>
        </w:tblCellMar>
        <w:tblLook w:val="0000"/>
      </w:tblPr>
      <w:tblGrid>
        <w:gridCol w:w="3500"/>
        <w:gridCol w:w="5022"/>
      </w:tblGrid>
      <w:tr w:rsidTr="0014354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73A08">
            <w:pPr>
              <w:pStyle w:val="BodyText"/>
              <w:rPr>
                <w:lang w:val="en-NZ"/>
              </w:rPr>
            </w:pPr>
            <w:r w:rsidRPr="00E73A08">
              <w:rPr>
                <w:rStyle w:val="SpecialBold"/>
              </w:rPr>
              <w:t>EVIDENCE GUIDE</w:t>
            </w:r>
          </w:p>
        </w:tc>
      </w:tr>
      <w:tr w:rsidTr="0014354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73A08">
            <w:pPr>
              <w:pStyle w:val="BodyText"/>
              <w:rPr>
                <w:lang w:val="en-NZ"/>
              </w:rPr>
            </w:pPr>
            <w:r w:rsidRPr="00E73A08">
              <w:t xml:space="preserve">The evidence guide provides advice on assessment and must be read in conjunction with the performance criteria, required skills and knowledge, </w:t>
            </w:r>
            <w:r w:rsidRPr="00E73A08">
              <w:t>range statement and the Assessment Guidelines for the Training Package.</w:t>
            </w:r>
          </w:p>
        </w:tc>
      </w:tr>
      <w:tr w:rsidTr="0014354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E73A08" w:rsidP="00E73A08">
            <w:pPr>
              <w:pStyle w:val="BodyText"/>
            </w:pPr>
            <w:r w:rsidRPr="00E73A08">
              <w:t>This unit of competency could be assessed by the effective application of contract law to a building sale contract.</w:t>
            </w:r>
          </w:p>
          <w:p w:rsidR="00000000" w:rsidP="00E73A08">
            <w:pPr>
              <w:pStyle w:val="BodyText"/>
              <w:rPr>
                <w:lang w:val="en-NZ"/>
              </w:rPr>
            </w:pPr>
            <w:r w:rsidRPr="00E73A08">
              <w:t>This unit of competency can be assessed in the workplace or a close simulation of the workplace environment, provided that simulated or project-based assessment techniques fully replicate construction workplace conditions, materials, activities, responsibi</w:t>
            </w:r>
            <w:r w:rsidRPr="00E73A08">
              <w:t xml:space="preserve">lities and procedures. </w:t>
            </w:r>
          </w:p>
        </w:tc>
      </w:tr>
      <w:tr w:rsidTr="0014354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E73A08" w:rsidP="00E73A08">
            <w:pPr>
              <w:pStyle w:val="BodyText"/>
            </w:pPr>
            <w:r w:rsidRPr="00E73A08">
              <w:t>A person who demonstrates competency in this unit must be able to provide evidence of the ability to:</w:t>
            </w:r>
          </w:p>
          <w:p w:rsidR="00000000" w:rsidRPr="00E73A08" w:rsidP="00E73A08">
            <w:pPr>
              <w:pStyle w:val="ListBullet"/>
            </w:pPr>
            <w:r w:rsidRPr="00E73A08">
              <w:t>explain importance of contract in t</w:t>
            </w:r>
            <w:r w:rsidRPr="00E73A08">
              <w:t>he sales process to the client and how contract is applied</w:t>
            </w:r>
          </w:p>
          <w:p w:rsidR="00000000" w:rsidRPr="00E73A08" w:rsidP="00E73A08">
            <w:pPr>
              <w:pStyle w:val="ListBullet"/>
            </w:pPr>
            <w:r w:rsidRPr="00E73A08">
              <w:t>select right contract for particular project and explain reasons for that choice</w:t>
            </w:r>
          </w:p>
          <w:p w:rsidR="00000000" w:rsidRPr="00E73A08" w:rsidP="00E73A08">
            <w:pPr>
              <w:pStyle w:val="ListBullet"/>
            </w:pPr>
            <w:r w:rsidRPr="00E73A08">
              <w:t>select appropriate clauses and conditions within contract and explain impact of those clauses</w:t>
            </w:r>
          </w:p>
          <w:p w:rsidR="00000000" w:rsidRPr="00E73A08" w:rsidP="00E73A08">
            <w:pPr>
              <w:pStyle w:val="ListBullet"/>
            </w:pPr>
            <w:r w:rsidRPr="00E73A08">
              <w:t>administer contract to standard required by the organisation and within any legal or regulatory requirements that may exist within the state or territory in which the work is being done</w:t>
            </w:r>
          </w:p>
          <w:p w:rsidR="00000000" w:rsidP="00E73A08">
            <w:pPr>
              <w:pStyle w:val="ListBullet"/>
              <w:rPr>
                <w:lang w:val="en-NZ"/>
              </w:rPr>
            </w:pPr>
            <w:r w:rsidRPr="00E73A08">
              <w:t>determine and explain appropriate measures to be taken in the event of</w:t>
            </w:r>
            <w:r w:rsidRPr="00E73A08">
              <w:t xml:space="preserve"> an anomaly in rendering contract.</w:t>
            </w:r>
          </w:p>
        </w:tc>
      </w:tr>
      <w:tr w:rsidTr="0014354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E73A08" w:rsidP="00E73A08">
            <w:pPr>
              <w:pStyle w:val="BodyText"/>
            </w:pPr>
            <w:r w:rsidRPr="00E73A08">
              <w:t>This competency is to be assessed using standard and authorised work practices, safety requirements and environmental constraints.</w:t>
            </w:r>
          </w:p>
          <w:p w:rsidR="00000000" w:rsidRPr="00E73A08" w:rsidP="00E73A08">
            <w:pPr>
              <w:pStyle w:val="BodyText"/>
            </w:pPr>
            <w:r w:rsidRPr="00E73A08">
              <w:t>Assessment of essential underpinning knowledge will usually be conducted in an off-site context.</w:t>
            </w:r>
          </w:p>
          <w:p w:rsidR="00000000" w:rsidRPr="00E73A08" w:rsidP="00E73A08">
            <w:pPr>
              <w:pStyle w:val="BodyText"/>
            </w:pPr>
            <w:r w:rsidRPr="00E73A08">
              <w:t>Assessment is to comply with relevant regulatory or Australian standards' requirements.</w:t>
            </w:r>
          </w:p>
          <w:p w:rsidR="00000000" w:rsidRPr="00E73A08" w:rsidP="00E73A08">
            <w:pPr>
              <w:pStyle w:val="BodyText"/>
            </w:pPr>
            <w:r w:rsidRPr="00E73A08">
              <w:t>Resource implications for assessment include:</w:t>
            </w:r>
          </w:p>
          <w:p w:rsidR="00000000" w:rsidRPr="00E73A08" w:rsidP="00E73A08">
            <w:pPr>
              <w:pStyle w:val="ListBullet"/>
            </w:pPr>
            <w:r w:rsidRPr="00E73A08">
              <w:t>documentation that shoul</w:t>
            </w:r>
            <w:r w:rsidRPr="00E73A08">
              <w:t>d normally be available in either a building or construction office</w:t>
            </w:r>
          </w:p>
          <w:p w:rsidR="00000000" w:rsidRPr="00E73A08" w:rsidP="00E73A08">
            <w:pPr>
              <w:pStyle w:val="ListBullet"/>
            </w:pPr>
            <w:r w:rsidRPr="00E73A08">
              <w:t>relevant codes, standards and regulations</w:t>
            </w:r>
          </w:p>
          <w:p w:rsidR="00000000" w:rsidRPr="00E73A08" w:rsidP="00E73A08">
            <w:pPr>
              <w:pStyle w:val="ListBullet"/>
            </w:pPr>
            <w:r w:rsidRPr="00E73A08">
              <w:t>office equipment, including calculators, photocopiers and telephone systems</w:t>
            </w:r>
          </w:p>
          <w:p w:rsidR="00000000" w:rsidRPr="00E73A08" w:rsidP="00E73A08">
            <w:pPr>
              <w:pStyle w:val="ListBullet"/>
            </w:pPr>
            <w:r w:rsidRPr="00E73A08">
              <w:t>computers with appropriate software to view 2-D CAD drawings, run cost</w:t>
            </w:r>
            <w:r w:rsidRPr="00E73A08">
              <w:t>ing programs and print copies</w:t>
            </w:r>
          </w:p>
          <w:p w:rsidR="00000000" w:rsidRPr="00E73A08" w:rsidP="00E73A08">
            <w:pPr>
              <w:pStyle w:val="ListBullet"/>
            </w:pPr>
            <w:r w:rsidRPr="00E73A08">
              <w:t>technical reference library with current publications on measurement, design, building construction and manufacturers' product literature</w:t>
            </w:r>
          </w:p>
          <w:p w:rsidR="00000000" w:rsidRPr="00E73A08" w:rsidP="00E73A08">
            <w:pPr>
              <w:pStyle w:val="ListBullet"/>
            </w:pPr>
            <w:r w:rsidRPr="00E73A08">
              <w:t>suitable sales area appropriate to the construction process.</w:t>
            </w:r>
          </w:p>
          <w:p w:rsidR="00000000" w:rsidP="00E73A08">
            <w:pPr>
              <w:pStyle w:val="BodyText"/>
              <w:rPr>
                <w:lang w:val="en-NZ"/>
              </w:rPr>
            </w:pPr>
            <w:r w:rsidRPr="00E73A08">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14354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Method of assessme</w:t>
            </w:r>
            <w:r w:rsidRPr="00E73A08">
              <w:rPr>
                <w:rStyle w:val="SpecialBold"/>
              </w:rPr>
              <w:t>nt</w:t>
            </w:r>
          </w:p>
        </w:tc>
        <w:tc>
          <w:tcPr>
            <w:tcW w:w="5022" w:type="dxa"/>
            <w:tcBorders>
              <w:top w:val="nil"/>
              <w:left w:val="nil"/>
              <w:bottom w:val="nil"/>
              <w:right w:val="nil"/>
            </w:tcBorders>
            <w:tcMar>
              <w:top w:w="0" w:type="dxa"/>
              <w:left w:w="62" w:type="dxa"/>
              <w:bottom w:w="0" w:type="dxa"/>
              <w:right w:w="62" w:type="dxa"/>
            </w:tcMar>
          </w:tcPr>
          <w:p w:rsidR="00000000" w:rsidRPr="00E73A08" w:rsidP="00E73A08">
            <w:pPr>
              <w:pStyle w:val="BodyText"/>
            </w:pPr>
            <w:r w:rsidRPr="00E73A08">
              <w:t>Assessment methods must:</w:t>
            </w:r>
          </w:p>
          <w:p w:rsidR="00000000" w:rsidRPr="00E73A08" w:rsidP="00E73A08">
            <w:pPr>
              <w:pStyle w:val="ListBullet"/>
            </w:pPr>
            <w:r w:rsidRPr="00E73A08">
              <w:t>satisfy the endorsed Assessment Guidelines of the Construction, Plumbing and Services Training Package</w:t>
            </w:r>
          </w:p>
          <w:p w:rsidR="00000000" w:rsidRPr="00E73A08" w:rsidP="00E73A08">
            <w:pPr>
              <w:pStyle w:val="ListBullet"/>
            </w:pPr>
            <w:r w:rsidRPr="00E73A08">
              <w:t>include direct observation of tasks in real or simulated work conditions, with questioning to confirm the ability to consist</w:t>
            </w:r>
            <w:r w:rsidRPr="00E73A08">
              <w:t>ently identify and correctly interpret the essential underpinning knowledge required for practical application</w:t>
            </w:r>
          </w:p>
          <w:p w:rsidR="00000000" w:rsidRPr="00E73A08" w:rsidP="00E73A08">
            <w:pPr>
              <w:pStyle w:val="ListBullet"/>
            </w:pPr>
            <w:r w:rsidRPr="00E73A08">
              <w:t>reinforce the integration of employability skills with workplace tasks and job roles</w:t>
            </w:r>
          </w:p>
          <w:p w:rsidR="00000000" w:rsidRPr="00E73A08" w:rsidP="00E73A08">
            <w:pPr>
              <w:pStyle w:val="ListBullet"/>
            </w:pPr>
            <w:r w:rsidRPr="00E73A08">
              <w:t>confirm that competency is verified and able to be transferr</w:t>
            </w:r>
            <w:r w:rsidRPr="00E73A08">
              <w:t>ed to other circumstances and environments.</w:t>
            </w:r>
          </w:p>
          <w:p w:rsidR="00000000" w:rsidRPr="00E73A08" w:rsidP="00E73A08">
            <w:pPr>
              <w:pStyle w:val="BodyText"/>
            </w:pPr>
            <w:r w:rsidRPr="00E73A08">
              <w:t>Validity and sufficiency of evidence requires that:</w:t>
            </w:r>
          </w:p>
          <w:p w:rsidR="00000000" w:rsidRPr="00E73A08" w:rsidP="00E73A08">
            <w:pPr>
              <w:pStyle w:val="ListBullet"/>
            </w:pPr>
            <w:r w:rsidRPr="00E73A08">
              <w:t>competency will need to be demonstrated over a period of time reflecting the scope of the role and the practical requirements of the workplace</w:t>
            </w:r>
          </w:p>
          <w:p w:rsidR="00000000" w:rsidRPr="00E73A08" w:rsidP="00E73A08">
            <w:pPr>
              <w:pStyle w:val="ListBullet"/>
            </w:pPr>
            <w:r w:rsidRPr="00E73A08">
              <w:t>where the assess</w:t>
            </w:r>
            <w:r w:rsidRPr="00E73A08">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E73A08">
              <w:t>the assessor has complete confidence in the person's demonstrated ability and applied knowledge</w:t>
            </w:r>
          </w:p>
          <w:p w:rsidR="00000000" w:rsidRPr="00E73A08" w:rsidP="00E73A08">
            <w:pPr>
              <w:pStyle w:val="ListBullet"/>
            </w:pPr>
            <w:r w:rsidRPr="00E73A08">
              <w:t>all assessment that is part of a structured learning experience must include a combination of direct, indirect and supplementary evidence.</w:t>
            </w:r>
          </w:p>
          <w:p w:rsidR="00000000" w:rsidRPr="00E73A08" w:rsidP="00E73A08">
            <w:pPr>
              <w:pStyle w:val="BodyText"/>
            </w:pPr>
            <w:r w:rsidRPr="00E73A08">
              <w:t xml:space="preserve">Assessment processes </w:t>
            </w:r>
            <w:r w:rsidRPr="00E73A08">
              <w:t>and techniques should as far as is practical take into account the language, literacy and numeracy capacity of the candidate in relation to the competency being assessed.</w:t>
            </w:r>
          </w:p>
          <w:p w:rsidR="00000000" w:rsidRPr="00E73A08" w:rsidP="00E73A08">
            <w:pPr>
              <w:pStyle w:val="BodyText"/>
            </w:pPr>
            <w:r w:rsidRPr="00E73A08">
              <w:t>Supplementary evidence of competency may be obtained from relevant authenticated docu</w:t>
            </w:r>
            <w:r w:rsidRPr="00E73A08">
              <w:t xml:space="preserve">mentation from third parties, such as existing supervisors, team leaders or specialist training staff. </w:t>
            </w:r>
          </w:p>
        </w:tc>
      </w:tr>
    </w:tbl>
    <w:p w:rsidR="00143542" w:rsidP="00E73A08">
      <w:pPr>
        <w:pStyle w:val="BodyText"/>
      </w:pPr>
    </w:p>
    <w:p w:rsidR="00143542" w:rsidP="00E73A08">
      <w:pPr>
        <w:pStyle w:val="BodyText"/>
      </w:pPr>
    </w:p>
    <w:p w:rsidR="00000000" w:rsidRPr="00E73A08" w:rsidP="00E73A08">
      <w:pPr>
        <w:pStyle w:val="Heading1"/>
      </w:pPr>
      <w:bookmarkStart w:id="11" w:name="O_250109"/>
      <w:bookmarkEnd w:id="11"/>
      <w:r w:rsidRPr="00E73A08">
        <w:t>Range Statement</w:t>
      </w:r>
    </w:p>
    <w:tbl>
      <w:tblPr>
        <w:tblW w:w="0" w:type="auto"/>
        <w:tblLayout w:type="fixed"/>
        <w:tblCellMar>
          <w:left w:w="62" w:type="dxa"/>
          <w:right w:w="62" w:type="dxa"/>
        </w:tblCellMar>
        <w:tblLook w:val="0000"/>
      </w:tblPr>
      <w:tblGrid>
        <w:gridCol w:w="3469"/>
        <w:gridCol w:w="5053"/>
      </w:tblGrid>
      <w:tr w:rsidTr="0014354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73A08">
            <w:pPr>
              <w:pStyle w:val="BodyText"/>
              <w:rPr>
                <w:lang w:val="en-NZ"/>
              </w:rPr>
            </w:pPr>
            <w:r w:rsidRPr="00E73A08">
              <w:rPr>
                <w:rStyle w:val="SpecialBold"/>
              </w:rPr>
              <w:t>RANGE STATEMENT</w:t>
            </w:r>
          </w:p>
        </w:tc>
      </w:tr>
      <w:tr w:rsidTr="0014354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73A08">
            <w:pPr>
              <w:pStyle w:val="BodyText"/>
              <w:rPr>
                <w:lang w:val="en-NZ"/>
              </w:rPr>
            </w:pPr>
            <w:r w:rsidRPr="00E73A08">
              <w:t xml:space="preserve">The </w:t>
            </w:r>
            <w:r w:rsidRPr="00E73A08">
              <w:t>range statement relates to the unit of competency as a whole. It allows for different work environments and situations that may affect performance. Bold italicised wording, if used in the performance criteria, is detailed below. Essential operating conditi</w:t>
            </w:r>
            <w:r w:rsidRPr="00E73A08">
              <w:t>ons that may be present with training and assessment (depending on the work situation, needs of the candidate, accessibility of the item, and local industry and regional contexts) may also be included.</w:t>
            </w:r>
          </w:p>
        </w:tc>
      </w:tr>
      <w:tr w:rsidTr="00143542">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BoldandItalics"/>
              </w:rPr>
              <w:t>Contract law</w:t>
            </w:r>
            <w:r w:rsidRPr="00E73A08">
              <w:t xml:space="preserve"> includes: </w:t>
            </w:r>
          </w:p>
        </w:tc>
        <w:tc>
          <w:tcPr>
            <w:tcW w:w="5053" w:type="dxa"/>
            <w:tcBorders>
              <w:top w:val="nil"/>
              <w:left w:val="nil"/>
              <w:bottom w:val="nil"/>
              <w:right w:val="nil"/>
            </w:tcBorders>
            <w:tcMar>
              <w:top w:w="0" w:type="dxa"/>
              <w:left w:w="62" w:type="dxa"/>
              <w:bottom w:w="0" w:type="dxa"/>
              <w:right w:w="62" w:type="dxa"/>
            </w:tcMar>
          </w:tcPr>
          <w:p w:rsidR="00000000" w:rsidRPr="00E73A08" w:rsidP="00E73A08">
            <w:pPr>
              <w:pStyle w:val="ListBullet"/>
            </w:pPr>
            <w:r w:rsidRPr="00E73A08">
              <w:t>Builders Registration Acts in various States and Territories</w:t>
            </w:r>
          </w:p>
          <w:p w:rsidR="00000000" w:rsidRPr="00E73A08" w:rsidP="00E73A08">
            <w:pPr>
              <w:pStyle w:val="ListBullet"/>
            </w:pPr>
            <w:r w:rsidRPr="00E73A08">
              <w:t>common law</w:t>
            </w:r>
          </w:p>
          <w:p w:rsidR="00000000" w:rsidRPr="00E73A08" w:rsidP="00E73A08">
            <w:pPr>
              <w:pStyle w:val="ListBullet"/>
            </w:pPr>
            <w:r w:rsidRPr="00E73A08">
              <w:t>federal and state legislation, such as:</w:t>
            </w:r>
          </w:p>
          <w:p w:rsidR="00000000" w:rsidRPr="00E73A08" w:rsidP="00E73A08">
            <w:pPr>
              <w:pStyle w:val="ListBullet2"/>
            </w:pPr>
            <w:r w:rsidRPr="00E73A08">
              <w:t>Home Building Contracts Act 1991 in Western Australia</w:t>
            </w:r>
          </w:p>
          <w:p w:rsidR="00000000" w:rsidP="00E73A08">
            <w:pPr>
              <w:pStyle w:val="ListBullet2"/>
              <w:rPr>
                <w:lang w:val="en-NZ"/>
              </w:rPr>
            </w:pPr>
            <w:r w:rsidRPr="00E73A08">
              <w:t>Home Building Act and Regulations 1989 in New South Wales.</w:t>
            </w:r>
          </w:p>
        </w:tc>
      </w:tr>
      <w:tr w:rsidTr="00143542">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BoldandItalics"/>
              </w:rPr>
              <w:t>Clauses in the contract</w:t>
            </w:r>
            <w:r w:rsidRPr="00E73A08">
              <w:t xml:space="preserve"> include: </w:t>
            </w:r>
          </w:p>
        </w:tc>
        <w:tc>
          <w:tcPr>
            <w:tcW w:w="5053" w:type="dxa"/>
            <w:tcBorders>
              <w:top w:val="nil"/>
              <w:left w:val="nil"/>
              <w:bottom w:val="nil"/>
              <w:right w:val="nil"/>
            </w:tcBorders>
            <w:tcMar>
              <w:top w:w="0" w:type="dxa"/>
              <w:left w:w="62" w:type="dxa"/>
              <w:bottom w:w="0" w:type="dxa"/>
              <w:right w:w="62" w:type="dxa"/>
            </w:tcMar>
          </w:tcPr>
          <w:p w:rsidR="00000000" w:rsidRPr="00E73A08" w:rsidP="00E73A08">
            <w:pPr>
              <w:pStyle w:val="ListBullet"/>
            </w:pPr>
            <w:r w:rsidRPr="00E73A08">
              <w:t>cost adjustments</w:t>
            </w:r>
          </w:p>
          <w:p w:rsidR="00000000" w:rsidRPr="00E73A08" w:rsidP="00E73A08">
            <w:pPr>
              <w:pStyle w:val="ListBullet"/>
            </w:pPr>
            <w:r w:rsidRPr="00E73A08">
              <w:t>extensions of time</w:t>
            </w:r>
          </w:p>
          <w:p w:rsidR="00000000" w:rsidRPr="00E73A08" w:rsidP="00E73A08">
            <w:pPr>
              <w:pStyle w:val="ListBullet"/>
            </w:pPr>
            <w:r w:rsidRPr="00E73A08">
              <w:t>offers and acceptances</w:t>
            </w:r>
          </w:p>
          <w:p w:rsidR="00000000" w:rsidRPr="00E73A08" w:rsidP="00E73A08">
            <w:pPr>
              <w:pStyle w:val="ListBullet"/>
            </w:pPr>
            <w:r w:rsidRPr="00E73A08">
              <w:t>payments</w:t>
            </w:r>
          </w:p>
          <w:p w:rsidR="00000000" w:rsidRPr="00E73A08" w:rsidP="00E73A08">
            <w:pPr>
              <w:pStyle w:val="ListBullet"/>
            </w:pPr>
            <w:r w:rsidRPr="00E73A08">
              <w:t>retention of moneys</w:t>
            </w:r>
          </w:p>
          <w:p w:rsidR="00000000" w:rsidRPr="00E73A08" w:rsidP="00E73A08">
            <w:pPr>
              <w:pStyle w:val="ListBullet"/>
            </w:pPr>
            <w:r w:rsidRPr="00E73A08">
              <w:t>scope of work</w:t>
            </w:r>
          </w:p>
          <w:p w:rsidR="00000000" w:rsidP="00E73A08">
            <w:pPr>
              <w:pStyle w:val="ListBullet"/>
              <w:rPr>
                <w:lang w:val="en-NZ"/>
              </w:rPr>
            </w:pPr>
            <w:r w:rsidRPr="00E73A08">
              <w:t>terms and representations.</w:t>
            </w:r>
          </w:p>
        </w:tc>
      </w:tr>
      <w:tr w:rsidTr="00143542">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BoldandItalics"/>
              </w:rPr>
              <w:t>Other federal</w:t>
            </w:r>
            <w:r w:rsidRPr="00E73A08">
              <w:t xml:space="preserve">, </w:t>
            </w:r>
            <w:r w:rsidRPr="00E73A08">
              <w:rPr>
                <w:rStyle w:val="BoldandItalics"/>
              </w:rPr>
              <w:t>state or territory laws</w:t>
            </w:r>
            <w:r w:rsidRPr="00E73A08">
              <w:t xml:space="preserve">, </w:t>
            </w:r>
            <w:r w:rsidRPr="00E73A08">
              <w:rPr>
                <w:rStyle w:val="BoldandItalics"/>
              </w:rPr>
              <w:t>regulations and codes</w:t>
            </w:r>
            <w:r w:rsidRPr="00E73A08">
              <w:t xml:space="preserve"> include: </w:t>
            </w:r>
          </w:p>
        </w:tc>
        <w:tc>
          <w:tcPr>
            <w:tcW w:w="5053" w:type="dxa"/>
            <w:tcBorders>
              <w:top w:val="nil"/>
              <w:left w:val="nil"/>
              <w:bottom w:val="nil"/>
              <w:right w:val="nil"/>
            </w:tcBorders>
            <w:tcMar>
              <w:top w:w="0" w:type="dxa"/>
              <w:left w:w="62" w:type="dxa"/>
              <w:bottom w:w="0" w:type="dxa"/>
              <w:right w:w="62" w:type="dxa"/>
            </w:tcMar>
          </w:tcPr>
          <w:p w:rsidR="00000000" w:rsidRPr="00E73A08" w:rsidP="00E73A08">
            <w:pPr>
              <w:pStyle w:val="ListBullet"/>
            </w:pPr>
            <w:r w:rsidRPr="00E73A08">
              <w:t>common law</w:t>
            </w:r>
          </w:p>
          <w:p w:rsidR="00000000" w:rsidRPr="00E73A08" w:rsidP="00E73A08">
            <w:pPr>
              <w:pStyle w:val="ListBullet"/>
            </w:pPr>
            <w:r w:rsidRPr="00E73A08">
              <w:t>Commonwealth Trade Practices Act</w:t>
            </w:r>
          </w:p>
          <w:p w:rsidR="00000000" w:rsidRPr="00E73A08" w:rsidP="00E73A08">
            <w:pPr>
              <w:pStyle w:val="ListBullet"/>
            </w:pPr>
            <w:r w:rsidRPr="00E73A08">
              <w:t>consumer credit codes in each State and Territory</w:t>
            </w:r>
          </w:p>
          <w:p w:rsidR="00000000" w:rsidP="00E73A08">
            <w:pPr>
              <w:pStyle w:val="ListBullet"/>
              <w:rPr>
                <w:lang w:val="en-NZ"/>
              </w:rPr>
            </w:pPr>
            <w:r w:rsidRPr="00E73A08">
              <w:t>Fair Trading Act 1987 in Western Australia.</w:t>
            </w:r>
          </w:p>
        </w:tc>
      </w:tr>
      <w:tr w:rsidTr="00143542">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BoldandItalics"/>
              </w:rPr>
              <w:t>Pre</w:t>
            </w:r>
            <w:r w:rsidRPr="00E73A08">
              <w:t>-</w:t>
            </w:r>
            <w:r w:rsidRPr="00E73A08">
              <w:rPr>
                <w:rStyle w:val="BoldandItalics"/>
              </w:rPr>
              <w:t>contract agreements</w:t>
            </w:r>
            <w:r w:rsidRPr="00E73A08">
              <w:t xml:space="preserve"> include: </w:t>
            </w:r>
          </w:p>
        </w:tc>
        <w:tc>
          <w:tcPr>
            <w:tcW w:w="5053" w:type="dxa"/>
            <w:tcBorders>
              <w:top w:val="nil"/>
              <w:left w:val="nil"/>
              <w:bottom w:val="nil"/>
              <w:right w:val="nil"/>
            </w:tcBorders>
            <w:tcMar>
              <w:top w:w="0" w:type="dxa"/>
              <w:left w:w="62" w:type="dxa"/>
              <w:bottom w:w="0" w:type="dxa"/>
              <w:right w:w="62" w:type="dxa"/>
            </w:tcMar>
          </w:tcPr>
          <w:p w:rsidR="00000000" w:rsidRPr="00E73A08" w:rsidP="00E73A08">
            <w:pPr>
              <w:pStyle w:val="ListBullet"/>
            </w:pPr>
            <w:r w:rsidRPr="00E73A08">
              <w:t>offer and acceptance documentation</w:t>
            </w:r>
          </w:p>
          <w:p w:rsidR="00000000" w:rsidRPr="00E73A08" w:rsidP="00E73A08">
            <w:pPr>
              <w:pStyle w:val="ListBullet"/>
            </w:pPr>
            <w:r w:rsidRPr="00E73A08">
              <w:t>preliminary contracts</w:t>
            </w:r>
          </w:p>
          <w:p w:rsidR="00000000" w:rsidP="00E73A08">
            <w:pPr>
              <w:pStyle w:val="ListBullet"/>
              <w:rPr>
                <w:lang w:val="en-NZ"/>
              </w:rPr>
            </w:pPr>
            <w:r w:rsidRPr="00E73A08">
              <w:t>preparation of plan agreements.</w:t>
            </w:r>
          </w:p>
        </w:tc>
      </w:tr>
      <w:tr w:rsidTr="00143542">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BoldandItalics"/>
              </w:rPr>
              <w:t>Pre</w:t>
            </w:r>
            <w:r w:rsidRPr="00E73A08">
              <w:t>-</w:t>
            </w:r>
            <w:r w:rsidRPr="00E73A08">
              <w:rPr>
                <w:rStyle w:val="BoldandItalics"/>
              </w:rPr>
              <w:t>contract clauses</w:t>
            </w:r>
            <w:r w:rsidRPr="00E73A08">
              <w:t xml:space="preserve"> include: </w:t>
            </w:r>
          </w:p>
        </w:tc>
        <w:tc>
          <w:tcPr>
            <w:tcW w:w="5053" w:type="dxa"/>
            <w:tcBorders>
              <w:top w:val="nil"/>
              <w:left w:val="nil"/>
              <w:bottom w:val="nil"/>
              <w:right w:val="nil"/>
            </w:tcBorders>
            <w:tcMar>
              <w:top w:w="0" w:type="dxa"/>
              <w:left w:w="62" w:type="dxa"/>
              <w:bottom w:w="0" w:type="dxa"/>
              <w:right w:w="62" w:type="dxa"/>
            </w:tcMar>
          </w:tcPr>
          <w:p w:rsidR="00000000" w:rsidRPr="00E73A08" w:rsidP="00E73A08">
            <w:pPr>
              <w:pStyle w:val="ListBullet"/>
            </w:pPr>
            <w:r w:rsidRPr="00E73A08">
              <w:t>conditions</w:t>
            </w:r>
          </w:p>
          <w:p w:rsidR="00000000" w:rsidRPr="00E73A08" w:rsidP="00E73A08">
            <w:pPr>
              <w:pStyle w:val="ListBullet"/>
            </w:pPr>
            <w:r w:rsidRPr="00E73A08">
              <w:t>scope of work</w:t>
            </w:r>
          </w:p>
          <w:p w:rsidR="00000000" w:rsidRPr="00E73A08" w:rsidP="00E73A08">
            <w:pPr>
              <w:pStyle w:val="ListBullet"/>
            </w:pPr>
            <w:r w:rsidRPr="00E73A08">
              <w:t>time for completion.</w:t>
            </w:r>
          </w:p>
        </w:tc>
      </w:tr>
    </w:tbl>
    <w:p w:rsidR="00143542" w:rsidP="00E73A08">
      <w:pPr>
        <w:pStyle w:val="BodyText"/>
      </w:pPr>
    </w:p>
    <w:p w:rsidR="00143542" w:rsidP="00E73A08">
      <w:pPr>
        <w:pStyle w:val="BodyText"/>
      </w:pPr>
    </w:p>
    <w:p w:rsidR="00000000" w:rsidRPr="00E73A08" w:rsidP="00E73A08">
      <w:pPr>
        <w:pStyle w:val="Heading1"/>
      </w:pPr>
      <w:bookmarkStart w:id="12" w:name="O_196869"/>
      <w:bookmarkEnd w:id="12"/>
      <w:r w:rsidRPr="00E73A08">
        <w:t>Unit Sector(s)</w:t>
      </w:r>
    </w:p>
    <w:tbl>
      <w:tblPr>
        <w:tblW w:w="0" w:type="auto"/>
        <w:tblLayout w:type="fixed"/>
        <w:tblCellMar>
          <w:left w:w="62" w:type="dxa"/>
          <w:right w:w="62" w:type="dxa"/>
        </w:tblCellMar>
        <w:tblLook w:val="0000"/>
      </w:tblPr>
      <w:tblGrid>
        <w:gridCol w:w="2597"/>
        <w:gridCol w:w="5925"/>
      </w:tblGrid>
      <w:tr w:rsidTr="00143542">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E73A08" w:rsidP="00E73A08">
            <w:pPr>
              <w:pStyle w:val="BodyText"/>
            </w:pPr>
            <w:r w:rsidRPr="00E73A08">
              <w:t>Construction</w:t>
            </w:r>
          </w:p>
        </w:tc>
      </w:tr>
    </w:tbl>
    <w:p w:rsidR="00143542" w:rsidP="00E73A08">
      <w:pPr>
        <w:pStyle w:val="BodyText"/>
      </w:pPr>
    </w:p>
    <w:p w:rsidR="00143542" w:rsidP="00E73A08">
      <w:pPr>
        <w:pStyle w:val="BodyText"/>
      </w:pPr>
    </w:p>
    <w:p w:rsidR="00000000" w:rsidRPr="00E73A08" w:rsidP="00E73A08">
      <w:pPr>
        <w:pStyle w:val="Heading1"/>
      </w:pPr>
      <w:bookmarkStart w:id="13" w:name="O_196866"/>
      <w:bookmarkEnd w:id="13"/>
      <w:r w:rsidRPr="00E73A08">
        <w:t>Co-requisite units</w:t>
      </w:r>
    </w:p>
    <w:tbl>
      <w:tblPr>
        <w:tblW w:w="0" w:type="auto"/>
        <w:tblLayout w:type="fixed"/>
        <w:tblCellMar>
          <w:left w:w="62" w:type="dxa"/>
          <w:right w:w="62" w:type="dxa"/>
        </w:tblCellMar>
        <w:tblLook w:val="0000"/>
      </w:tblPr>
      <w:tblGrid>
        <w:gridCol w:w="2614"/>
        <w:gridCol w:w="5908"/>
      </w:tblGrid>
      <w:tr w:rsidTr="00143542">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E73A08" w:rsidP="00E73A08">
            <w:pPr>
              <w:pStyle w:val="BodyText"/>
            </w:pPr>
            <w:r w:rsidRPr="00E73A08">
              <w:t>Nil</w:t>
            </w:r>
          </w:p>
        </w:tc>
      </w:tr>
    </w:tbl>
    <w:p w:rsidR="00143542" w:rsidP="00E73A08">
      <w:pPr>
        <w:pStyle w:val="BodyText"/>
      </w:pPr>
    </w:p>
    <w:p w:rsidR="00143542" w:rsidP="00E73A08">
      <w:pPr>
        <w:pStyle w:val="BodyText"/>
      </w:pPr>
    </w:p>
    <w:p w:rsidR="00000000" w:rsidRPr="00E73A08" w:rsidP="00E73A08">
      <w:pPr>
        <w:pStyle w:val="Heading1"/>
      </w:pPr>
      <w:bookmarkStart w:id="14" w:name="O_196868"/>
      <w:bookmarkEnd w:id="14"/>
      <w:r w:rsidRPr="00E73A08">
        <w:t>Functional area</w:t>
      </w:r>
    </w:p>
    <w:tbl>
      <w:tblPr>
        <w:tblW w:w="0" w:type="auto"/>
        <w:tblLayout w:type="fixed"/>
        <w:tblCellMar>
          <w:left w:w="62" w:type="dxa"/>
          <w:right w:w="62" w:type="dxa"/>
        </w:tblCellMar>
        <w:tblLook w:val="0000"/>
      </w:tblPr>
      <w:tblGrid>
        <w:gridCol w:w="2729"/>
        <w:gridCol w:w="5793"/>
      </w:tblGrid>
      <w:tr w:rsidTr="00143542">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E73A08">
            <w:pPr>
              <w:pStyle w:val="BodyText"/>
              <w:rPr>
                <w:lang w:val="en-NZ"/>
              </w:rPr>
            </w:pPr>
            <w:r w:rsidRPr="00E73A08">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E73A08" w:rsidP="00E73A08">
            <w:pPr>
              <w:pStyle w:val="BodyText"/>
            </w:pPr>
          </w:p>
        </w:tc>
      </w:tr>
    </w:tbl>
    <w:p w:rsidR="00143542" w:rsidP="00E73A08">
      <w:pPr>
        <w:pStyle w:val="BodyText"/>
      </w:pPr>
    </w:p>
    <w:p w:rsidR="00143542" w:rsidP="00E73A08">
      <w:pPr>
        <w:pStyle w:val="BodyText"/>
      </w:pPr>
    </w:p>
    <w:p w:rsidR="00000000" w:rsidRPr="00E73A08" w:rsidP="00E73A08"/>
    <w:sectPr w:rsidSect="00E73A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542" w:rsidP="001435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42" w:rsidP="00E73A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3542" w:rsidP="00E73A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43542" w:rsidP="00E73A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542" w:rsidP="001435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42" w:rsidP="00E73A08">
    <w:pPr>
      <w:pStyle w:val="Header"/>
      <w:framePr w:wrap="around"/>
    </w:pPr>
    <w:r>
      <w:fldChar w:fldCharType="begin"/>
    </w:r>
    <w:r>
      <w:instrText xml:space="preserve"> TITLE   \* MERGEFORMAT </w:instrText>
    </w:r>
    <w:r>
      <w:fldChar w:fldCharType="separate"/>
    </w:r>
    <w:r>
      <w:t>CPCCBC4032A Apply contract law to sales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3542" w:rsidP="00E73A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5C4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5C5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96B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A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3A08"/>
    <w:pPr>
      <w:spacing w:before="360" w:after="60"/>
      <w:outlineLvl w:val="0"/>
    </w:pPr>
    <w:rPr>
      <w:sz w:val="32"/>
    </w:rPr>
  </w:style>
  <w:style w:type="paragraph" w:styleId="Heading2">
    <w:name w:val="heading 2"/>
    <w:basedOn w:val="HeadingBase"/>
    <w:next w:val="BodyText"/>
    <w:link w:val="Heading2Char"/>
    <w:qFormat/>
    <w:rsid w:val="00E73A08"/>
    <w:pPr>
      <w:keepLines/>
      <w:spacing w:before="240" w:after="120"/>
      <w:outlineLvl w:val="1"/>
    </w:pPr>
    <w:rPr>
      <w:sz w:val="28"/>
      <w:szCs w:val="40"/>
    </w:rPr>
  </w:style>
  <w:style w:type="paragraph" w:styleId="Heading3">
    <w:name w:val="heading 3"/>
    <w:basedOn w:val="HeadingBase"/>
    <w:next w:val="BodyText"/>
    <w:link w:val="Heading3Char"/>
    <w:qFormat/>
    <w:rsid w:val="00E73A08"/>
    <w:pPr>
      <w:spacing w:before="180" w:after="120"/>
      <w:outlineLvl w:val="2"/>
    </w:pPr>
    <w:rPr>
      <w:spacing w:val="-10"/>
      <w:kern w:val="32"/>
    </w:rPr>
  </w:style>
  <w:style w:type="paragraph" w:styleId="Heading4">
    <w:name w:val="heading 4"/>
    <w:basedOn w:val="HeadingBase"/>
    <w:next w:val="BodyText"/>
    <w:link w:val="Heading4Char"/>
    <w:qFormat/>
    <w:rsid w:val="00E73A08"/>
    <w:pPr>
      <w:spacing w:before="160" w:after="120"/>
      <w:outlineLvl w:val="3"/>
    </w:pPr>
    <w:rPr>
      <w:sz w:val="22"/>
    </w:rPr>
  </w:style>
  <w:style w:type="paragraph" w:styleId="Heading5">
    <w:name w:val="heading 5"/>
    <w:basedOn w:val="HeadingBase"/>
    <w:next w:val="Normal"/>
    <w:link w:val="Heading5Char"/>
    <w:qFormat/>
    <w:rsid w:val="00E73A08"/>
    <w:pPr>
      <w:spacing w:before="80"/>
      <w:outlineLvl w:val="4"/>
    </w:pPr>
    <w:rPr>
      <w:color w:val="918585"/>
      <w:sz w:val="20"/>
    </w:rPr>
  </w:style>
  <w:style w:type="paragraph" w:styleId="Heading6">
    <w:name w:val="heading 6"/>
    <w:basedOn w:val="HeadingBase"/>
    <w:next w:val="Normal"/>
    <w:link w:val="Heading6Char"/>
    <w:qFormat/>
    <w:rsid w:val="00E73A08"/>
    <w:pPr>
      <w:spacing w:before="60"/>
      <w:outlineLvl w:val="5"/>
    </w:pPr>
    <w:rPr>
      <w:color w:val="918585"/>
      <w:sz w:val="20"/>
    </w:rPr>
  </w:style>
  <w:style w:type="paragraph" w:styleId="Heading7">
    <w:name w:val="heading 7"/>
    <w:basedOn w:val="Normal"/>
    <w:next w:val="Normal"/>
    <w:link w:val="Heading7Char"/>
    <w:qFormat/>
    <w:rsid w:val="00E73A08"/>
    <w:pPr>
      <w:ind w:left="720"/>
      <w:outlineLvl w:val="6"/>
    </w:pPr>
    <w:rPr>
      <w:i/>
    </w:rPr>
  </w:style>
  <w:style w:type="paragraph" w:styleId="Heading8">
    <w:name w:val="heading 8"/>
    <w:basedOn w:val="Normal"/>
    <w:next w:val="Normal"/>
    <w:link w:val="Heading8Char"/>
    <w:qFormat/>
    <w:rsid w:val="00E73A08"/>
    <w:pPr>
      <w:ind w:left="720"/>
      <w:outlineLvl w:val="7"/>
    </w:pPr>
    <w:rPr>
      <w:i/>
    </w:rPr>
  </w:style>
  <w:style w:type="paragraph" w:styleId="Heading9">
    <w:name w:val="heading 9"/>
    <w:basedOn w:val="Normal"/>
    <w:next w:val="Normal"/>
    <w:link w:val="Heading9Char"/>
    <w:qFormat/>
    <w:rsid w:val="00E73A08"/>
    <w:pPr>
      <w:ind w:left="720"/>
      <w:outlineLvl w:val="8"/>
    </w:pPr>
    <w:rPr>
      <w:i/>
    </w:rPr>
  </w:style>
  <w:style w:type="character" w:default="1" w:styleId="DefaultParagraphFont">
    <w:name w:val="Default Paragraph Font"/>
    <w:uiPriority w:val="1"/>
    <w:unhideWhenUsed/>
    <w:rsid w:val="00E73A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A08"/>
  </w:style>
  <w:style w:type="character" w:customStyle="1" w:styleId="Heading1Char">
    <w:name w:val="Heading 1 Char"/>
    <w:link w:val="Heading1"/>
    <w:rsid w:val="00E73A08"/>
    <w:rPr>
      <w:rFonts w:ascii="Times New Roman" w:eastAsia="Times New Roman" w:hAnsi="Times New Roman" w:cs="Times New Roman"/>
      <w:b/>
      <w:sz w:val="32"/>
      <w:szCs w:val="20"/>
      <w:lang w:eastAsia="en-US"/>
    </w:rPr>
  </w:style>
  <w:style w:type="paragraph" w:styleId="BodyText">
    <w:name w:val="Body Text"/>
    <w:basedOn w:val="Normal"/>
    <w:link w:val="BodyTextChar"/>
    <w:rsid w:val="00E73A08"/>
    <w:pPr>
      <w:spacing w:before="120" w:after="120"/>
      <w:contextualSpacing/>
    </w:pPr>
    <w:rPr>
      <w:rFonts w:ascii="Times New Roman" w:hAnsi="Times New Roman"/>
      <w:sz w:val="24"/>
      <w:szCs w:val="22"/>
    </w:rPr>
  </w:style>
  <w:style w:type="character" w:customStyle="1" w:styleId="BodyTextChar">
    <w:name w:val="Body Text Char"/>
    <w:link w:val="BodyText"/>
    <w:rsid w:val="00E73A08"/>
    <w:rPr>
      <w:rFonts w:ascii="Times New Roman" w:eastAsia="Times New Roman" w:hAnsi="Times New Roman" w:cs="Times New Roman"/>
      <w:sz w:val="24"/>
      <w:lang w:val="en-US" w:eastAsia="en-US"/>
    </w:rPr>
  </w:style>
  <w:style w:type="paragraph" w:styleId="Footer">
    <w:name w:val="footer"/>
    <w:basedOn w:val="Normal"/>
    <w:link w:val="FooterChar"/>
    <w:rsid w:val="00E73A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73A08"/>
    <w:rPr>
      <w:rFonts w:ascii="Times New Roman" w:eastAsia="Times New Roman" w:hAnsi="Times New Roman" w:cs="Times New Roman"/>
      <w:sz w:val="16"/>
      <w:lang w:val="en-US" w:eastAsia="en-US"/>
    </w:rPr>
  </w:style>
  <w:style w:type="paragraph" w:styleId="List">
    <w:name w:val="List"/>
    <w:basedOn w:val="BodyText"/>
    <w:next w:val="BodyText"/>
    <w:rsid w:val="00E73A08"/>
    <w:pPr>
      <w:tabs>
        <w:tab w:val="left" w:pos="340"/>
      </w:tabs>
      <w:spacing w:before="60" w:after="60"/>
      <w:ind w:left="340" w:hanging="340"/>
    </w:pPr>
  </w:style>
  <w:style w:type="paragraph" w:styleId="ListBullet">
    <w:name w:val="List Bullet"/>
    <w:basedOn w:val="List"/>
    <w:rsid w:val="00E73A08"/>
    <w:pPr>
      <w:numPr>
        <w:numId w:val="14"/>
      </w:numPr>
      <w:tabs>
        <w:tab w:val="clear" w:pos="340"/>
      </w:tabs>
      <w:spacing w:before="40" w:after="40"/>
    </w:pPr>
  </w:style>
  <w:style w:type="character" w:customStyle="1" w:styleId="SpecialBold">
    <w:name w:val="Special Bold"/>
    <w:rsid w:val="00E73A08"/>
    <w:rPr>
      <w:b/>
      <w:spacing w:val="0"/>
    </w:rPr>
  </w:style>
  <w:style w:type="paragraph" w:styleId="ListBullet2">
    <w:name w:val="List Bullet 2"/>
    <w:basedOn w:val="List2"/>
    <w:rsid w:val="00E73A08"/>
    <w:pPr>
      <w:numPr>
        <w:numId w:val="15"/>
      </w:numPr>
      <w:tabs>
        <w:tab w:val="clear" w:pos="680"/>
      </w:tabs>
    </w:pPr>
  </w:style>
  <w:style w:type="paragraph" w:styleId="Header">
    <w:name w:val="header"/>
    <w:basedOn w:val="Normal"/>
    <w:link w:val="HeaderChar"/>
    <w:rsid w:val="00E73A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73A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3A08"/>
    <w:pPr>
      <w:spacing w:before="240" w:after="120"/>
      <w:outlineLvl w:val="0"/>
    </w:pPr>
    <w:rPr>
      <w:rFonts w:ascii="Times New Roman" w:hAnsi="Times New Roman"/>
      <w:b/>
      <w:sz w:val="28"/>
    </w:rPr>
  </w:style>
  <w:style w:type="paragraph" w:customStyle="1" w:styleId="AllowPageBreak">
    <w:name w:val="AllowPageBreak"/>
    <w:rsid w:val="00E73A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3A08"/>
    <w:pPr>
      <w:tabs>
        <w:tab w:val="left" w:pos="680"/>
      </w:tabs>
      <w:spacing w:before="60" w:after="60"/>
      <w:ind w:left="680" w:hanging="340"/>
    </w:pPr>
  </w:style>
  <w:style w:type="paragraph" w:styleId="ListBullet3">
    <w:name w:val="List Bullet 3"/>
    <w:basedOn w:val="List3"/>
    <w:rsid w:val="00E73A08"/>
    <w:pPr>
      <w:numPr>
        <w:numId w:val="3"/>
      </w:numPr>
      <w:tabs>
        <w:tab w:val="clear" w:pos="1021"/>
      </w:tabs>
      <w:ind w:left="1037" w:hanging="357"/>
    </w:pPr>
  </w:style>
  <w:style w:type="character" w:customStyle="1" w:styleId="BoldandItalics">
    <w:name w:val="Bold and Italics"/>
    <w:qFormat/>
    <w:rsid w:val="00E73A08"/>
    <w:rPr>
      <w:b/>
      <w:i/>
      <w:u w:val="none"/>
    </w:rPr>
  </w:style>
  <w:style w:type="character" w:customStyle="1" w:styleId="Heading2Char">
    <w:name w:val="Heading 2 Char"/>
    <w:link w:val="Heading2"/>
    <w:rsid w:val="00E73A08"/>
    <w:rPr>
      <w:rFonts w:ascii="Times New Roman" w:eastAsia="Times New Roman" w:hAnsi="Times New Roman" w:cs="Times New Roman"/>
      <w:b/>
      <w:sz w:val="28"/>
      <w:szCs w:val="40"/>
      <w:lang w:eastAsia="en-US"/>
    </w:rPr>
  </w:style>
  <w:style w:type="character" w:customStyle="1" w:styleId="Heading3Char">
    <w:name w:val="Heading 3 Char"/>
    <w:link w:val="Heading3"/>
    <w:rsid w:val="00E73A0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73A08"/>
    <w:rPr>
      <w:rFonts w:ascii="Times New Roman" w:eastAsia="Times New Roman" w:hAnsi="Times New Roman" w:cs="Times New Roman"/>
      <w:b/>
      <w:szCs w:val="20"/>
      <w:lang w:eastAsia="en-US"/>
    </w:rPr>
  </w:style>
  <w:style w:type="character" w:customStyle="1" w:styleId="Heading5Char">
    <w:name w:val="Heading 5 Char"/>
    <w:link w:val="Heading5"/>
    <w:rsid w:val="00E73A0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73A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A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3A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3A08"/>
    <w:rPr>
      <w:rFonts w:ascii="Courier New" w:eastAsia="Times New Roman" w:hAnsi="Courier New" w:cs="Times New Roman"/>
      <w:i/>
      <w:szCs w:val="20"/>
      <w:lang w:val="en-US" w:eastAsia="en-US"/>
    </w:rPr>
  </w:style>
  <w:style w:type="paragraph" w:customStyle="1" w:styleId="HeadingBase">
    <w:name w:val="Heading Base"/>
    <w:rsid w:val="00E73A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A08"/>
    <w:pPr>
      <w:tabs>
        <w:tab w:val="right" w:leader="dot" w:pos="9072"/>
      </w:tabs>
      <w:ind w:left="567"/>
    </w:pPr>
    <w:rPr>
      <w:szCs w:val="22"/>
    </w:rPr>
  </w:style>
  <w:style w:type="paragraph" w:customStyle="1" w:styleId="TOCBase">
    <w:name w:val="TOC Base"/>
    <w:rsid w:val="00E73A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A08"/>
    <w:pPr>
      <w:tabs>
        <w:tab w:val="right" w:leader="dot" w:pos="9072"/>
      </w:tabs>
      <w:spacing w:before="40" w:after="40"/>
      <w:ind w:left="284"/>
    </w:pPr>
    <w:rPr>
      <w:rFonts w:ascii="Times New Roman" w:hAnsi="Times New Roman"/>
    </w:rPr>
  </w:style>
  <w:style w:type="paragraph" w:styleId="TOC1">
    <w:name w:val="toc 1"/>
    <w:basedOn w:val="TOCBase"/>
    <w:next w:val="Normal"/>
    <w:rsid w:val="00E73A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A08"/>
    <w:pPr>
      <w:spacing w:before="5040"/>
      <w:jc w:val="center"/>
    </w:pPr>
    <w:rPr>
      <w:sz w:val="48"/>
      <w:szCs w:val="72"/>
      <w:lang w:val="en-US"/>
    </w:rPr>
  </w:style>
  <w:style w:type="character" w:customStyle="1" w:styleId="TitleChar">
    <w:name w:val="Title Char"/>
    <w:link w:val="Title"/>
    <w:rsid w:val="00E73A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A08"/>
    <w:pPr>
      <w:tabs>
        <w:tab w:val="left" w:pos="3600"/>
        <w:tab w:val="left" w:pos="3958"/>
      </w:tabs>
    </w:pPr>
  </w:style>
  <w:style w:type="paragraph" w:customStyle="1" w:styleId="Note">
    <w:name w:val="Note"/>
    <w:basedOn w:val="BodyText"/>
    <w:rsid w:val="00E73A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A08"/>
    <w:pPr>
      <w:framePr w:wrap="auto" w:hAnchor="text" w:y="6049"/>
    </w:pPr>
    <w:rPr>
      <w:color w:val="000000"/>
      <w:sz w:val="40"/>
    </w:rPr>
  </w:style>
  <w:style w:type="paragraph" w:customStyle="1" w:styleId="TOCTitle">
    <w:name w:val="TOCTitle"/>
    <w:basedOn w:val="Heading1"/>
    <w:rsid w:val="00E73A08"/>
    <w:pPr>
      <w:spacing w:after="240"/>
      <w:jc w:val="center"/>
      <w:outlineLvl w:val="9"/>
    </w:pPr>
    <w:rPr>
      <w:caps/>
    </w:rPr>
  </w:style>
  <w:style w:type="paragraph" w:customStyle="1" w:styleId="Version">
    <w:name w:val="Version"/>
    <w:rsid w:val="00E73A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A08"/>
    <w:pPr>
      <w:keepNext w:val="0"/>
      <w:tabs>
        <w:tab w:val="right" w:pos="4176"/>
      </w:tabs>
      <w:ind w:left="198" w:hanging="198"/>
    </w:pPr>
    <w:rPr>
      <w:rFonts w:ascii="Garamond" w:hAnsi="Garamond"/>
    </w:rPr>
  </w:style>
  <w:style w:type="paragraph" w:styleId="IndexHeading">
    <w:name w:val="index heading"/>
    <w:basedOn w:val="Normal"/>
    <w:next w:val="Index1"/>
    <w:semiHidden/>
    <w:rsid w:val="00E73A08"/>
    <w:pPr>
      <w:spacing w:before="120" w:after="120"/>
    </w:pPr>
    <w:rPr>
      <w:rFonts w:ascii="Arial" w:hAnsi="Arial"/>
      <w:b/>
      <w:color w:val="918585"/>
      <w:sz w:val="24"/>
    </w:rPr>
  </w:style>
  <w:style w:type="paragraph" w:customStyle="1" w:styleId="Chapter">
    <w:name w:val="Chapter"/>
    <w:basedOn w:val="Normal"/>
    <w:rsid w:val="00E73A08"/>
    <w:pPr>
      <w:spacing w:before="240"/>
    </w:pPr>
    <w:rPr>
      <w:rFonts w:ascii="Times New Roman" w:hAnsi="Times New Roman"/>
      <w:smallCaps/>
      <w:spacing w:val="80"/>
      <w:sz w:val="28"/>
    </w:rPr>
  </w:style>
  <w:style w:type="paragraph" w:customStyle="1" w:styleId="InChapter">
    <w:name w:val="InChapter"/>
    <w:basedOn w:val="Heading3"/>
    <w:rsid w:val="00E73A08"/>
    <w:pPr>
      <w:spacing w:after="240"/>
      <w:outlineLvl w:val="9"/>
    </w:pPr>
    <w:rPr>
      <w:noProof/>
    </w:rPr>
  </w:style>
  <w:style w:type="paragraph" w:styleId="Index2">
    <w:name w:val="index 2"/>
    <w:basedOn w:val="Normal"/>
    <w:next w:val="Normal"/>
    <w:semiHidden/>
    <w:rsid w:val="00E73A08"/>
    <w:pPr>
      <w:tabs>
        <w:tab w:val="right" w:pos="4176"/>
      </w:tabs>
      <w:ind w:left="568" w:hanging="284"/>
    </w:pPr>
    <w:rPr>
      <w:rFonts w:ascii="Garamond" w:hAnsi="Garamond"/>
    </w:rPr>
  </w:style>
  <w:style w:type="paragraph" w:customStyle="1" w:styleId="Byline">
    <w:name w:val="Byline"/>
    <w:rsid w:val="00E73A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A08"/>
    <w:pPr>
      <w:tabs>
        <w:tab w:val="clear" w:pos="3600"/>
        <w:tab w:val="clear" w:pos="3958"/>
      </w:tabs>
      <w:jc w:val="right"/>
    </w:pPr>
  </w:style>
  <w:style w:type="character" w:styleId="Emphasis">
    <w:name w:val="Emphasis"/>
    <w:qFormat/>
    <w:rsid w:val="00E73A08"/>
    <w:rPr>
      <w:i/>
    </w:rPr>
  </w:style>
  <w:style w:type="paragraph" w:styleId="Caption">
    <w:name w:val="caption"/>
    <w:basedOn w:val="BodyText"/>
    <w:next w:val="Normal"/>
    <w:qFormat/>
    <w:rsid w:val="00E73A08"/>
    <w:pPr>
      <w:framePr w:w="2268" w:hSpace="181" w:vSpace="181" w:wrap="around" w:vAnchor="text" w:hAnchor="page" w:x="1135" w:y="285" w:anchorLock="1"/>
    </w:pPr>
    <w:rPr>
      <w:i/>
    </w:rPr>
  </w:style>
  <w:style w:type="paragraph" w:customStyle="1" w:styleId="MiniTOCTitle">
    <w:name w:val="MiniTOCTitle"/>
    <w:basedOn w:val="Heading4"/>
    <w:rsid w:val="00E73A08"/>
    <w:pPr>
      <w:spacing w:before="240"/>
      <w:outlineLvl w:val="9"/>
    </w:pPr>
    <w:rPr>
      <w:noProof/>
      <w:sz w:val="24"/>
    </w:rPr>
  </w:style>
  <w:style w:type="paragraph" w:customStyle="1" w:styleId="MiniTOCItem">
    <w:name w:val="MiniTOCItem"/>
    <w:basedOn w:val="ListBullet"/>
    <w:rsid w:val="00E73A08"/>
    <w:pPr>
      <w:numPr>
        <w:numId w:val="0"/>
      </w:numPr>
      <w:tabs>
        <w:tab w:val="right" w:leader="dot" w:pos="6521"/>
      </w:tabs>
      <w:spacing w:before="0" w:after="0"/>
    </w:pPr>
  </w:style>
  <w:style w:type="paragraph" w:customStyle="1" w:styleId="TOFTitle">
    <w:name w:val="TOFTitle"/>
    <w:basedOn w:val="TOCTitle"/>
    <w:rsid w:val="00E73A08"/>
  </w:style>
  <w:style w:type="paragraph" w:styleId="TableofFigures">
    <w:name w:val="table of figures"/>
    <w:basedOn w:val="Normal"/>
    <w:next w:val="Normal"/>
    <w:semiHidden/>
    <w:rsid w:val="00E73A08"/>
    <w:pPr>
      <w:tabs>
        <w:tab w:val="right" w:leader="dot" w:pos="9072"/>
      </w:tabs>
      <w:ind w:left="970" w:hanging="403"/>
    </w:pPr>
    <w:rPr>
      <w:rFonts w:ascii="Times New Roman" w:hAnsi="Times New Roman"/>
      <w:b/>
    </w:rPr>
  </w:style>
  <w:style w:type="paragraph" w:styleId="ListNumber">
    <w:name w:val="List Number"/>
    <w:basedOn w:val="List"/>
    <w:rsid w:val="00E73A08"/>
    <w:pPr>
      <w:numPr>
        <w:numId w:val="12"/>
      </w:numPr>
    </w:pPr>
  </w:style>
  <w:style w:type="character" w:customStyle="1" w:styleId="WingdingSymbols">
    <w:name w:val="Wingding Symbols"/>
    <w:rsid w:val="00E73A08"/>
    <w:rPr>
      <w:rFonts w:ascii="Wingdings" w:hAnsi="Wingdings"/>
    </w:rPr>
  </w:style>
  <w:style w:type="paragraph" w:customStyle="1" w:styleId="TableHeading">
    <w:name w:val="Table Heading"/>
    <w:basedOn w:val="HeadingBase"/>
    <w:rsid w:val="00E73A08"/>
    <w:pPr>
      <w:keepLines/>
      <w:pBdr>
        <w:bottom w:val="single" w:sz="6" w:space="1" w:color="918585"/>
      </w:pBdr>
      <w:spacing w:before="240"/>
    </w:pPr>
  </w:style>
  <w:style w:type="character" w:customStyle="1" w:styleId="HotSpot">
    <w:name w:val="HotSpot"/>
    <w:rsid w:val="00E73A08"/>
    <w:rPr>
      <w:color w:val="0033CC"/>
      <w:u w:val="none"/>
    </w:rPr>
  </w:style>
  <w:style w:type="paragraph" w:customStyle="1" w:styleId="BodyTextRight">
    <w:name w:val="Body Text Right"/>
    <w:basedOn w:val="BodyText"/>
    <w:rsid w:val="00E73A08"/>
    <w:pPr>
      <w:spacing w:before="0" w:after="0"/>
      <w:jc w:val="right"/>
    </w:pPr>
  </w:style>
  <w:style w:type="paragraph" w:styleId="Index3">
    <w:name w:val="index 3"/>
    <w:basedOn w:val="ListNumber2"/>
    <w:next w:val="Normal"/>
    <w:semiHidden/>
    <w:rsid w:val="00E73A08"/>
    <w:pPr>
      <w:numPr>
        <w:numId w:val="0"/>
      </w:numPr>
      <w:tabs>
        <w:tab w:val="right" w:leader="dot" w:pos="4176"/>
      </w:tabs>
    </w:pPr>
  </w:style>
  <w:style w:type="paragraph" w:styleId="ListNumber2">
    <w:name w:val="List Number 2"/>
    <w:basedOn w:val="List2"/>
    <w:rsid w:val="00E73A08"/>
    <w:pPr>
      <w:numPr>
        <w:numId w:val="11"/>
      </w:numPr>
      <w:tabs>
        <w:tab w:val="clear" w:pos="1060"/>
      </w:tabs>
    </w:pPr>
  </w:style>
  <w:style w:type="paragraph" w:customStyle="1" w:styleId="MarginNote">
    <w:name w:val="Margin Note"/>
    <w:basedOn w:val="BodyText"/>
    <w:rsid w:val="00E73A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A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73A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3A08"/>
    <w:rPr>
      <w:sz w:val="32"/>
    </w:rPr>
  </w:style>
  <w:style w:type="paragraph" w:customStyle="1" w:styleId="HeadingProcedure">
    <w:name w:val="Heading Procedure"/>
    <w:basedOn w:val="HeadingBase"/>
    <w:next w:val="Normal"/>
    <w:rsid w:val="00E73A08"/>
    <w:pPr>
      <w:tabs>
        <w:tab w:val="left" w:pos="0"/>
      </w:tabs>
      <w:spacing w:before="120" w:after="60"/>
    </w:pPr>
    <w:rPr>
      <w:i/>
      <w:color w:val="918585"/>
      <w:sz w:val="22"/>
    </w:rPr>
  </w:style>
  <w:style w:type="paragraph" w:customStyle="1" w:styleId="TableBodyText">
    <w:name w:val="Table Body Text"/>
    <w:basedOn w:val="BodyText"/>
    <w:rsid w:val="00E73A08"/>
    <w:pPr>
      <w:spacing w:before="60" w:after="60"/>
    </w:pPr>
  </w:style>
  <w:style w:type="paragraph" w:styleId="ListContinue">
    <w:name w:val="List Continue"/>
    <w:basedOn w:val="List"/>
    <w:rsid w:val="00E73A08"/>
    <w:pPr>
      <w:ind w:firstLine="0"/>
    </w:pPr>
  </w:style>
  <w:style w:type="paragraph" w:customStyle="1" w:styleId="ListNote">
    <w:name w:val="List Note"/>
    <w:basedOn w:val="List"/>
    <w:rsid w:val="00E73A08"/>
    <w:pPr>
      <w:pBdr>
        <w:top w:val="single" w:sz="6" w:space="2" w:color="918585"/>
        <w:bottom w:val="single" w:sz="6" w:space="2" w:color="918585"/>
      </w:pBdr>
      <w:tabs>
        <w:tab w:val="left" w:pos="1021"/>
      </w:tabs>
      <w:ind w:firstLine="0"/>
    </w:pPr>
  </w:style>
  <w:style w:type="paragraph" w:customStyle="1" w:styleId="Warning">
    <w:name w:val="Warning"/>
    <w:basedOn w:val="BodyText"/>
    <w:rsid w:val="00E73A08"/>
    <w:pPr>
      <w:shd w:val="clear" w:color="auto" w:fill="D9D9D9"/>
      <w:tabs>
        <w:tab w:val="left" w:pos="992"/>
      </w:tabs>
      <w:ind w:left="119" w:right="119"/>
    </w:pPr>
    <w:rPr>
      <w:sz w:val="20"/>
    </w:rPr>
  </w:style>
  <w:style w:type="paragraph" w:customStyle="1" w:styleId="MarginIcons">
    <w:name w:val="Margin Icons"/>
    <w:basedOn w:val="BodyText"/>
    <w:rsid w:val="00E73A0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73A08"/>
    <w:rPr>
      <w:rFonts w:ascii="Courier New" w:hAnsi="Courier New"/>
    </w:rPr>
  </w:style>
  <w:style w:type="paragraph" w:customStyle="1" w:styleId="NoteBullet">
    <w:name w:val="Note Bullet"/>
    <w:basedOn w:val="Note"/>
    <w:rsid w:val="00E73A08"/>
    <w:pPr>
      <w:tabs>
        <w:tab w:val="clear" w:pos="680"/>
      </w:tabs>
      <w:spacing w:before="60" w:after="60"/>
    </w:pPr>
  </w:style>
  <w:style w:type="paragraph" w:customStyle="1" w:styleId="SubHeading2">
    <w:name w:val="SubHeading2"/>
    <w:basedOn w:val="HeadingBase"/>
    <w:rsid w:val="00E73A08"/>
    <w:pPr>
      <w:spacing w:before="240" w:after="60"/>
    </w:pPr>
    <w:rPr>
      <w:sz w:val="20"/>
    </w:rPr>
  </w:style>
  <w:style w:type="paragraph" w:customStyle="1" w:styleId="SubHeading1">
    <w:name w:val="SubHeading1"/>
    <w:basedOn w:val="HeadingBase"/>
    <w:rsid w:val="00E73A08"/>
    <w:pPr>
      <w:spacing w:before="240" w:after="60"/>
    </w:pPr>
    <w:rPr>
      <w:color w:val="918585"/>
      <w:sz w:val="22"/>
    </w:rPr>
  </w:style>
  <w:style w:type="paragraph" w:customStyle="1" w:styleId="SideHeading">
    <w:name w:val="Side Heading"/>
    <w:basedOn w:val="HeadingBase"/>
    <w:rsid w:val="00E73A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A08"/>
    <w:pPr>
      <w:numPr>
        <w:numId w:val="13"/>
      </w:numPr>
    </w:pPr>
  </w:style>
  <w:style w:type="paragraph" w:styleId="PlainText">
    <w:name w:val="Plain Text"/>
    <w:basedOn w:val="Normal"/>
    <w:link w:val="PlainTextChar"/>
    <w:rsid w:val="00E73A08"/>
    <w:rPr>
      <w:sz w:val="20"/>
    </w:rPr>
  </w:style>
  <w:style w:type="character" w:customStyle="1" w:styleId="PlainTextChar">
    <w:name w:val="Plain Text Char"/>
    <w:basedOn w:val="DefaultParagraphFont"/>
    <w:link w:val="PlainText"/>
    <w:rsid w:val="00E73A08"/>
    <w:rPr>
      <w:rFonts w:ascii="Courier New" w:eastAsia="Times New Roman" w:hAnsi="Courier New" w:cs="Times New Roman"/>
      <w:sz w:val="20"/>
      <w:szCs w:val="20"/>
      <w:lang w:val="en-US" w:eastAsia="en-US"/>
    </w:rPr>
  </w:style>
  <w:style w:type="character" w:customStyle="1" w:styleId="MenuOption">
    <w:name w:val="Menu Option"/>
    <w:rsid w:val="00E73A08"/>
    <w:rPr>
      <w:b/>
      <w:smallCaps/>
    </w:rPr>
  </w:style>
  <w:style w:type="paragraph" w:customStyle="1" w:styleId="TableListNumber">
    <w:name w:val="Table List Number"/>
    <w:basedOn w:val="ListNumber"/>
    <w:rsid w:val="00E73A08"/>
    <w:pPr>
      <w:numPr>
        <w:numId w:val="0"/>
      </w:numPr>
    </w:pPr>
  </w:style>
  <w:style w:type="paragraph" w:styleId="TOC4">
    <w:name w:val="toc 4"/>
    <w:basedOn w:val="TOCBase"/>
    <w:next w:val="Normal"/>
    <w:semiHidden/>
    <w:rsid w:val="00E73A08"/>
    <w:pPr>
      <w:tabs>
        <w:tab w:val="right" w:leader="dot" w:pos="9071"/>
      </w:tabs>
      <w:ind w:left="1701"/>
    </w:pPr>
  </w:style>
  <w:style w:type="paragraph" w:customStyle="1" w:styleId="ListAlpha">
    <w:name w:val="List Alpha"/>
    <w:basedOn w:val="List"/>
    <w:rsid w:val="00E73A08"/>
    <w:pPr>
      <w:numPr>
        <w:numId w:val="10"/>
      </w:numPr>
    </w:pPr>
  </w:style>
  <w:style w:type="paragraph" w:customStyle="1" w:styleId="ListAlpha2">
    <w:name w:val="List Alpha 2"/>
    <w:basedOn w:val="List2"/>
    <w:rsid w:val="00E73A08"/>
    <w:pPr>
      <w:numPr>
        <w:numId w:val="9"/>
      </w:numPr>
    </w:pPr>
  </w:style>
  <w:style w:type="paragraph" w:styleId="List3">
    <w:name w:val="List 3"/>
    <w:basedOn w:val="BodyText"/>
    <w:rsid w:val="00E73A08"/>
    <w:pPr>
      <w:tabs>
        <w:tab w:val="left" w:pos="1021"/>
      </w:tabs>
      <w:spacing w:before="60" w:after="60"/>
      <w:ind w:left="1020" w:hanging="340"/>
    </w:pPr>
  </w:style>
  <w:style w:type="paragraph" w:styleId="List4">
    <w:name w:val="List 4"/>
    <w:basedOn w:val="BodyText"/>
    <w:rsid w:val="00E73A08"/>
    <w:pPr>
      <w:tabs>
        <w:tab w:val="left" w:pos="1361"/>
      </w:tabs>
      <w:spacing w:before="60" w:after="60"/>
      <w:ind w:left="1361" w:hanging="340"/>
    </w:pPr>
  </w:style>
  <w:style w:type="paragraph" w:styleId="List5">
    <w:name w:val="List 5"/>
    <w:basedOn w:val="BodyText"/>
    <w:rsid w:val="00E73A08"/>
    <w:pPr>
      <w:tabs>
        <w:tab w:val="left" w:pos="1701"/>
      </w:tabs>
      <w:spacing w:before="60" w:after="60"/>
      <w:ind w:left="1701" w:hanging="340"/>
    </w:pPr>
  </w:style>
  <w:style w:type="paragraph" w:styleId="ListBullet4">
    <w:name w:val="List Bullet 4"/>
    <w:basedOn w:val="List4"/>
    <w:rsid w:val="00E73A08"/>
    <w:pPr>
      <w:numPr>
        <w:numId w:val="4"/>
      </w:numPr>
    </w:pPr>
  </w:style>
  <w:style w:type="paragraph" w:styleId="ListBullet5">
    <w:name w:val="List Bullet 5"/>
    <w:basedOn w:val="List5"/>
    <w:rsid w:val="00E73A08"/>
    <w:pPr>
      <w:numPr>
        <w:numId w:val="5"/>
      </w:numPr>
    </w:pPr>
  </w:style>
  <w:style w:type="paragraph" w:styleId="ListContinue2">
    <w:name w:val="List Continue 2"/>
    <w:basedOn w:val="List2"/>
    <w:rsid w:val="00E73A08"/>
    <w:pPr>
      <w:ind w:firstLine="0"/>
    </w:pPr>
  </w:style>
  <w:style w:type="paragraph" w:styleId="ListContinue3">
    <w:name w:val="List Continue 3"/>
    <w:basedOn w:val="List3"/>
    <w:rsid w:val="00E73A08"/>
    <w:pPr>
      <w:ind w:left="1021" w:firstLine="0"/>
    </w:pPr>
  </w:style>
  <w:style w:type="paragraph" w:styleId="ListContinue4">
    <w:name w:val="List Continue 4"/>
    <w:basedOn w:val="List4"/>
    <w:rsid w:val="00E73A08"/>
    <w:pPr>
      <w:ind w:firstLine="0"/>
    </w:pPr>
  </w:style>
  <w:style w:type="paragraph" w:styleId="ListContinue5">
    <w:name w:val="List Continue 5"/>
    <w:basedOn w:val="List5"/>
    <w:rsid w:val="00E73A08"/>
    <w:pPr>
      <w:ind w:firstLine="0"/>
    </w:pPr>
  </w:style>
  <w:style w:type="paragraph" w:styleId="ListNumber3">
    <w:name w:val="List Number 3"/>
    <w:basedOn w:val="List3"/>
    <w:rsid w:val="00E73A08"/>
    <w:pPr>
      <w:numPr>
        <w:numId w:val="6"/>
      </w:numPr>
    </w:pPr>
  </w:style>
  <w:style w:type="paragraph" w:styleId="ListNumber4">
    <w:name w:val="List Number 4"/>
    <w:basedOn w:val="List4"/>
    <w:rsid w:val="00E73A08"/>
    <w:pPr>
      <w:numPr>
        <w:numId w:val="7"/>
      </w:numPr>
    </w:pPr>
  </w:style>
  <w:style w:type="paragraph" w:styleId="ListNumber5">
    <w:name w:val="List Number 5"/>
    <w:basedOn w:val="List5"/>
    <w:rsid w:val="00E73A08"/>
    <w:pPr>
      <w:numPr>
        <w:numId w:val="8"/>
      </w:numPr>
    </w:pPr>
  </w:style>
  <w:style w:type="paragraph" w:styleId="BlockText">
    <w:name w:val="Block Text"/>
    <w:basedOn w:val="Normal"/>
    <w:rsid w:val="00E73A08"/>
    <w:pPr>
      <w:spacing w:after="120"/>
      <w:ind w:left="1440" w:right="1440"/>
    </w:pPr>
  </w:style>
  <w:style w:type="character" w:customStyle="1" w:styleId="Subscript">
    <w:name w:val="Subscript"/>
    <w:rsid w:val="00E73A08"/>
    <w:rPr>
      <w:sz w:val="16"/>
      <w:vertAlign w:val="subscript"/>
    </w:rPr>
  </w:style>
  <w:style w:type="character" w:customStyle="1" w:styleId="Superscript">
    <w:name w:val="Superscript"/>
    <w:rsid w:val="00E73A08"/>
    <w:rPr>
      <w:sz w:val="16"/>
      <w:vertAlign w:val="superscript"/>
    </w:rPr>
  </w:style>
  <w:style w:type="character" w:customStyle="1" w:styleId="Symbols">
    <w:name w:val="Symbols"/>
    <w:rsid w:val="00E73A08"/>
    <w:rPr>
      <w:rFonts w:ascii="Symbol" w:hAnsi="Symbol"/>
    </w:rPr>
  </w:style>
  <w:style w:type="character" w:customStyle="1" w:styleId="MenuOptions">
    <w:name w:val="Menu Options"/>
    <w:rsid w:val="00E73A08"/>
    <w:rPr>
      <w:rFonts w:ascii="Arial Narrow" w:hAnsi="Arial Narrow"/>
      <w:smallCaps/>
    </w:rPr>
  </w:style>
  <w:style w:type="character" w:customStyle="1" w:styleId="Buttons">
    <w:name w:val="Buttons"/>
    <w:rsid w:val="00E73A08"/>
    <w:rPr>
      <w:b/>
    </w:rPr>
  </w:style>
  <w:style w:type="character" w:customStyle="1" w:styleId="Underlined">
    <w:name w:val="Underlined"/>
    <w:rsid w:val="00E73A08"/>
    <w:rPr>
      <w:u w:val="single"/>
    </w:rPr>
  </w:style>
  <w:style w:type="paragraph" w:customStyle="1" w:styleId="TableBodyTextRight">
    <w:name w:val="Table Body Text Right"/>
    <w:basedOn w:val="TableBodyText"/>
    <w:rsid w:val="00E73A08"/>
    <w:pPr>
      <w:widowControl w:val="0"/>
      <w:autoSpaceDE w:val="0"/>
      <w:autoSpaceDN w:val="0"/>
      <w:adjustRightInd w:val="0"/>
      <w:jc w:val="right"/>
    </w:pPr>
    <w:rPr>
      <w:rFonts w:cs="Arial"/>
      <w:szCs w:val="18"/>
    </w:rPr>
  </w:style>
  <w:style w:type="paragraph" w:customStyle="1" w:styleId="CopyrightText">
    <w:name w:val="Copyright Text"/>
    <w:basedOn w:val="BodyText"/>
    <w:rsid w:val="00E73A08"/>
    <w:rPr>
      <w:sz w:val="18"/>
    </w:rPr>
  </w:style>
  <w:style w:type="paragraph" w:customStyle="1" w:styleId="BodySmallRight">
    <w:name w:val="Body Small Right"/>
    <w:basedOn w:val="BodyTextRight"/>
    <w:rsid w:val="00E73A08"/>
    <w:rPr>
      <w:sz w:val="18"/>
      <w:szCs w:val="18"/>
    </w:rPr>
  </w:style>
  <w:style w:type="paragraph" w:customStyle="1" w:styleId="MarginEdition">
    <w:name w:val="Margin Edition"/>
    <w:basedOn w:val="MarginNote"/>
    <w:rsid w:val="00E73A08"/>
    <w:pPr>
      <w:spacing w:before="0" w:after="0"/>
    </w:pPr>
    <w:rPr>
      <w:rFonts w:ascii="Times New Roman" w:hAnsi="Times New Roman"/>
      <w:color w:val="999999"/>
    </w:rPr>
  </w:style>
  <w:style w:type="paragraph" w:customStyle="1" w:styleId="Spacer">
    <w:name w:val="Spacer"/>
    <w:basedOn w:val="Normal"/>
    <w:rsid w:val="00E73A08"/>
    <w:rPr>
      <w:sz w:val="2"/>
      <w:szCs w:val="2"/>
    </w:rPr>
  </w:style>
  <w:style w:type="character" w:customStyle="1" w:styleId="Small">
    <w:name w:val="Small"/>
    <w:rsid w:val="00E73A08"/>
    <w:rPr>
      <w:sz w:val="16"/>
    </w:rPr>
  </w:style>
  <w:style w:type="paragraph" w:customStyle="1" w:styleId="WideTable">
    <w:name w:val="Wide Table"/>
    <w:basedOn w:val="Normal"/>
    <w:rsid w:val="00E73A08"/>
    <w:pPr>
      <w:ind w:left="-1418"/>
    </w:pPr>
    <w:rPr>
      <w:sz w:val="2"/>
      <w:szCs w:val="2"/>
    </w:rPr>
  </w:style>
  <w:style w:type="character" w:styleId="PageNumber">
    <w:name w:val="page number"/>
    <w:rsid w:val="00E73A08"/>
  </w:style>
  <w:style w:type="paragraph" w:styleId="Quote">
    <w:name w:val="Quote"/>
    <w:basedOn w:val="Heading1"/>
    <w:link w:val="QuoteChar"/>
    <w:qFormat/>
    <w:rsid w:val="00E73A08"/>
    <w:rPr>
      <w:b w:val="0"/>
      <w:sz w:val="72"/>
      <w:szCs w:val="72"/>
      <w:lang w:val="en-NZ"/>
    </w:rPr>
  </w:style>
  <w:style w:type="character" w:customStyle="1" w:styleId="QuoteChar">
    <w:name w:val="Quote Char"/>
    <w:link w:val="Quote"/>
    <w:rsid w:val="00E73A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A08"/>
    <w:pPr>
      <w:pageBreakBefore/>
    </w:pPr>
  </w:style>
  <w:style w:type="paragraph" w:customStyle="1" w:styleId="Border">
    <w:name w:val="Border"/>
    <w:basedOn w:val="Normal"/>
    <w:qFormat/>
    <w:rsid w:val="00E73A08"/>
    <w:pPr>
      <w:pBdr>
        <w:top w:val="single" w:sz="18" w:space="1" w:color="auto"/>
      </w:pBdr>
    </w:pPr>
    <w:rPr>
      <w:rFonts w:ascii="Times New Roman" w:hAnsi="Times New Roman"/>
      <w:color w:val="FFFFFF"/>
      <w:sz w:val="2"/>
    </w:rPr>
  </w:style>
  <w:style w:type="character" w:styleId="IntenseEmphasis">
    <w:name w:val="Intense Emphasis"/>
    <w:uiPriority w:val="21"/>
    <w:qFormat/>
    <w:rsid w:val="00E73A08"/>
    <w:rPr>
      <w:b/>
      <w:bCs/>
      <w:i/>
      <w:iCs/>
      <w:color w:val="auto"/>
    </w:rPr>
  </w:style>
  <w:style w:type="paragraph" w:styleId="IntenseQuote">
    <w:name w:val="Intense Quote"/>
    <w:basedOn w:val="Normal"/>
    <w:next w:val="Normal"/>
    <w:link w:val="IntenseQuoteChar"/>
    <w:uiPriority w:val="30"/>
    <w:qFormat/>
    <w:rsid w:val="00E73A0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73A08"/>
    <w:rPr>
      <w:rFonts w:ascii="Courier New" w:eastAsia="Times New Roman" w:hAnsi="Courier New" w:cs="Times New Roman"/>
      <w:b/>
      <w:bCs/>
      <w:i/>
      <w:iCs/>
      <w:szCs w:val="20"/>
      <w:lang w:val="en-US" w:eastAsia="en-US"/>
    </w:rPr>
  </w:style>
  <w:style w:type="character" w:styleId="SubtleReference">
    <w:name w:val="Subtle Reference"/>
    <w:uiPriority w:val="31"/>
    <w:qFormat/>
    <w:rsid w:val="00E73A08"/>
    <w:rPr>
      <w:smallCaps/>
      <w:color w:val="auto"/>
      <w:u w:val="single"/>
    </w:rPr>
  </w:style>
  <w:style w:type="character" w:styleId="IntenseReference">
    <w:name w:val="Intense Reference"/>
    <w:uiPriority w:val="32"/>
    <w:qFormat/>
    <w:rsid w:val="00E73A08"/>
    <w:rPr>
      <w:b/>
      <w:bCs/>
      <w:smallCaps/>
      <w:color w:val="auto"/>
      <w:spacing w:val="5"/>
      <w:u w:val="single"/>
    </w:rPr>
  </w:style>
  <w:style w:type="paragraph" w:customStyle="1" w:styleId="2ColumnHeading">
    <w:name w:val="2Column Heading"/>
    <w:basedOn w:val="BodyText"/>
    <w:qFormat/>
    <w:rsid w:val="00E73A08"/>
    <w:pPr>
      <w:spacing w:after="60"/>
      <w:ind w:left="-2268"/>
    </w:pPr>
    <w:rPr>
      <w:b/>
    </w:rPr>
  </w:style>
  <w:style w:type="paragraph" w:customStyle="1" w:styleId="Heading1TOC">
    <w:name w:val="Heading1 TOC"/>
    <w:basedOn w:val="Normal"/>
    <w:qFormat/>
    <w:rsid w:val="00E73A08"/>
    <w:pPr>
      <w:spacing w:before="240" w:after="120"/>
    </w:pPr>
    <w:rPr>
      <w:rFonts w:ascii="Times New Roman" w:hAnsi="Times New Roman"/>
      <w:b/>
      <w:sz w:val="32"/>
    </w:rPr>
  </w:style>
  <w:style w:type="paragraph" w:customStyle="1" w:styleId="Heading2TOC">
    <w:name w:val="Heading2 TOC"/>
    <w:basedOn w:val="Normal"/>
    <w:qFormat/>
    <w:rsid w:val="00E73A08"/>
    <w:pPr>
      <w:spacing w:before="240" w:after="60"/>
    </w:pPr>
    <w:rPr>
      <w:rFonts w:ascii="Times New Roman" w:hAnsi="Times New Roman"/>
      <w:b/>
      <w:sz w:val="28"/>
    </w:rPr>
  </w:style>
  <w:style w:type="character" w:customStyle="1" w:styleId="Underline">
    <w:name w:val="Underline"/>
    <w:qFormat/>
    <w:rsid w:val="00E73A08"/>
    <w:rPr>
      <w:u w:val="single"/>
    </w:rPr>
  </w:style>
  <w:style w:type="paragraph" w:styleId="BalloonText">
    <w:name w:val="Balloon Text"/>
    <w:basedOn w:val="Normal"/>
    <w:link w:val="BalloonTextChar"/>
    <w:rsid w:val="00E73A08"/>
    <w:rPr>
      <w:rFonts w:ascii="Tahoma" w:hAnsi="Tahoma" w:cs="Tahoma"/>
      <w:sz w:val="16"/>
      <w:szCs w:val="16"/>
    </w:rPr>
  </w:style>
  <w:style w:type="character" w:customStyle="1" w:styleId="BalloonTextChar">
    <w:name w:val="Balloon Text Char"/>
    <w:link w:val="BalloonText"/>
    <w:rsid w:val="00E73A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3A0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73A0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248DA32D.dotm</Template>
  <TotalTime>0</TotalTime>
  <Pages>8</Pages>
  <Words>1408</Words>
  <Characters>8664</Characters>
  <Application>Microsoft Office Word</Application>
  <DocSecurity>0</DocSecurity>
  <Lines>307</Lines>
  <Paragraphs>146</Paragraphs>
  <ScaleCrop>false</ScaleCrop>
  <Company>Author-it Software Corporation Ltd.</Company>
  <LinksUpToDate>false</LinksUpToDate>
  <CharactersWithSpaces>10000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CPCCBC4032A Apply contract law to sales processes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2012-05-26T05:17:00Z</dcterms:created>
  <dcterms:modified xsi:type="dcterms:W3CDTF">2012-05-26T05:17:00Z</dcterms:modified>
</cp:coreProperties>
</file>