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222" w:rsidP="009F4222">
      <w:pPr>
        <w:pStyle w:val="Title"/>
      </w:pPr>
      <w:r>
        <w:fldChar w:fldCharType="begin"/>
      </w:r>
      <w:r>
        <w:instrText xml:space="preserve"> TITLE   \* MERGEFORMAT </w:instrText>
      </w:r>
      <w:r>
        <w:fldChar w:fldCharType="separate"/>
      </w:r>
      <w:r>
        <w:t>CPCCBC4030A Analyse and communicate industry information</w:t>
      </w:r>
      <w:r>
        <w:fldChar w:fldCharType="end"/>
      </w:r>
    </w:p>
    <w:p w:rsidR="009F4222" w:rsidP="009F4222">
      <w:pPr>
        <w:pStyle w:val="Version"/>
        <w:sectPr w:rsidSect="009E68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6801" w:rsidP="009E6801">
      <w:pPr>
        <w:pStyle w:val="SuperHeading"/>
      </w:pPr>
      <w:r w:rsidRPr="009E6801">
        <w:t>CPCCBC4030A Analyse and communicate industry information</w:t>
      </w:r>
    </w:p>
    <w:p w:rsidR="00000000" w:rsidRPr="009E6801" w:rsidP="009E6801">
      <w:pPr>
        <w:pStyle w:val="Heading1"/>
      </w:pPr>
      <w:bookmarkStart w:id="1" w:name="O_269427"/>
      <w:bookmarkEnd w:id="1"/>
      <w:r w:rsidRPr="009E6801">
        <w:t>Modification History</w:t>
      </w:r>
    </w:p>
    <w:p w:rsidR="00000000" w:rsidRPr="009E6801" w:rsidP="009E6801">
      <w:pPr>
        <w:pStyle w:val="BodyText"/>
      </w:pPr>
      <w:r w:rsidRPr="009E6801">
        <w:t>Not Applicable</w:t>
      </w:r>
    </w:p>
    <w:p w:rsidR="00000000" w:rsidRPr="009E6801" w:rsidP="009E6801">
      <w:pPr>
        <w:pStyle w:val="AllowPageBreak"/>
      </w:pPr>
    </w:p>
    <w:p w:rsidR="00000000" w:rsidRPr="009E6801" w:rsidP="009E6801">
      <w:pPr>
        <w:pStyle w:val="Heading1"/>
      </w:pPr>
      <w:bookmarkStart w:id="2" w:name="O_196849"/>
      <w:bookmarkEnd w:id="2"/>
      <w:r w:rsidRPr="009E6801">
        <w:t>Unit Descriptor</w:t>
      </w:r>
    </w:p>
    <w:tbl>
      <w:tblPr>
        <w:tblW w:w="0" w:type="auto"/>
        <w:tblLayout w:type="fixed"/>
        <w:tblCellMar>
          <w:left w:w="62" w:type="dxa"/>
          <w:right w:w="62" w:type="dxa"/>
        </w:tblCellMar>
        <w:tblLook w:val="0000"/>
      </w:tblPr>
      <w:tblGrid>
        <w:gridCol w:w="2643"/>
        <w:gridCol w:w="5879"/>
      </w:tblGrid>
      <w:tr w:rsidTr="009F4222">
        <w:tblPrEx>
          <w:tblW w:w="0" w:type="auto"/>
          <w:tblLayout w:type="fixed"/>
          <w:tblCellMar>
            <w:left w:w="62" w:type="dxa"/>
            <w:right w:w="62" w:type="dxa"/>
          </w:tblCellMar>
          <w:tblLook w:val="0000"/>
        </w:tblPrEx>
        <w:trPr>
          <w:tblHeader/>
        </w:trPr>
        <w:tc>
          <w:tcPr>
            <w:tcW w:w="2643" w:type="dxa"/>
            <w:tcBorders>
              <w:top w:val="nil"/>
              <w:left w:val="nil"/>
              <w:bottom w:val="nil"/>
              <w:right w:val="nil"/>
            </w:tcBorders>
            <w:tcMar>
              <w:top w:w="0" w:type="dxa"/>
              <w:left w:w="62" w:type="dxa"/>
              <w:bottom w:w="0" w:type="dxa"/>
              <w:right w:w="62" w:type="dxa"/>
            </w:tcMar>
          </w:tcPr>
          <w:p w:rsidR="00000000" w:rsidP="009E6801">
            <w:pPr>
              <w:pStyle w:val="BodyText"/>
              <w:rPr>
                <w:lang w:val="en-NZ"/>
              </w:rPr>
            </w:pPr>
            <w:r w:rsidRPr="009E6801">
              <w:rPr>
                <w:rStyle w:val="SpecialBold"/>
              </w:rPr>
              <w:t>Unit descriptor</w:t>
            </w:r>
          </w:p>
        </w:tc>
        <w:tc>
          <w:tcPr>
            <w:tcW w:w="5879" w:type="dxa"/>
            <w:tcBorders>
              <w:top w:val="nil"/>
              <w:left w:val="nil"/>
              <w:bottom w:val="nil"/>
              <w:right w:val="nil"/>
            </w:tcBorders>
            <w:tcMar>
              <w:top w:w="0" w:type="dxa"/>
              <w:left w:w="62" w:type="dxa"/>
              <w:bottom w:w="0" w:type="dxa"/>
              <w:right w:w="62" w:type="dxa"/>
            </w:tcMar>
          </w:tcPr>
          <w:p w:rsidR="00000000" w:rsidRPr="009E6801" w:rsidP="009E6801">
            <w:pPr>
              <w:pStyle w:val="BodyText"/>
            </w:pPr>
            <w:r w:rsidRPr="009E6801">
              <w:t>This unit of competency specifies the outcomes required to analyse and communicate information</w:t>
            </w:r>
            <w:r w:rsidRPr="009E6801">
              <w:t xml:space="preserve"> about the industry environment and opportunities. This unit extends the information base for the sales process and furthers the ability of the salesperson to sell the industry and its products to the community.</w:t>
            </w:r>
          </w:p>
        </w:tc>
      </w:tr>
    </w:tbl>
    <w:p w:rsidR="009F4222" w:rsidP="009E6801">
      <w:pPr>
        <w:pStyle w:val="BodyText"/>
      </w:pPr>
    </w:p>
    <w:p w:rsidR="009F4222" w:rsidP="009E6801">
      <w:pPr>
        <w:pStyle w:val="BodyText"/>
      </w:pPr>
    </w:p>
    <w:p w:rsidR="00000000" w:rsidRPr="009E6801" w:rsidP="009E6801">
      <w:pPr>
        <w:pStyle w:val="Heading1"/>
      </w:pPr>
      <w:bookmarkStart w:id="3" w:name="O_196853"/>
      <w:bookmarkEnd w:id="3"/>
      <w:r w:rsidRPr="009E6801">
        <w:t>Application of the Unit</w:t>
      </w:r>
    </w:p>
    <w:tbl>
      <w:tblPr>
        <w:tblW w:w="0" w:type="auto"/>
        <w:tblLayout w:type="fixed"/>
        <w:tblCellMar>
          <w:left w:w="62" w:type="dxa"/>
          <w:right w:w="62" w:type="dxa"/>
        </w:tblCellMar>
        <w:tblLook w:val="0000"/>
      </w:tblPr>
      <w:tblGrid>
        <w:gridCol w:w="2728"/>
        <w:gridCol w:w="5794"/>
      </w:tblGrid>
      <w:tr w:rsidTr="009F4222">
        <w:tblPrEx>
          <w:tblW w:w="0" w:type="auto"/>
          <w:tblLayout w:type="fixed"/>
          <w:tblCellMar>
            <w:left w:w="62" w:type="dxa"/>
            <w:right w:w="62" w:type="dxa"/>
          </w:tblCellMar>
          <w:tblLook w:val="0000"/>
        </w:tblPrEx>
        <w:trPr>
          <w:tblHeader/>
        </w:trPr>
        <w:tc>
          <w:tcPr>
            <w:tcW w:w="2728" w:type="dxa"/>
            <w:tcBorders>
              <w:top w:val="nil"/>
              <w:left w:val="nil"/>
              <w:bottom w:val="nil"/>
              <w:right w:val="nil"/>
            </w:tcBorders>
            <w:tcMar>
              <w:top w:w="0" w:type="dxa"/>
              <w:left w:w="62" w:type="dxa"/>
              <w:bottom w:w="0" w:type="dxa"/>
              <w:right w:w="62" w:type="dxa"/>
            </w:tcMar>
          </w:tcPr>
          <w:p w:rsidR="00000000" w:rsidP="009E6801">
            <w:pPr>
              <w:pStyle w:val="BodyText"/>
              <w:rPr>
                <w:lang w:val="en-NZ"/>
              </w:rPr>
            </w:pPr>
            <w:r w:rsidRPr="009E6801">
              <w:rPr>
                <w:rStyle w:val="SpecialBold"/>
              </w:rPr>
              <w:t>Application of the unit</w:t>
            </w:r>
          </w:p>
        </w:tc>
        <w:tc>
          <w:tcPr>
            <w:tcW w:w="5794" w:type="dxa"/>
            <w:tcBorders>
              <w:top w:val="nil"/>
              <w:left w:val="nil"/>
              <w:bottom w:val="nil"/>
              <w:right w:val="nil"/>
            </w:tcBorders>
            <w:tcMar>
              <w:top w:w="0" w:type="dxa"/>
              <w:left w:w="62" w:type="dxa"/>
              <w:bottom w:w="0" w:type="dxa"/>
              <w:right w:w="62" w:type="dxa"/>
            </w:tcMar>
          </w:tcPr>
          <w:p w:rsidR="00000000" w:rsidRPr="009E6801" w:rsidP="009E6801">
            <w:pPr>
              <w:pStyle w:val="BodyText"/>
            </w:pPr>
            <w:r w:rsidRPr="009E6801">
              <w:t>This unit of competency supports the needs of sales consultants and other professionals within the building and construction industry responsible for the marketing and sale of new residential or commercial constructions.</w:t>
            </w:r>
          </w:p>
        </w:tc>
      </w:tr>
    </w:tbl>
    <w:p w:rsidR="009F4222" w:rsidP="009E6801">
      <w:pPr>
        <w:pStyle w:val="BodyText"/>
      </w:pPr>
    </w:p>
    <w:p w:rsidR="009F4222" w:rsidP="009E6801">
      <w:pPr>
        <w:pStyle w:val="BodyText"/>
      </w:pPr>
    </w:p>
    <w:p w:rsidR="00000000" w:rsidRPr="009E6801" w:rsidP="009E6801">
      <w:pPr>
        <w:pStyle w:val="Heading1"/>
      </w:pPr>
      <w:bookmarkStart w:id="4" w:name="O_277687"/>
      <w:bookmarkEnd w:id="4"/>
      <w:r w:rsidRPr="009E6801">
        <w:t>Licensing/Regulatory Information</w:t>
      </w:r>
    </w:p>
    <w:p w:rsidR="00000000" w:rsidRPr="009E6801" w:rsidP="009E6801">
      <w:pPr>
        <w:pStyle w:val="BodyText"/>
      </w:pPr>
      <w:r w:rsidRPr="009E6801">
        <w:t>Not Applicable</w:t>
      </w:r>
    </w:p>
    <w:p w:rsidR="00000000" w:rsidRPr="009E6801" w:rsidP="009E6801">
      <w:pPr>
        <w:pStyle w:val="AllowPageBreak"/>
      </w:pPr>
    </w:p>
    <w:p w:rsidR="00000000" w:rsidRPr="009E6801" w:rsidP="009E6801">
      <w:pPr>
        <w:pStyle w:val="Heading1"/>
      </w:pPr>
      <w:bookmarkStart w:id="5" w:name="O_196851"/>
      <w:bookmarkEnd w:id="5"/>
      <w:r w:rsidRPr="009E6801">
        <w:t>Pre-Requisites</w:t>
      </w:r>
    </w:p>
    <w:tbl>
      <w:tblPr>
        <w:tblW w:w="0" w:type="auto"/>
        <w:tblLayout w:type="fixed"/>
        <w:tblCellMar>
          <w:left w:w="62" w:type="dxa"/>
          <w:right w:w="62" w:type="dxa"/>
        </w:tblCellMar>
        <w:tblLook w:val="0000"/>
      </w:tblPr>
      <w:tblGrid>
        <w:gridCol w:w="2740"/>
        <w:gridCol w:w="5782"/>
      </w:tblGrid>
      <w:tr w:rsidTr="009F4222">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9E6801">
            <w:pPr>
              <w:pStyle w:val="BodyText"/>
              <w:rPr>
                <w:lang w:val="en-NZ"/>
              </w:rPr>
            </w:pPr>
            <w:r w:rsidRPr="009E6801">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9E6801" w:rsidP="009E6801">
            <w:pPr>
              <w:pStyle w:val="BodyText"/>
            </w:pPr>
            <w:r w:rsidRPr="009E6801">
              <w:t>Nil</w:t>
            </w:r>
          </w:p>
        </w:tc>
      </w:tr>
    </w:tbl>
    <w:p w:rsidR="009F4222" w:rsidP="009E6801">
      <w:pPr>
        <w:pStyle w:val="BodyText"/>
      </w:pPr>
    </w:p>
    <w:p w:rsidR="009F4222" w:rsidP="009E6801">
      <w:pPr>
        <w:pStyle w:val="BodyText"/>
      </w:pPr>
    </w:p>
    <w:p w:rsidR="00000000" w:rsidRPr="009E6801" w:rsidP="009E6801">
      <w:pPr>
        <w:pStyle w:val="Heading1"/>
      </w:pPr>
      <w:bookmarkStart w:id="6" w:name="O_196850"/>
      <w:bookmarkEnd w:id="6"/>
      <w:r w:rsidRPr="009E6801">
        <w:t>Employability Skills Information</w:t>
      </w:r>
    </w:p>
    <w:tbl>
      <w:tblPr>
        <w:tblW w:w="0" w:type="auto"/>
        <w:tblLayout w:type="fixed"/>
        <w:tblCellMar>
          <w:left w:w="62" w:type="dxa"/>
          <w:right w:w="62" w:type="dxa"/>
        </w:tblCellMar>
        <w:tblLook w:val="0000"/>
      </w:tblPr>
      <w:tblGrid>
        <w:gridCol w:w="2773"/>
        <w:gridCol w:w="5749"/>
      </w:tblGrid>
      <w:tr w:rsidTr="009F4222">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9E6801">
            <w:pPr>
              <w:pStyle w:val="BodyText"/>
              <w:rPr>
                <w:lang w:val="en-NZ"/>
              </w:rPr>
            </w:pPr>
            <w:r w:rsidRPr="009E6801">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9E6801" w:rsidP="009E6801">
            <w:pPr>
              <w:pStyle w:val="BodyText"/>
            </w:pPr>
            <w:r w:rsidRPr="009E6801">
              <w:t>This unit contains employability skills.</w:t>
            </w:r>
          </w:p>
        </w:tc>
      </w:tr>
    </w:tbl>
    <w:p w:rsidR="009F4222" w:rsidP="009E6801">
      <w:pPr>
        <w:pStyle w:val="BodyText"/>
      </w:pPr>
    </w:p>
    <w:p w:rsidR="009F4222" w:rsidP="009E6801">
      <w:pPr>
        <w:pStyle w:val="BodyText"/>
      </w:pPr>
    </w:p>
    <w:p w:rsidR="00000000" w:rsidRPr="009E6801" w:rsidP="009E6801">
      <w:pPr>
        <w:pStyle w:val="Heading1"/>
      </w:pPr>
      <w:bookmarkStart w:id="7" w:name="O_287473"/>
      <w:bookmarkEnd w:id="7"/>
      <w:r w:rsidRPr="009E6801">
        <w:t>Elements and Performance Criteria Pre-Content</w:t>
      </w:r>
    </w:p>
    <w:tbl>
      <w:tblPr>
        <w:tblW w:w="0" w:type="auto"/>
        <w:tblLayout w:type="fixed"/>
        <w:tblCellMar>
          <w:left w:w="62" w:type="dxa"/>
          <w:right w:w="62" w:type="dxa"/>
        </w:tblCellMar>
        <w:tblLook w:val="0000"/>
      </w:tblPr>
      <w:tblGrid>
        <w:gridCol w:w="2574"/>
        <w:gridCol w:w="5948"/>
      </w:tblGrid>
      <w:tr w:rsidTr="009F4222">
        <w:tblPrEx>
          <w:tblW w:w="0" w:type="auto"/>
          <w:tblLayout w:type="fixed"/>
          <w:tblCellMar>
            <w:left w:w="62" w:type="dxa"/>
            <w:right w:w="62" w:type="dxa"/>
          </w:tblCellMar>
          <w:tblLook w:val="0000"/>
        </w:tblPrEx>
        <w:tc>
          <w:tcPr>
            <w:tcW w:w="2574" w:type="dxa"/>
            <w:tcBorders>
              <w:top w:val="single" w:sz="6" w:space="0" w:color="auto"/>
              <w:left w:val="nil"/>
              <w:bottom w:val="nil"/>
              <w:right w:val="nil"/>
            </w:tcBorders>
            <w:tcMar>
              <w:top w:w="0" w:type="dxa"/>
              <w:left w:w="62" w:type="dxa"/>
              <w:bottom w:w="0" w:type="dxa"/>
              <w:right w:w="62" w:type="dxa"/>
            </w:tcMar>
          </w:tcPr>
          <w:p w:rsidR="00000000" w:rsidP="009E6801">
            <w:pPr>
              <w:pStyle w:val="BodyText"/>
              <w:rPr>
                <w:lang w:val="en-NZ"/>
              </w:rPr>
            </w:pPr>
            <w:r w:rsidRPr="009E6801">
              <w:t>Elements describe the essential outcomes of a unit of competency.</w:t>
            </w:r>
          </w:p>
        </w:tc>
        <w:tc>
          <w:tcPr>
            <w:tcW w:w="5948" w:type="dxa"/>
            <w:tcBorders>
              <w:top w:val="single" w:sz="6" w:space="0" w:color="auto"/>
              <w:left w:val="nil"/>
              <w:bottom w:val="nil"/>
              <w:right w:val="nil"/>
            </w:tcBorders>
            <w:tcMar>
              <w:top w:w="0" w:type="dxa"/>
              <w:left w:w="62" w:type="dxa"/>
              <w:bottom w:w="0" w:type="dxa"/>
              <w:right w:w="62" w:type="dxa"/>
            </w:tcMar>
          </w:tcPr>
          <w:p w:rsidR="00000000" w:rsidRPr="009E6801" w:rsidP="009E6801">
            <w:pPr>
              <w:pStyle w:val="BodyText"/>
            </w:pPr>
            <w:r w:rsidRPr="009E6801">
              <w:t>Performance criteria describe the performance needed to demonstrate achievement of the element. Where bold italicised text is used, further info</w:t>
            </w:r>
            <w:r w:rsidRPr="009E6801">
              <w:t>rmation is detailed in the required skills and knowledge section and the range statement. Assessment of performance is to be consistent with the evidence guide.</w:t>
            </w:r>
          </w:p>
        </w:tc>
      </w:tr>
    </w:tbl>
    <w:p w:rsidR="00000000" w:rsidRPr="009E6801" w:rsidP="009E6801">
      <w:pPr>
        <w:pStyle w:val="BodyText"/>
      </w:pPr>
    </w:p>
    <w:p w:rsidR="00000000" w:rsidRPr="009E6801" w:rsidP="009E6801">
      <w:pPr>
        <w:pStyle w:val="AllowPageBreak"/>
      </w:pPr>
    </w:p>
    <w:p w:rsidR="00000000" w:rsidRPr="009E6801" w:rsidP="009E6801">
      <w:pPr>
        <w:pStyle w:val="Heading1"/>
      </w:pPr>
      <w:bookmarkStart w:id="8" w:name="O_234140"/>
      <w:bookmarkEnd w:id="8"/>
      <w:r w:rsidRPr="009E6801">
        <w:t>Elements and Performance Criteria</w:t>
      </w:r>
    </w:p>
    <w:tbl>
      <w:tblPr>
        <w:tblW w:w="0" w:type="auto"/>
        <w:tblLayout w:type="fixed"/>
        <w:tblCellMar>
          <w:left w:w="62" w:type="dxa"/>
          <w:right w:w="62" w:type="dxa"/>
        </w:tblCellMar>
        <w:tblLook w:val="0000"/>
      </w:tblPr>
      <w:tblGrid>
        <w:gridCol w:w="2574"/>
        <w:gridCol w:w="5948"/>
      </w:tblGrid>
      <w:tr w:rsidTr="009F4222">
        <w:tblPrEx>
          <w:tblW w:w="0" w:type="auto"/>
          <w:tblLayout w:type="fixed"/>
          <w:tblCellMar>
            <w:left w:w="62" w:type="dxa"/>
            <w:right w:w="62" w:type="dxa"/>
          </w:tblCellMar>
          <w:tblLook w:val="0000"/>
        </w:tblPrEx>
        <w:trPr>
          <w:tblHeader/>
        </w:trPr>
        <w:tc>
          <w:tcPr>
            <w:tcW w:w="2574" w:type="dxa"/>
            <w:tcBorders>
              <w:top w:val="nil"/>
              <w:left w:val="nil"/>
              <w:bottom w:val="single" w:sz="6" w:space="0" w:color="auto"/>
              <w:right w:val="nil"/>
            </w:tcBorders>
            <w:tcMar>
              <w:top w:w="0" w:type="dxa"/>
              <w:left w:w="62" w:type="dxa"/>
              <w:bottom w:w="0" w:type="dxa"/>
              <w:right w:w="62" w:type="dxa"/>
            </w:tcMar>
          </w:tcPr>
          <w:p w:rsidR="00000000" w:rsidRPr="009E6801" w:rsidP="009E6801">
            <w:pPr>
              <w:pStyle w:val="BodyText"/>
            </w:pPr>
            <w:r w:rsidRPr="009E6801">
              <w:rPr>
                <w:rStyle w:val="SpecialBold"/>
              </w:rPr>
              <w:t>ELEMENT</w:t>
            </w:r>
          </w:p>
        </w:tc>
        <w:tc>
          <w:tcPr>
            <w:tcW w:w="5948" w:type="dxa"/>
            <w:tcBorders>
              <w:top w:val="nil"/>
              <w:left w:val="nil"/>
              <w:bottom w:val="single" w:sz="6" w:space="0" w:color="auto"/>
              <w:right w:val="nil"/>
            </w:tcBorders>
            <w:tcMar>
              <w:top w:w="0" w:type="dxa"/>
              <w:left w:w="62" w:type="dxa"/>
              <w:bottom w:w="0" w:type="dxa"/>
              <w:right w:w="62" w:type="dxa"/>
            </w:tcMar>
          </w:tcPr>
          <w:p w:rsidR="00000000" w:rsidP="009E6801">
            <w:pPr>
              <w:pStyle w:val="BodyText"/>
              <w:rPr>
                <w:lang w:val="en-NZ"/>
              </w:rPr>
            </w:pPr>
            <w:r w:rsidRPr="009E6801">
              <w:rPr>
                <w:rStyle w:val="SpecialBold"/>
              </w:rPr>
              <w:t>PERFORMANCE CRITERIA</w:t>
            </w:r>
          </w:p>
        </w:tc>
      </w:tr>
      <w:tr w:rsidTr="009F4222">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9E6801">
            <w:pPr>
              <w:pStyle w:val="List"/>
              <w:rPr>
                <w:lang w:val="en-NZ"/>
              </w:rPr>
            </w:pPr>
            <w:r w:rsidRPr="009E6801">
              <w:t>1.</w:t>
            </w:r>
            <w:r w:rsidRPr="009E6801">
              <w:tab/>
            </w:r>
            <w:r w:rsidRPr="009E6801">
              <w:t>Review external and internal industry operating environments.</w:t>
            </w:r>
          </w:p>
        </w:tc>
        <w:tc>
          <w:tcPr>
            <w:tcW w:w="5948" w:type="dxa"/>
            <w:tcBorders>
              <w:top w:val="nil"/>
              <w:left w:val="nil"/>
              <w:bottom w:val="nil"/>
              <w:right w:val="nil"/>
            </w:tcBorders>
            <w:tcMar>
              <w:top w:w="0" w:type="dxa"/>
              <w:left w:w="62" w:type="dxa"/>
              <w:bottom w:w="0" w:type="dxa"/>
              <w:right w:w="62" w:type="dxa"/>
            </w:tcMar>
          </w:tcPr>
          <w:p w:rsidR="00000000" w:rsidRPr="009E6801" w:rsidP="009E6801">
            <w:pPr>
              <w:pStyle w:val="List2"/>
            </w:pPr>
            <w:r w:rsidRPr="009E6801">
              <w:t>1.1.</w:t>
            </w:r>
            <w:r w:rsidRPr="009E6801">
              <w:tab/>
              <w:t xml:space="preserve">Factors forming </w:t>
            </w:r>
            <w:r w:rsidRPr="009E6801">
              <w:rPr>
                <w:rStyle w:val="BoldandItalics"/>
              </w:rPr>
              <w:t>external operating environment</w:t>
            </w:r>
            <w:r w:rsidRPr="009E6801">
              <w:t xml:space="preserve"> are identified. </w:t>
            </w:r>
          </w:p>
          <w:p w:rsidR="00000000" w:rsidRPr="009E6801" w:rsidP="009E6801">
            <w:pPr>
              <w:pStyle w:val="List2"/>
            </w:pPr>
            <w:r w:rsidRPr="009E6801">
              <w:t>1.2.</w:t>
            </w:r>
            <w:r w:rsidRPr="009E6801">
              <w:tab/>
            </w:r>
            <w:r w:rsidRPr="009E6801">
              <w:rPr>
                <w:rStyle w:val="BoldandItalics"/>
              </w:rPr>
              <w:t>Economic factors</w:t>
            </w:r>
            <w:r w:rsidRPr="009E6801">
              <w:t xml:space="preserve"> impacting on the housing industry are understood and taken into account. </w:t>
            </w:r>
          </w:p>
          <w:p w:rsidR="00000000" w:rsidRPr="009E6801" w:rsidP="009E6801">
            <w:pPr>
              <w:pStyle w:val="List2"/>
            </w:pPr>
            <w:r w:rsidRPr="009E6801">
              <w:t>1.3.</w:t>
            </w:r>
            <w:r w:rsidRPr="009E6801">
              <w:tab/>
            </w:r>
            <w:r w:rsidRPr="009E6801">
              <w:t>Knowledge of the availability of land, characteristics of new subdivisions and geographic location is demonstrated.</w:t>
            </w:r>
          </w:p>
          <w:p w:rsidR="00000000" w:rsidRPr="009E6801" w:rsidP="009E6801">
            <w:pPr>
              <w:pStyle w:val="List2"/>
            </w:pPr>
            <w:r w:rsidRPr="009E6801">
              <w:t>1.4.</w:t>
            </w:r>
            <w:r w:rsidRPr="009E6801">
              <w:tab/>
              <w:t xml:space="preserve">Impact of </w:t>
            </w:r>
            <w:r w:rsidRPr="009E6801">
              <w:rPr>
                <w:rStyle w:val="BoldandItalics"/>
              </w:rPr>
              <w:t>social factors</w:t>
            </w:r>
            <w:r w:rsidRPr="009E6801">
              <w:t xml:space="preserve"> affecting the industry are understood and taken into account. </w:t>
            </w:r>
          </w:p>
          <w:p w:rsidR="00000000" w:rsidRPr="009E6801" w:rsidP="009E6801">
            <w:pPr>
              <w:pStyle w:val="List2"/>
            </w:pPr>
            <w:r w:rsidRPr="009E6801">
              <w:t>1.5.</w:t>
            </w:r>
            <w:r w:rsidRPr="009E6801">
              <w:tab/>
              <w:t xml:space="preserve">Personal perceptions of potential clients </w:t>
            </w:r>
            <w:r w:rsidRPr="009E6801">
              <w:t xml:space="preserve">are recognised and noted. </w:t>
            </w:r>
          </w:p>
          <w:p w:rsidR="00000000" w:rsidP="009E6801">
            <w:pPr>
              <w:pStyle w:val="List2"/>
              <w:rPr>
                <w:lang w:val="en-NZ"/>
              </w:rPr>
            </w:pPr>
            <w:r w:rsidRPr="009E6801">
              <w:t>1.6.</w:t>
            </w:r>
            <w:r w:rsidRPr="009E6801">
              <w:tab/>
            </w:r>
            <w:r w:rsidRPr="009E6801">
              <w:rPr>
                <w:rStyle w:val="BoldandItalics"/>
              </w:rPr>
              <w:t>Capacity to meet requirements of the client</w:t>
            </w:r>
            <w:r w:rsidRPr="009E6801">
              <w:t xml:space="preserve">, of the industry and the building and construction company, are understood and factored into communications with the client. </w:t>
            </w:r>
          </w:p>
        </w:tc>
      </w:tr>
      <w:tr w:rsidTr="009F4222">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9E6801">
            <w:pPr>
              <w:pStyle w:val="List"/>
              <w:rPr>
                <w:lang w:val="en-NZ"/>
              </w:rPr>
            </w:pPr>
            <w:r w:rsidRPr="009E6801">
              <w:t>2.</w:t>
            </w:r>
            <w:r w:rsidRPr="009E6801">
              <w:tab/>
              <w:t xml:space="preserve">Identify and evaluate competition to building and </w:t>
            </w:r>
            <w:r w:rsidRPr="009E6801">
              <w:t>investment.</w:t>
            </w:r>
          </w:p>
        </w:tc>
        <w:tc>
          <w:tcPr>
            <w:tcW w:w="5948" w:type="dxa"/>
            <w:tcBorders>
              <w:top w:val="nil"/>
              <w:left w:val="nil"/>
              <w:bottom w:val="nil"/>
              <w:right w:val="nil"/>
            </w:tcBorders>
            <w:tcMar>
              <w:top w:w="0" w:type="dxa"/>
              <w:left w:w="62" w:type="dxa"/>
              <w:bottom w:w="0" w:type="dxa"/>
              <w:right w:w="62" w:type="dxa"/>
            </w:tcMar>
          </w:tcPr>
          <w:p w:rsidR="00000000" w:rsidRPr="009E6801" w:rsidP="009E6801">
            <w:pPr>
              <w:pStyle w:val="List2"/>
            </w:pPr>
            <w:r w:rsidRPr="009E6801">
              <w:t>2.1.</w:t>
            </w:r>
            <w:r w:rsidRPr="009E6801">
              <w:tab/>
              <w:t xml:space="preserve">Factors that provide </w:t>
            </w:r>
            <w:r w:rsidRPr="009E6801">
              <w:rPr>
                <w:rStyle w:val="BoldandItalics"/>
              </w:rPr>
              <w:t>competition</w:t>
            </w:r>
            <w:r w:rsidRPr="009E6801">
              <w:t xml:space="preserve"> for finance are understood. </w:t>
            </w:r>
          </w:p>
          <w:p w:rsidR="00000000" w:rsidP="009E6801">
            <w:pPr>
              <w:pStyle w:val="List2"/>
              <w:rPr>
                <w:lang w:val="en-NZ"/>
              </w:rPr>
            </w:pPr>
            <w:r w:rsidRPr="009E6801">
              <w:t>2.2.</w:t>
            </w:r>
            <w:r w:rsidRPr="009E6801">
              <w:tab/>
            </w:r>
            <w:r w:rsidRPr="009E6801">
              <w:rPr>
                <w:rStyle w:val="BoldandItalics"/>
              </w:rPr>
              <w:t>Other markets</w:t>
            </w:r>
            <w:r w:rsidRPr="009E6801">
              <w:t xml:space="preserve"> which compete for investments are identified and their strengths and weaknesses analysed and understood. </w:t>
            </w:r>
          </w:p>
        </w:tc>
      </w:tr>
      <w:tr w:rsidTr="009F4222">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9E6801">
            <w:pPr>
              <w:pStyle w:val="List"/>
              <w:rPr>
                <w:lang w:val="en-NZ"/>
              </w:rPr>
            </w:pPr>
            <w:r w:rsidRPr="009E6801">
              <w:t>3.</w:t>
            </w:r>
            <w:r w:rsidRPr="009E6801">
              <w:tab/>
              <w:t>Identify and communicate the benefits of the ind</w:t>
            </w:r>
            <w:r w:rsidRPr="009E6801">
              <w:t>ustry's operating structure.</w:t>
            </w:r>
          </w:p>
        </w:tc>
        <w:tc>
          <w:tcPr>
            <w:tcW w:w="5948" w:type="dxa"/>
            <w:tcBorders>
              <w:top w:val="nil"/>
              <w:left w:val="nil"/>
              <w:bottom w:val="nil"/>
              <w:right w:val="nil"/>
            </w:tcBorders>
            <w:tcMar>
              <w:top w:w="0" w:type="dxa"/>
              <w:left w:w="62" w:type="dxa"/>
              <w:bottom w:w="0" w:type="dxa"/>
              <w:right w:w="62" w:type="dxa"/>
            </w:tcMar>
          </w:tcPr>
          <w:p w:rsidR="00000000" w:rsidRPr="009E6801" w:rsidP="009E6801">
            <w:pPr>
              <w:pStyle w:val="List2"/>
            </w:pPr>
            <w:r w:rsidRPr="009E6801">
              <w:t>3.1.</w:t>
            </w:r>
            <w:r w:rsidRPr="009E6801">
              <w:tab/>
              <w:t>Benefits of the industry's subcontracting system are explained to clients.</w:t>
            </w:r>
          </w:p>
          <w:p w:rsidR="00000000" w:rsidRPr="009E6801" w:rsidP="009E6801">
            <w:pPr>
              <w:pStyle w:val="List2"/>
            </w:pPr>
            <w:r w:rsidRPr="009E6801">
              <w:t>3.2.</w:t>
            </w:r>
            <w:r w:rsidRPr="009E6801">
              <w:tab/>
              <w:t>Competitive nature of the industry marketplace is identified as a strength benefiting the client.</w:t>
            </w:r>
          </w:p>
          <w:p w:rsidR="00000000" w:rsidRPr="009E6801" w:rsidP="009E6801">
            <w:pPr>
              <w:pStyle w:val="List2"/>
            </w:pPr>
            <w:r w:rsidRPr="009E6801">
              <w:t>3.3.</w:t>
            </w:r>
            <w:r w:rsidRPr="009E6801">
              <w:tab/>
              <w:t>Alternative opportunities in speculativ</w:t>
            </w:r>
            <w:r w:rsidRPr="009E6801">
              <w:t>e and project construction are explained to the customer.</w:t>
            </w:r>
          </w:p>
          <w:p w:rsidR="00000000" w:rsidRPr="009E6801" w:rsidP="009E6801">
            <w:pPr>
              <w:pStyle w:val="List2"/>
            </w:pPr>
            <w:r w:rsidRPr="009E6801">
              <w:t>3.4.</w:t>
            </w:r>
            <w:r w:rsidRPr="009E6801">
              <w:tab/>
              <w:t>Company operating structures and industry productivity information are used effectively to attract customers.</w:t>
            </w:r>
          </w:p>
        </w:tc>
      </w:tr>
    </w:tbl>
    <w:p w:rsidR="009F4222" w:rsidP="009E6801">
      <w:pPr>
        <w:pStyle w:val="BodyText"/>
      </w:pPr>
    </w:p>
    <w:p w:rsidR="009F4222" w:rsidP="009E6801">
      <w:pPr>
        <w:pStyle w:val="BodyText"/>
      </w:pPr>
    </w:p>
    <w:p w:rsidR="00000000" w:rsidRPr="009E6801" w:rsidP="009E6801">
      <w:pPr>
        <w:pStyle w:val="Heading1"/>
      </w:pPr>
      <w:bookmarkStart w:id="9" w:name="O_258090"/>
      <w:bookmarkEnd w:id="9"/>
      <w:r w:rsidRPr="009E6801">
        <w:t>Required Skills and Knowledge</w:t>
      </w:r>
    </w:p>
    <w:tbl>
      <w:tblPr>
        <w:tblW w:w="0" w:type="auto"/>
        <w:tblLayout w:type="fixed"/>
        <w:tblCellMar>
          <w:left w:w="62" w:type="dxa"/>
          <w:right w:w="62" w:type="dxa"/>
        </w:tblCellMar>
        <w:tblLook w:val="0000"/>
      </w:tblPr>
      <w:tblGrid>
        <w:gridCol w:w="8522"/>
      </w:tblGrid>
      <w:tr w:rsidTr="009F422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E6801">
            <w:pPr>
              <w:pStyle w:val="BodyText"/>
              <w:rPr>
                <w:lang w:val="en-NZ"/>
              </w:rPr>
            </w:pPr>
            <w:r w:rsidRPr="009E6801">
              <w:rPr>
                <w:rStyle w:val="SpecialBold"/>
              </w:rPr>
              <w:t>REQUIRED SKILLS AND KNOWLEDGE</w:t>
            </w:r>
          </w:p>
        </w:tc>
      </w:tr>
      <w:tr w:rsidTr="009F42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6801">
            <w:pPr>
              <w:pStyle w:val="BodyText"/>
              <w:rPr>
                <w:lang w:val="en-NZ"/>
              </w:rPr>
            </w:pPr>
            <w:r w:rsidRPr="009E6801">
              <w:t>This section describes the skills and knowledge required for this unit.</w:t>
            </w:r>
          </w:p>
        </w:tc>
      </w:tr>
      <w:tr w:rsidTr="009F42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6801">
            <w:pPr>
              <w:pStyle w:val="BodyText"/>
              <w:rPr>
                <w:lang w:val="en-NZ"/>
              </w:rPr>
            </w:pPr>
            <w:r w:rsidRPr="009E6801">
              <w:rPr>
                <w:rStyle w:val="SpecialBold"/>
              </w:rPr>
              <w:t>Required skills</w:t>
            </w:r>
          </w:p>
        </w:tc>
      </w:tr>
      <w:tr w:rsidTr="009F42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E6801" w:rsidP="009E6801">
            <w:pPr>
              <w:pStyle w:val="BodyText"/>
            </w:pPr>
            <w:r w:rsidRPr="009E6801">
              <w:t>Required skills for this unit are:</w:t>
            </w:r>
          </w:p>
          <w:p w:rsidR="00000000" w:rsidRPr="009E6801" w:rsidP="009E6801">
            <w:pPr>
              <w:pStyle w:val="ListBullet"/>
            </w:pPr>
            <w:r w:rsidRPr="009E6801">
              <w:t>apply numeracy skills to workplace requirements</w:t>
            </w:r>
          </w:p>
          <w:p w:rsidR="00000000" w:rsidRPr="009E6801" w:rsidP="009E6801">
            <w:pPr>
              <w:pStyle w:val="ListBullet"/>
            </w:pPr>
            <w:r w:rsidRPr="009E6801">
              <w:t>communication skills to:</w:t>
            </w:r>
          </w:p>
          <w:p w:rsidR="00000000" w:rsidRPr="009E6801" w:rsidP="009E6801">
            <w:pPr>
              <w:pStyle w:val="ListBullet2"/>
            </w:pPr>
            <w:r w:rsidRPr="009E6801">
              <w:t>enable clear and direct communication, using questioning to identify and confirm requirements, share information, listen and understand</w:t>
            </w:r>
          </w:p>
          <w:p w:rsidR="00000000" w:rsidRPr="009E6801" w:rsidP="009E6801">
            <w:pPr>
              <w:pStyle w:val="ListBullet2"/>
            </w:pPr>
            <w:r w:rsidRPr="009E6801">
              <w:t>provide information to clients</w:t>
            </w:r>
          </w:p>
          <w:p w:rsidR="00000000" w:rsidRPr="009E6801" w:rsidP="009E6801">
            <w:pPr>
              <w:pStyle w:val="ListBullet2"/>
            </w:pPr>
            <w:r w:rsidRPr="009E6801">
              <w:t>identify client requirements</w:t>
            </w:r>
          </w:p>
          <w:p w:rsidR="00000000" w:rsidRPr="009E6801" w:rsidP="009E6801">
            <w:pPr>
              <w:pStyle w:val="ListBullet2"/>
            </w:pPr>
            <w:r w:rsidRPr="009E6801">
              <w:t>use and interpret non-verbal communication</w:t>
            </w:r>
          </w:p>
          <w:p w:rsidR="00000000" w:rsidRPr="009E6801" w:rsidP="009E6801">
            <w:pPr>
              <w:pStyle w:val="ListBullet2"/>
            </w:pPr>
            <w:r w:rsidRPr="009E6801">
              <w:t>use language and concepts appropriate to cultural differences</w:t>
            </w:r>
          </w:p>
          <w:p w:rsidR="00000000" w:rsidP="009E6801">
            <w:pPr>
              <w:pStyle w:val="ListBullet"/>
              <w:rPr>
                <w:lang w:val="en-NZ"/>
              </w:rPr>
            </w:pPr>
            <w:r w:rsidRPr="009E6801">
              <w:t>listening and questioning skills to avoid misinterpretation of client requirements.</w:t>
            </w:r>
          </w:p>
        </w:tc>
      </w:tr>
      <w:tr w:rsidTr="009F42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6801">
            <w:pPr>
              <w:pStyle w:val="BodyText"/>
              <w:rPr>
                <w:lang w:val="en-NZ"/>
              </w:rPr>
            </w:pPr>
            <w:r w:rsidRPr="009E6801">
              <w:rPr>
                <w:rStyle w:val="SpecialBold"/>
              </w:rPr>
              <w:t>Required knowledge</w:t>
            </w:r>
          </w:p>
        </w:tc>
      </w:tr>
      <w:tr w:rsidTr="009F422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E6801" w:rsidP="009E6801">
            <w:pPr>
              <w:pStyle w:val="BodyText"/>
            </w:pPr>
            <w:r w:rsidRPr="009E6801">
              <w:t>Required knowledge for this unit is:</w:t>
            </w:r>
          </w:p>
          <w:p w:rsidR="00000000" w:rsidRPr="009E6801" w:rsidP="009E6801">
            <w:pPr>
              <w:pStyle w:val="ListBullet"/>
            </w:pPr>
            <w:r w:rsidRPr="009E6801">
              <w:t>economic circumstances and seasonal factors that influence the volume of housing sales</w:t>
            </w:r>
          </w:p>
          <w:p w:rsidR="00000000" w:rsidRPr="009E6801" w:rsidP="009E6801">
            <w:pPr>
              <w:pStyle w:val="ListBullet"/>
            </w:pPr>
            <w:r w:rsidRPr="009E6801">
              <w:t>effect of body language and personal appearance on client attitudes and behaviour</w:t>
            </w:r>
          </w:p>
          <w:p w:rsidR="00000000" w:rsidRPr="009E6801" w:rsidP="009E6801">
            <w:pPr>
              <w:pStyle w:val="ListBullet"/>
            </w:pPr>
            <w:r w:rsidRPr="009E6801">
              <w:t>industry, including market segments and product range</w:t>
            </w:r>
          </w:p>
          <w:p w:rsidR="00000000" w:rsidRPr="009E6801" w:rsidP="009E6801">
            <w:pPr>
              <w:pStyle w:val="ListBullet"/>
            </w:pPr>
            <w:r w:rsidRPr="009E6801">
              <w:t>purchasing patterns and other soc</w:t>
            </w:r>
            <w:r w:rsidRPr="009E6801">
              <w:t>ioeconomic data</w:t>
            </w:r>
          </w:p>
          <w:p w:rsidR="00000000" w:rsidRPr="009E6801" w:rsidP="009E6801">
            <w:pPr>
              <w:pStyle w:val="ListBullet"/>
            </w:pPr>
            <w:r w:rsidRPr="009E6801">
              <w:t>types of potential customers and the factors which stimulate their decision to purchase a new dwelling.</w:t>
            </w:r>
          </w:p>
        </w:tc>
      </w:tr>
    </w:tbl>
    <w:p w:rsidR="009F4222" w:rsidP="009E6801">
      <w:pPr>
        <w:pStyle w:val="BodyText"/>
      </w:pPr>
    </w:p>
    <w:p w:rsidR="009F4222" w:rsidP="009E6801">
      <w:pPr>
        <w:pStyle w:val="BodyText"/>
      </w:pPr>
    </w:p>
    <w:p w:rsidR="00000000" w:rsidRPr="009E6801" w:rsidP="009E6801">
      <w:pPr>
        <w:pStyle w:val="AllowPageBreak"/>
      </w:pPr>
    </w:p>
    <w:p w:rsidR="00000000" w:rsidRPr="009E6801" w:rsidP="009E6801">
      <w:pPr>
        <w:pStyle w:val="Heading1"/>
      </w:pPr>
      <w:bookmarkStart w:id="10" w:name="O_242124"/>
      <w:bookmarkEnd w:id="10"/>
      <w:r w:rsidRPr="009E6801">
        <w:t>Evidence Guide</w:t>
      </w:r>
    </w:p>
    <w:tbl>
      <w:tblPr>
        <w:tblW w:w="0" w:type="auto"/>
        <w:tblLayout w:type="fixed"/>
        <w:tblCellMar>
          <w:left w:w="62" w:type="dxa"/>
          <w:right w:w="62" w:type="dxa"/>
        </w:tblCellMar>
        <w:tblLook w:val="0000"/>
      </w:tblPr>
      <w:tblGrid>
        <w:gridCol w:w="3500"/>
        <w:gridCol w:w="5022"/>
      </w:tblGrid>
      <w:tr w:rsidTr="009F422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E6801">
            <w:pPr>
              <w:pStyle w:val="BodyText"/>
              <w:rPr>
                <w:lang w:val="en-NZ"/>
              </w:rPr>
            </w:pPr>
            <w:r w:rsidRPr="009E6801">
              <w:rPr>
                <w:rStyle w:val="SpecialBold"/>
              </w:rPr>
              <w:t>EVIDENCE GUIDE</w:t>
            </w:r>
          </w:p>
        </w:tc>
      </w:tr>
      <w:tr w:rsidTr="009F422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E6801">
            <w:pPr>
              <w:pStyle w:val="BodyText"/>
              <w:rPr>
                <w:lang w:val="en-NZ"/>
              </w:rPr>
            </w:pPr>
            <w:r w:rsidRPr="009E6801">
              <w:t>The evidence guide provides advice on assessment and must be read in conjunction with the performance criteria, required skills and knowledge, range statement and the Assessment Guidelines for the Training Package.</w:t>
            </w:r>
          </w:p>
        </w:tc>
      </w:tr>
      <w:tr w:rsidTr="009F4222">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9E6801">
            <w:pPr>
              <w:pStyle w:val="BodyText"/>
              <w:rPr>
                <w:lang w:val="en-NZ"/>
              </w:rPr>
            </w:pPr>
            <w:r w:rsidRPr="009E6801">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9E6801" w:rsidP="009E6801">
            <w:pPr>
              <w:pStyle w:val="BodyText"/>
            </w:pPr>
            <w:r w:rsidRPr="009E6801">
              <w:t>This unit of competency could be assessed by the preparation and submission of a current market analysis for the local region, outlining the external operating environment, competition and local opportunities.</w:t>
            </w:r>
          </w:p>
          <w:p w:rsidR="00000000" w:rsidP="009E6801">
            <w:pPr>
              <w:pStyle w:val="BodyText"/>
              <w:rPr>
                <w:lang w:val="en-NZ"/>
              </w:rPr>
            </w:pPr>
            <w:r w:rsidRPr="009E6801">
              <w:t>This unit of competency can be assessed in the</w:t>
            </w:r>
            <w:r w:rsidRPr="009E6801">
              <w:t xml:space="preserve"> workplace or a close simulation of the workplace environment, provided that simulated or project-based assessment techniques fully replicate construction workplace conditions, materials, activities, responsibilities and procedures. </w:t>
            </w:r>
          </w:p>
        </w:tc>
      </w:tr>
      <w:tr w:rsidTr="009F4222">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9E6801">
            <w:pPr>
              <w:pStyle w:val="BodyText"/>
              <w:rPr>
                <w:lang w:val="en-NZ"/>
              </w:rPr>
            </w:pPr>
            <w:r w:rsidRPr="009E6801">
              <w:rPr>
                <w:rStyle w:val="SpecialBold"/>
              </w:rPr>
              <w:t xml:space="preserve">Critical aspects for </w:t>
            </w:r>
            <w:r w:rsidRPr="009E6801">
              <w:rPr>
                <w:rStyle w:val="SpecialBold"/>
              </w:rPr>
              <w:t>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9E6801" w:rsidP="009E6801">
            <w:pPr>
              <w:pStyle w:val="BodyText"/>
            </w:pPr>
            <w:r w:rsidRPr="009E6801">
              <w:t>A person who demonstrates competency in this unit must be able to provide evidence of the ability to:</w:t>
            </w:r>
          </w:p>
          <w:p w:rsidR="00000000" w:rsidRPr="009E6801" w:rsidP="009E6801">
            <w:pPr>
              <w:pStyle w:val="ListBullet"/>
            </w:pPr>
            <w:r w:rsidRPr="009E6801">
              <w:t xml:space="preserve">demonstrate understanding of external operating environment, economic and social </w:t>
            </w:r>
            <w:r w:rsidRPr="009E6801">
              <w:t>factors and associated issues, such as land availability, which relate to housing sales</w:t>
            </w:r>
          </w:p>
          <w:p w:rsidR="00000000" w:rsidRPr="009E6801" w:rsidP="009E6801">
            <w:pPr>
              <w:pStyle w:val="ListBullet"/>
            </w:pPr>
            <w:r w:rsidRPr="009E6801">
              <w:t>understand internal factors which can affect construction planning</w:t>
            </w:r>
          </w:p>
          <w:p w:rsidR="00000000" w:rsidRPr="009E6801" w:rsidP="009E6801">
            <w:pPr>
              <w:pStyle w:val="ListBullet"/>
            </w:pPr>
            <w:r w:rsidRPr="009E6801">
              <w:t>sell benefits of housing construction to clients as a form of investment</w:t>
            </w:r>
          </w:p>
          <w:p w:rsidR="00000000" w:rsidRPr="009E6801" w:rsidP="009E6801">
            <w:pPr>
              <w:pStyle w:val="ListBullet"/>
            </w:pPr>
            <w:r w:rsidRPr="009E6801">
              <w:t>understand importance of adhering to organisational ethics and probity standards</w:t>
            </w:r>
          </w:p>
          <w:p w:rsidR="00000000" w:rsidP="009E6801">
            <w:pPr>
              <w:pStyle w:val="ListBullet"/>
              <w:rPr>
                <w:lang w:val="en-NZ"/>
              </w:rPr>
            </w:pPr>
            <w:r w:rsidRPr="009E6801">
              <w:t>provide detailed information to clients effectively and efficiently.</w:t>
            </w:r>
          </w:p>
        </w:tc>
      </w:tr>
      <w:tr w:rsidTr="009F4222">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9E6801">
            <w:pPr>
              <w:pStyle w:val="BodyText"/>
              <w:rPr>
                <w:lang w:val="en-NZ"/>
              </w:rPr>
            </w:pPr>
            <w:r w:rsidRPr="009E6801">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9E6801" w:rsidP="009E6801">
            <w:pPr>
              <w:pStyle w:val="BodyText"/>
            </w:pPr>
            <w:r w:rsidRPr="009E6801">
              <w:t>This competency is to be assessed using standard and aut</w:t>
            </w:r>
            <w:r w:rsidRPr="009E6801">
              <w:t>horised work practices, safety requirements and environmental constraints.</w:t>
            </w:r>
          </w:p>
          <w:p w:rsidR="00000000" w:rsidRPr="009E6801" w:rsidP="009E6801">
            <w:pPr>
              <w:pStyle w:val="BodyText"/>
            </w:pPr>
            <w:r w:rsidRPr="009E6801">
              <w:t>Assessment of essential underpinning knowledge will usually be conducted in an off-site context.</w:t>
            </w:r>
          </w:p>
          <w:p w:rsidR="00000000" w:rsidRPr="009E6801" w:rsidP="009E6801">
            <w:pPr>
              <w:pStyle w:val="BodyText"/>
            </w:pPr>
            <w:r w:rsidRPr="009E6801">
              <w:t>Assessment is to comply with relevant regulatory or Australian standards' requiremen</w:t>
            </w:r>
            <w:r w:rsidRPr="009E6801">
              <w:t>ts.</w:t>
            </w:r>
          </w:p>
          <w:p w:rsidR="00000000" w:rsidRPr="009E6801" w:rsidP="009E6801">
            <w:pPr>
              <w:pStyle w:val="BodyText"/>
            </w:pPr>
            <w:r w:rsidRPr="009E6801">
              <w:t>Resource implications for assessment include:</w:t>
            </w:r>
          </w:p>
          <w:p w:rsidR="00000000" w:rsidRPr="009E6801" w:rsidP="009E6801">
            <w:pPr>
              <w:pStyle w:val="ListBullet"/>
            </w:pPr>
            <w:r w:rsidRPr="009E6801">
              <w:t>documentation that should normally be available in either a building or construction office</w:t>
            </w:r>
          </w:p>
          <w:p w:rsidR="00000000" w:rsidRPr="009E6801" w:rsidP="009E6801">
            <w:pPr>
              <w:pStyle w:val="ListBullet"/>
            </w:pPr>
            <w:r w:rsidRPr="009E6801">
              <w:t>relevant codes, standards and government regulations</w:t>
            </w:r>
          </w:p>
          <w:p w:rsidR="00000000" w:rsidRPr="009E6801" w:rsidP="009E6801">
            <w:pPr>
              <w:pStyle w:val="ListBullet"/>
            </w:pPr>
            <w:r w:rsidRPr="009E6801">
              <w:t>office equipment, including calculators, photocopiers and te</w:t>
            </w:r>
            <w:r w:rsidRPr="009E6801">
              <w:t>lephone systems</w:t>
            </w:r>
          </w:p>
          <w:p w:rsidR="00000000" w:rsidRPr="009E6801" w:rsidP="009E6801">
            <w:pPr>
              <w:pStyle w:val="ListBullet"/>
            </w:pPr>
            <w:r w:rsidRPr="009E6801">
              <w:t>a technical reference library with current publications on measurement, design, building construction and manufacturer's product literature</w:t>
            </w:r>
          </w:p>
          <w:p w:rsidR="00000000" w:rsidRPr="009E6801" w:rsidP="009E6801">
            <w:pPr>
              <w:pStyle w:val="ListBullet"/>
            </w:pPr>
            <w:r w:rsidRPr="009E6801">
              <w:t>a suitable work area appropriate to the construction process.</w:t>
            </w:r>
          </w:p>
          <w:p w:rsidR="00000000" w:rsidP="009E6801">
            <w:pPr>
              <w:pStyle w:val="BodyText"/>
              <w:rPr>
                <w:lang w:val="en-NZ"/>
              </w:rPr>
            </w:pPr>
            <w:r w:rsidRPr="009E6801">
              <w:t>Reasonable adjustments for people with</w:t>
            </w:r>
            <w:r w:rsidRPr="009E6801">
              <w:t xml:space="preserve"> disabilities must be made to assessment processes where required. This could include access to modified equipment and other physical resources, and the provision of appropriate assessment support. </w:t>
            </w:r>
          </w:p>
        </w:tc>
      </w:tr>
      <w:tr w:rsidTr="009F4222">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9E6801">
            <w:pPr>
              <w:pStyle w:val="BodyText"/>
              <w:rPr>
                <w:lang w:val="en-NZ"/>
              </w:rPr>
            </w:pPr>
            <w:r w:rsidRPr="009E6801">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9E6801" w:rsidP="009E6801">
            <w:pPr>
              <w:pStyle w:val="BodyText"/>
            </w:pPr>
            <w:r w:rsidRPr="009E6801">
              <w:t>Assessment methods must:</w:t>
            </w:r>
          </w:p>
          <w:p w:rsidR="00000000" w:rsidRPr="009E6801" w:rsidP="009E6801">
            <w:pPr>
              <w:pStyle w:val="ListBullet"/>
            </w:pPr>
            <w:r w:rsidRPr="009E6801">
              <w:t>satisfy the endorsed Assessment Guidelines of the Construction, Plumbing and Services Training Package</w:t>
            </w:r>
          </w:p>
          <w:p w:rsidR="00000000" w:rsidRPr="009E6801" w:rsidP="009E6801">
            <w:pPr>
              <w:pStyle w:val="ListBullet"/>
            </w:pPr>
            <w:r w:rsidRPr="009E6801">
              <w:t xml:space="preserve">include direct observation of tasks in real or simulated work conditions, with questioning to confirm the ability to consistently identify and correctly </w:t>
            </w:r>
            <w:r w:rsidRPr="009E6801">
              <w:t>interpret the essential underpinning knowledge required for practical application</w:t>
            </w:r>
          </w:p>
          <w:p w:rsidR="00000000" w:rsidRPr="009E6801" w:rsidP="009E6801">
            <w:pPr>
              <w:pStyle w:val="ListBullet"/>
            </w:pPr>
            <w:r w:rsidRPr="009E6801">
              <w:t>reinforce the integration of employability skills with workplace tasks and job roles</w:t>
            </w:r>
          </w:p>
          <w:p w:rsidR="00000000" w:rsidRPr="009E6801" w:rsidP="009E6801">
            <w:pPr>
              <w:pStyle w:val="ListBullet"/>
            </w:pPr>
            <w:r w:rsidRPr="009E6801">
              <w:t>confirm that competency is verified and able to be transferred to other circumstances and</w:t>
            </w:r>
            <w:r w:rsidRPr="009E6801">
              <w:t xml:space="preserve"> environments.</w:t>
            </w:r>
          </w:p>
          <w:p w:rsidR="00000000" w:rsidRPr="009E6801" w:rsidP="009E6801">
            <w:pPr>
              <w:pStyle w:val="BodyText"/>
            </w:pPr>
            <w:r w:rsidRPr="009E6801">
              <w:t>Validity and sufficiency of evidence requires that:</w:t>
            </w:r>
          </w:p>
          <w:p w:rsidR="00000000" w:rsidRPr="009E6801" w:rsidP="009E6801">
            <w:pPr>
              <w:pStyle w:val="ListBullet"/>
            </w:pPr>
            <w:r w:rsidRPr="009E6801">
              <w:t>competency will need to be demonstrated over a period of time reflecting the scope of the role and the practical requirements of the workplace</w:t>
            </w:r>
          </w:p>
          <w:p w:rsidR="00000000" w:rsidRPr="009E6801" w:rsidP="009E6801">
            <w:pPr>
              <w:pStyle w:val="ListBullet"/>
            </w:pPr>
            <w:r w:rsidRPr="009E6801">
              <w:t xml:space="preserve">where the assessment is part of a structured </w:t>
            </w:r>
            <w:r w:rsidRPr="009E6801">
              <w:t>learning experience the evidence collected must relate to a number of performances assessed at different points in time and separated by further learning and practice, with a decision on competency only taken at the point when the assessor has complete con</w:t>
            </w:r>
            <w:r w:rsidRPr="009E6801">
              <w:t>fidence in the person's demonstrated ability and applied knowledge</w:t>
            </w:r>
          </w:p>
          <w:p w:rsidR="00000000" w:rsidRPr="009E6801" w:rsidP="009E6801">
            <w:pPr>
              <w:pStyle w:val="ListBullet"/>
            </w:pPr>
            <w:r w:rsidRPr="009E6801">
              <w:t>all assessment that is part of a structured learning experience must include a combination of direct, indirect and supplementary evidence.</w:t>
            </w:r>
          </w:p>
          <w:p w:rsidR="00000000" w:rsidRPr="009E6801" w:rsidP="009E6801">
            <w:pPr>
              <w:pStyle w:val="BodyText"/>
            </w:pPr>
            <w:r w:rsidRPr="009E6801">
              <w:t xml:space="preserve">Assessment processes and techniques should as far </w:t>
            </w:r>
            <w:r w:rsidRPr="009E6801">
              <w:t>as is practical take into account the language, literacy and numeracy capacity of the candidate in relation to the competency being assessed.</w:t>
            </w:r>
          </w:p>
          <w:p w:rsidR="00000000" w:rsidRPr="009E6801" w:rsidP="009E6801">
            <w:pPr>
              <w:pStyle w:val="BodyText"/>
            </w:pPr>
            <w:r w:rsidRPr="009E6801">
              <w:t>Supplementary evidence of competency may be obtained from relevant authenticated documentation from third parties,</w:t>
            </w:r>
            <w:r w:rsidRPr="009E6801">
              <w:t xml:space="preserve"> such as existing supervisors, team leaders or specialist training staff. </w:t>
            </w:r>
          </w:p>
        </w:tc>
      </w:tr>
    </w:tbl>
    <w:p w:rsidR="009F4222" w:rsidP="009E6801">
      <w:pPr>
        <w:pStyle w:val="BodyText"/>
      </w:pPr>
    </w:p>
    <w:p w:rsidR="009F4222" w:rsidP="009E6801">
      <w:pPr>
        <w:pStyle w:val="BodyText"/>
      </w:pPr>
    </w:p>
    <w:p w:rsidR="00000000" w:rsidRPr="009E6801" w:rsidP="009E6801">
      <w:pPr>
        <w:pStyle w:val="Heading1"/>
      </w:pPr>
      <w:bookmarkStart w:id="11" w:name="O_250107"/>
      <w:bookmarkEnd w:id="11"/>
      <w:r w:rsidRPr="009E6801">
        <w:t>Range Statement</w:t>
      </w:r>
    </w:p>
    <w:tbl>
      <w:tblPr>
        <w:tblW w:w="0" w:type="auto"/>
        <w:tblLayout w:type="fixed"/>
        <w:tblCellMar>
          <w:left w:w="62" w:type="dxa"/>
          <w:right w:w="62" w:type="dxa"/>
        </w:tblCellMar>
        <w:tblLook w:val="0000"/>
      </w:tblPr>
      <w:tblGrid>
        <w:gridCol w:w="3516"/>
        <w:gridCol w:w="5006"/>
      </w:tblGrid>
      <w:tr w:rsidTr="009F422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E6801">
            <w:pPr>
              <w:pStyle w:val="BodyText"/>
              <w:rPr>
                <w:lang w:val="en-NZ"/>
              </w:rPr>
            </w:pPr>
            <w:r w:rsidRPr="009E6801">
              <w:rPr>
                <w:rStyle w:val="SpecialBold"/>
              </w:rPr>
              <w:t>RANGE STATEMENT</w:t>
            </w:r>
          </w:p>
        </w:tc>
      </w:tr>
      <w:tr w:rsidTr="009F422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E6801">
            <w:pPr>
              <w:pStyle w:val="BodyText"/>
              <w:rPr>
                <w:lang w:val="en-NZ"/>
              </w:rPr>
            </w:pPr>
            <w:r w:rsidRPr="009E6801">
              <w:t>The range statement relates to the unit of competency as a whole. It allows for different work environments and situations that may affect performance. Bold italicised wording, if used in the performance criteria, is detailed below. Essential operating con</w:t>
            </w:r>
            <w:r w:rsidRPr="009E6801">
              <w:t>ditions that may be present with training and assessment (depending on the work situation, needs of the candidate, accessibility of the item, and local industry and regional contexts) may also be included.</w:t>
            </w:r>
          </w:p>
        </w:tc>
      </w:tr>
      <w:tr w:rsidTr="009F4222">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E6801">
            <w:pPr>
              <w:pStyle w:val="BodyText"/>
              <w:rPr>
                <w:lang w:val="en-NZ"/>
              </w:rPr>
            </w:pPr>
            <w:r w:rsidRPr="009E6801">
              <w:rPr>
                <w:rStyle w:val="BoldandItalics"/>
              </w:rPr>
              <w:t>External operating environment</w:t>
            </w:r>
            <w:r w:rsidRPr="009E6801">
              <w:t xml:space="preserve"> includes characteristics of the marketplace which exert an influence on people's individual decisions whether to invest in a building may be abstract or direct factors, such as: </w:t>
            </w:r>
          </w:p>
        </w:tc>
        <w:tc>
          <w:tcPr>
            <w:tcW w:w="5006" w:type="dxa"/>
            <w:tcBorders>
              <w:top w:val="nil"/>
              <w:left w:val="nil"/>
              <w:bottom w:val="nil"/>
              <w:right w:val="nil"/>
            </w:tcBorders>
            <w:tcMar>
              <w:top w:w="0" w:type="dxa"/>
              <w:left w:w="62" w:type="dxa"/>
              <w:bottom w:w="0" w:type="dxa"/>
              <w:right w:w="62" w:type="dxa"/>
            </w:tcMar>
          </w:tcPr>
          <w:p w:rsidR="00000000" w:rsidRPr="009E6801" w:rsidP="009E6801">
            <w:pPr>
              <w:pStyle w:val="ListBullet"/>
            </w:pPr>
            <w:r w:rsidRPr="009E6801">
              <w:t>interest rate movements</w:t>
            </w:r>
          </w:p>
          <w:p w:rsidR="00000000" w:rsidRPr="009E6801" w:rsidP="009E6801">
            <w:pPr>
              <w:pStyle w:val="ListBullet"/>
            </w:pPr>
            <w:r w:rsidRPr="009E6801">
              <w:t>perceptions about the investment value of the compl</w:t>
            </w:r>
            <w:r w:rsidRPr="009E6801">
              <w:t>eted property</w:t>
            </w:r>
          </w:p>
          <w:p w:rsidR="00000000" w:rsidRPr="009E6801" w:rsidP="009E6801">
            <w:pPr>
              <w:pStyle w:val="ListBullet"/>
            </w:pPr>
            <w:r w:rsidRPr="009E6801">
              <w:t>perceptions about the resale value of the property</w:t>
            </w:r>
          </w:p>
          <w:p w:rsidR="00000000" w:rsidRPr="009E6801" w:rsidP="009E6801">
            <w:pPr>
              <w:pStyle w:val="ListBullet"/>
            </w:pPr>
            <w:r w:rsidRPr="009E6801">
              <w:t>perceptions about the value of the currency and possible movements</w:t>
            </w:r>
          </w:p>
          <w:p w:rsidR="00000000" w:rsidP="009E6801">
            <w:pPr>
              <w:pStyle w:val="ListBullet"/>
              <w:rPr>
                <w:lang w:val="en-NZ"/>
              </w:rPr>
            </w:pPr>
            <w:r w:rsidRPr="009E6801">
              <w:t>speculative ambitions.</w:t>
            </w:r>
          </w:p>
        </w:tc>
      </w:tr>
      <w:tr w:rsidTr="009F4222">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E6801">
            <w:pPr>
              <w:pStyle w:val="BodyText"/>
              <w:rPr>
                <w:lang w:val="en-NZ"/>
              </w:rPr>
            </w:pPr>
            <w:r w:rsidRPr="009E6801">
              <w:rPr>
                <w:rStyle w:val="BoldandItalics"/>
              </w:rPr>
              <w:t>Economic factors</w:t>
            </w:r>
            <w:r w:rsidRPr="009E6801">
              <w:t xml:space="preserve"> include: </w:t>
            </w:r>
          </w:p>
        </w:tc>
        <w:tc>
          <w:tcPr>
            <w:tcW w:w="5006" w:type="dxa"/>
            <w:tcBorders>
              <w:top w:val="nil"/>
              <w:left w:val="nil"/>
              <w:bottom w:val="nil"/>
              <w:right w:val="nil"/>
            </w:tcBorders>
            <w:tcMar>
              <w:top w:w="0" w:type="dxa"/>
              <w:left w:w="62" w:type="dxa"/>
              <w:bottom w:w="0" w:type="dxa"/>
              <w:right w:w="62" w:type="dxa"/>
            </w:tcMar>
          </w:tcPr>
          <w:p w:rsidR="00000000" w:rsidRPr="009E6801" w:rsidP="009E6801">
            <w:pPr>
              <w:pStyle w:val="ListBullet"/>
            </w:pPr>
            <w:r w:rsidRPr="009E6801">
              <w:t>availability of finance</w:t>
            </w:r>
          </w:p>
          <w:p w:rsidR="00000000" w:rsidRPr="009E6801" w:rsidP="009E6801">
            <w:pPr>
              <w:pStyle w:val="ListBullet"/>
            </w:pPr>
            <w:r w:rsidRPr="009E6801">
              <w:t>current interest rates</w:t>
            </w:r>
          </w:p>
          <w:p w:rsidR="00000000" w:rsidP="009E6801">
            <w:pPr>
              <w:pStyle w:val="ListBullet"/>
              <w:rPr>
                <w:lang w:val="en-NZ"/>
              </w:rPr>
            </w:pPr>
            <w:r w:rsidRPr="009E6801">
              <w:t>level of economic activity.</w:t>
            </w:r>
          </w:p>
        </w:tc>
      </w:tr>
      <w:tr w:rsidTr="009F4222">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E6801">
            <w:pPr>
              <w:pStyle w:val="BodyText"/>
              <w:rPr>
                <w:lang w:val="en-NZ"/>
              </w:rPr>
            </w:pPr>
            <w:r w:rsidRPr="009E6801">
              <w:rPr>
                <w:rStyle w:val="BoldandItalics"/>
              </w:rPr>
              <w:t>Social factors</w:t>
            </w:r>
            <w:r w:rsidRPr="009E6801">
              <w:t xml:space="preserve"> include: </w:t>
            </w:r>
          </w:p>
        </w:tc>
        <w:tc>
          <w:tcPr>
            <w:tcW w:w="5006" w:type="dxa"/>
            <w:tcBorders>
              <w:top w:val="nil"/>
              <w:left w:val="nil"/>
              <w:bottom w:val="nil"/>
              <w:right w:val="nil"/>
            </w:tcBorders>
            <w:tcMar>
              <w:top w:w="0" w:type="dxa"/>
              <w:left w:w="62" w:type="dxa"/>
              <w:bottom w:w="0" w:type="dxa"/>
              <w:right w:w="62" w:type="dxa"/>
            </w:tcMar>
          </w:tcPr>
          <w:p w:rsidR="00000000" w:rsidRPr="009E6801" w:rsidP="009E6801">
            <w:pPr>
              <w:pStyle w:val="ListBullet"/>
            </w:pPr>
            <w:r w:rsidRPr="009E6801">
              <w:t>business confidence</w:t>
            </w:r>
          </w:p>
          <w:p w:rsidR="00000000" w:rsidRPr="009E6801" w:rsidP="009E6801">
            <w:pPr>
              <w:pStyle w:val="ListBullet"/>
            </w:pPr>
            <w:r w:rsidRPr="009E6801">
              <w:t>job security or insecurity</w:t>
            </w:r>
          </w:p>
          <w:p w:rsidR="00000000" w:rsidRPr="009E6801" w:rsidP="009E6801">
            <w:pPr>
              <w:pStyle w:val="ListBullet"/>
            </w:pPr>
            <w:r w:rsidRPr="009E6801">
              <w:t>level of socioeconomic activity</w:t>
            </w:r>
          </w:p>
          <w:p w:rsidR="00000000" w:rsidP="009E6801">
            <w:pPr>
              <w:pStyle w:val="ListBullet"/>
              <w:rPr>
                <w:lang w:val="en-NZ"/>
              </w:rPr>
            </w:pPr>
            <w:r w:rsidRPr="009E6801">
              <w:t>migration.</w:t>
            </w:r>
          </w:p>
        </w:tc>
      </w:tr>
      <w:tr w:rsidTr="009F4222">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E6801">
            <w:pPr>
              <w:pStyle w:val="BodyText"/>
              <w:rPr>
                <w:lang w:val="en-NZ"/>
              </w:rPr>
            </w:pPr>
            <w:r w:rsidRPr="009E6801">
              <w:rPr>
                <w:rStyle w:val="BoldandItalics"/>
              </w:rPr>
              <w:t>Personal perceptions of potential clients</w:t>
            </w:r>
            <w:r w:rsidRPr="009E6801">
              <w:t xml:space="preserve"> include: </w:t>
            </w:r>
          </w:p>
        </w:tc>
        <w:tc>
          <w:tcPr>
            <w:tcW w:w="5006" w:type="dxa"/>
            <w:tcBorders>
              <w:top w:val="nil"/>
              <w:left w:val="nil"/>
              <w:bottom w:val="nil"/>
              <w:right w:val="nil"/>
            </w:tcBorders>
            <w:tcMar>
              <w:top w:w="0" w:type="dxa"/>
              <w:left w:w="62" w:type="dxa"/>
              <w:bottom w:w="0" w:type="dxa"/>
              <w:right w:w="62" w:type="dxa"/>
            </w:tcMar>
          </w:tcPr>
          <w:p w:rsidR="00000000" w:rsidRPr="009E6801" w:rsidP="009E6801">
            <w:pPr>
              <w:pStyle w:val="ListBullet"/>
            </w:pPr>
            <w:r w:rsidRPr="009E6801">
              <w:t>perceptions about the investment value of the completed p</w:t>
            </w:r>
            <w:r w:rsidRPr="009E6801">
              <w:t>roperty</w:t>
            </w:r>
          </w:p>
          <w:p w:rsidR="00000000" w:rsidRPr="009E6801" w:rsidP="009E6801">
            <w:pPr>
              <w:pStyle w:val="ListBullet"/>
            </w:pPr>
            <w:r w:rsidRPr="009E6801">
              <w:t>perceptions about the resale value of the property</w:t>
            </w:r>
          </w:p>
          <w:p w:rsidR="00000000" w:rsidRPr="009E6801" w:rsidP="009E6801">
            <w:pPr>
              <w:pStyle w:val="ListBullet"/>
            </w:pPr>
            <w:r w:rsidRPr="009E6801">
              <w:t>perceptions about the value of the currency and possible movements</w:t>
            </w:r>
          </w:p>
          <w:p w:rsidR="00000000" w:rsidRPr="009E6801" w:rsidP="009E6801">
            <w:pPr>
              <w:pStyle w:val="ListBullet"/>
            </w:pPr>
            <w:r w:rsidRPr="009E6801">
              <w:t>perceptions of potential interest rate movements</w:t>
            </w:r>
          </w:p>
          <w:p w:rsidR="00000000" w:rsidP="009E6801">
            <w:pPr>
              <w:pStyle w:val="ListBullet"/>
              <w:rPr>
                <w:lang w:val="en-NZ"/>
              </w:rPr>
            </w:pPr>
            <w:r w:rsidRPr="009E6801">
              <w:t>speculative ambitions.</w:t>
            </w:r>
          </w:p>
        </w:tc>
      </w:tr>
      <w:tr w:rsidTr="009F4222">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E6801">
            <w:pPr>
              <w:pStyle w:val="BodyText"/>
              <w:rPr>
                <w:lang w:val="en-NZ"/>
              </w:rPr>
            </w:pPr>
            <w:r w:rsidRPr="009E6801">
              <w:rPr>
                <w:rStyle w:val="BoldandItalics"/>
              </w:rPr>
              <w:t>Capacity to meet requirements of the client</w:t>
            </w:r>
            <w:r w:rsidRPr="009E6801">
              <w:t xml:space="preserve"> may be influenced by: </w:t>
            </w:r>
          </w:p>
        </w:tc>
        <w:tc>
          <w:tcPr>
            <w:tcW w:w="5006" w:type="dxa"/>
            <w:tcBorders>
              <w:top w:val="nil"/>
              <w:left w:val="nil"/>
              <w:bottom w:val="nil"/>
              <w:right w:val="nil"/>
            </w:tcBorders>
            <w:tcMar>
              <w:top w:w="0" w:type="dxa"/>
              <w:left w:w="62" w:type="dxa"/>
              <w:bottom w:w="0" w:type="dxa"/>
              <w:right w:w="62" w:type="dxa"/>
            </w:tcMar>
          </w:tcPr>
          <w:p w:rsidR="00000000" w:rsidRPr="009E6801" w:rsidP="009E6801">
            <w:pPr>
              <w:pStyle w:val="ListBullet"/>
            </w:pPr>
            <w:r w:rsidRPr="009E6801">
              <w:t>availability of labour and materials</w:t>
            </w:r>
          </w:p>
          <w:p w:rsidR="00000000" w:rsidRPr="009E6801" w:rsidP="009E6801">
            <w:pPr>
              <w:pStyle w:val="ListBullet"/>
            </w:pPr>
            <w:r w:rsidRPr="009E6801">
              <w:t>current financial situation</w:t>
            </w:r>
          </w:p>
          <w:p w:rsidR="00000000" w:rsidRPr="009E6801" w:rsidP="009E6801">
            <w:pPr>
              <w:pStyle w:val="ListBullet"/>
            </w:pPr>
            <w:r w:rsidRPr="009E6801">
              <w:t>current order levels</w:t>
            </w:r>
          </w:p>
          <w:p w:rsidR="00000000" w:rsidP="009E6801">
            <w:pPr>
              <w:pStyle w:val="ListBullet"/>
              <w:rPr>
                <w:lang w:val="en-NZ"/>
              </w:rPr>
            </w:pPr>
            <w:r w:rsidRPr="009E6801">
              <w:t>projects already committed.</w:t>
            </w:r>
          </w:p>
        </w:tc>
      </w:tr>
      <w:tr w:rsidTr="009F4222">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E6801">
            <w:pPr>
              <w:pStyle w:val="BodyText"/>
              <w:rPr>
                <w:lang w:val="en-NZ"/>
              </w:rPr>
            </w:pPr>
            <w:r w:rsidRPr="009E6801">
              <w:rPr>
                <w:rStyle w:val="BoldandItalics"/>
              </w:rPr>
              <w:t>Competition</w:t>
            </w:r>
            <w:r w:rsidRPr="009E6801">
              <w:t xml:space="preserve"> includes effects of investments in: </w:t>
            </w:r>
          </w:p>
        </w:tc>
        <w:tc>
          <w:tcPr>
            <w:tcW w:w="5006" w:type="dxa"/>
            <w:tcBorders>
              <w:top w:val="nil"/>
              <w:left w:val="nil"/>
              <w:bottom w:val="nil"/>
              <w:right w:val="nil"/>
            </w:tcBorders>
            <w:tcMar>
              <w:top w:w="0" w:type="dxa"/>
              <w:left w:w="62" w:type="dxa"/>
              <w:bottom w:w="0" w:type="dxa"/>
              <w:right w:w="62" w:type="dxa"/>
            </w:tcMar>
          </w:tcPr>
          <w:p w:rsidR="00000000" w:rsidRPr="009E6801" w:rsidP="009E6801">
            <w:pPr>
              <w:pStyle w:val="ListBullet"/>
            </w:pPr>
            <w:r w:rsidRPr="009E6801">
              <w:t>antiques</w:t>
            </w:r>
          </w:p>
          <w:p w:rsidR="00000000" w:rsidRPr="009E6801" w:rsidP="009E6801">
            <w:pPr>
              <w:pStyle w:val="ListBullet"/>
            </w:pPr>
            <w:r w:rsidRPr="009E6801">
              <w:t>art</w:t>
            </w:r>
          </w:p>
          <w:p w:rsidR="00000000" w:rsidRPr="009E6801" w:rsidP="009E6801">
            <w:pPr>
              <w:pStyle w:val="ListBullet"/>
            </w:pPr>
            <w:r w:rsidRPr="009E6801">
              <w:t>rental properties</w:t>
            </w:r>
          </w:p>
          <w:p w:rsidR="00000000" w:rsidP="009E6801">
            <w:pPr>
              <w:pStyle w:val="ListBullet"/>
              <w:rPr>
                <w:lang w:val="en-NZ"/>
              </w:rPr>
            </w:pPr>
            <w:r w:rsidRPr="009E6801">
              <w:t>share market.</w:t>
            </w:r>
          </w:p>
        </w:tc>
      </w:tr>
      <w:tr w:rsidTr="009F4222">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9E6801">
            <w:pPr>
              <w:pStyle w:val="BodyText"/>
              <w:rPr>
                <w:lang w:val="en-NZ"/>
              </w:rPr>
            </w:pPr>
            <w:r w:rsidRPr="009E6801">
              <w:rPr>
                <w:rStyle w:val="BoldandItalics"/>
              </w:rPr>
              <w:t>Other markets</w:t>
            </w:r>
            <w:r w:rsidRPr="009E6801">
              <w:t xml:space="preserve"> includ</w:t>
            </w:r>
            <w:r w:rsidRPr="009E6801">
              <w:t xml:space="preserve">e: </w:t>
            </w:r>
          </w:p>
        </w:tc>
        <w:tc>
          <w:tcPr>
            <w:tcW w:w="5006" w:type="dxa"/>
            <w:tcBorders>
              <w:top w:val="nil"/>
              <w:left w:val="nil"/>
              <w:bottom w:val="nil"/>
              <w:right w:val="nil"/>
            </w:tcBorders>
            <w:tcMar>
              <w:top w:w="0" w:type="dxa"/>
              <w:left w:w="62" w:type="dxa"/>
              <w:bottom w:w="0" w:type="dxa"/>
              <w:right w:w="62" w:type="dxa"/>
            </w:tcMar>
          </w:tcPr>
          <w:p w:rsidR="00000000" w:rsidRPr="009E6801" w:rsidP="009E6801">
            <w:pPr>
              <w:pStyle w:val="ListBullet"/>
            </w:pPr>
            <w:r w:rsidRPr="009E6801">
              <w:t>apartments</w:t>
            </w:r>
          </w:p>
          <w:p w:rsidR="00000000" w:rsidRPr="009E6801" w:rsidP="009E6801">
            <w:pPr>
              <w:pStyle w:val="ListBullet"/>
            </w:pPr>
            <w:r w:rsidRPr="009E6801">
              <w:t>duplexes and triplexes</w:t>
            </w:r>
          </w:p>
          <w:p w:rsidR="00000000" w:rsidRPr="009E6801" w:rsidP="009E6801">
            <w:pPr>
              <w:pStyle w:val="ListBullet"/>
            </w:pPr>
            <w:r w:rsidRPr="009E6801">
              <w:t>existing real estate properties</w:t>
            </w:r>
          </w:p>
          <w:p w:rsidR="00000000" w:rsidRPr="009E6801" w:rsidP="009E6801">
            <w:pPr>
              <w:pStyle w:val="ListBullet"/>
            </w:pPr>
            <w:r w:rsidRPr="009E6801">
              <w:t>high rise apartments</w:t>
            </w:r>
          </w:p>
          <w:p w:rsidR="00000000" w:rsidRPr="009E6801" w:rsidP="009E6801">
            <w:pPr>
              <w:pStyle w:val="ListBullet"/>
            </w:pPr>
            <w:r w:rsidRPr="009E6801">
              <w:t>high rise construction</w:t>
            </w:r>
          </w:p>
          <w:p w:rsidR="00000000" w:rsidRPr="009E6801" w:rsidP="009E6801">
            <w:pPr>
              <w:pStyle w:val="ListBullet"/>
            </w:pPr>
            <w:r w:rsidRPr="009E6801">
              <w:t>holiday homes and resorts</w:t>
            </w:r>
          </w:p>
          <w:p w:rsidR="00000000" w:rsidRPr="009E6801" w:rsidP="009E6801">
            <w:pPr>
              <w:pStyle w:val="ListBullet"/>
            </w:pPr>
            <w:r w:rsidRPr="009E6801">
              <w:t>mobile homes</w:t>
            </w:r>
          </w:p>
          <w:p w:rsidR="00000000" w:rsidRPr="009E6801" w:rsidP="009E6801">
            <w:pPr>
              <w:pStyle w:val="ListBullet"/>
            </w:pPr>
            <w:r w:rsidRPr="009E6801">
              <w:t>retirement villages</w:t>
            </w:r>
          </w:p>
          <w:p w:rsidR="00000000" w:rsidRPr="009E6801" w:rsidP="009E6801">
            <w:pPr>
              <w:pStyle w:val="ListBullet"/>
            </w:pPr>
            <w:r w:rsidRPr="009E6801">
              <w:t>terrace housing.</w:t>
            </w:r>
          </w:p>
        </w:tc>
      </w:tr>
    </w:tbl>
    <w:p w:rsidR="009F4222" w:rsidP="009E6801">
      <w:pPr>
        <w:pStyle w:val="BodyText"/>
      </w:pPr>
    </w:p>
    <w:p w:rsidR="009F4222" w:rsidP="009E6801">
      <w:pPr>
        <w:pStyle w:val="BodyText"/>
      </w:pPr>
    </w:p>
    <w:p w:rsidR="00000000" w:rsidRPr="009E6801" w:rsidP="009E6801">
      <w:pPr>
        <w:pStyle w:val="Heading1"/>
      </w:pPr>
      <w:bookmarkStart w:id="12" w:name="O_196855"/>
      <w:bookmarkEnd w:id="12"/>
      <w:r w:rsidRPr="009E6801">
        <w:t>Unit Sector(s)</w:t>
      </w:r>
    </w:p>
    <w:tbl>
      <w:tblPr>
        <w:tblW w:w="0" w:type="auto"/>
        <w:tblLayout w:type="fixed"/>
        <w:tblCellMar>
          <w:left w:w="62" w:type="dxa"/>
          <w:right w:w="62" w:type="dxa"/>
        </w:tblCellMar>
        <w:tblLook w:val="0000"/>
      </w:tblPr>
      <w:tblGrid>
        <w:gridCol w:w="2597"/>
        <w:gridCol w:w="5925"/>
      </w:tblGrid>
      <w:tr w:rsidTr="009F4222">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9E6801">
            <w:pPr>
              <w:pStyle w:val="BodyText"/>
              <w:rPr>
                <w:lang w:val="en-NZ"/>
              </w:rPr>
            </w:pPr>
            <w:r w:rsidRPr="009E6801">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9E6801" w:rsidP="009E6801">
            <w:pPr>
              <w:pStyle w:val="BodyText"/>
            </w:pPr>
            <w:r w:rsidRPr="009E6801">
              <w:t>Construction</w:t>
            </w:r>
          </w:p>
        </w:tc>
      </w:tr>
    </w:tbl>
    <w:p w:rsidR="009F4222" w:rsidP="009E6801">
      <w:pPr>
        <w:pStyle w:val="BodyText"/>
      </w:pPr>
    </w:p>
    <w:p w:rsidR="009F4222" w:rsidP="009E6801">
      <w:pPr>
        <w:pStyle w:val="BodyText"/>
      </w:pPr>
    </w:p>
    <w:p w:rsidR="00000000" w:rsidRPr="009E6801" w:rsidP="009E6801">
      <w:pPr>
        <w:pStyle w:val="Heading1"/>
      </w:pPr>
      <w:bookmarkStart w:id="13" w:name="O_196852"/>
      <w:bookmarkEnd w:id="13"/>
      <w:r w:rsidRPr="009E6801">
        <w:t>Co-requisite units</w:t>
      </w:r>
    </w:p>
    <w:tbl>
      <w:tblPr>
        <w:tblW w:w="0" w:type="auto"/>
        <w:tblLayout w:type="fixed"/>
        <w:tblCellMar>
          <w:left w:w="62" w:type="dxa"/>
          <w:right w:w="62" w:type="dxa"/>
        </w:tblCellMar>
        <w:tblLook w:val="0000"/>
      </w:tblPr>
      <w:tblGrid>
        <w:gridCol w:w="2614"/>
        <w:gridCol w:w="5908"/>
      </w:tblGrid>
      <w:tr w:rsidTr="009F4222">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9E6801">
            <w:pPr>
              <w:pStyle w:val="BodyText"/>
              <w:rPr>
                <w:lang w:val="en-NZ"/>
              </w:rPr>
            </w:pPr>
            <w:r w:rsidRPr="009E6801">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9E6801" w:rsidP="009E6801">
            <w:pPr>
              <w:pStyle w:val="BodyText"/>
            </w:pPr>
            <w:r w:rsidRPr="009E6801">
              <w:t>Nil</w:t>
            </w:r>
          </w:p>
        </w:tc>
      </w:tr>
    </w:tbl>
    <w:p w:rsidR="009F4222" w:rsidP="009E6801">
      <w:pPr>
        <w:pStyle w:val="BodyText"/>
      </w:pPr>
    </w:p>
    <w:p w:rsidR="009F4222" w:rsidP="009E6801">
      <w:pPr>
        <w:pStyle w:val="BodyText"/>
      </w:pPr>
    </w:p>
    <w:p w:rsidR="00000000" w:rsidRPr="009E6801" w:rsidP="009E6801">
      <w:pPr>
        <w:pStyle w:val="Heading1"/>
      </w:pPr>
      <w:bookmarkStart w:id="14" w:name="O_196854"/>
      <w:bookmarkEnd w:id="14"/>
      <w:r w:rsidRPr="009E6801">
        <w:t>Functional area</w:t>
      </w:r>
    </w:p>
    <w:tbl>
      <w:tblPr>
        <w:tblW w:w="0" w:type="auto"/>
        <w:tblLayout w:type="fixed"/>
        <w:tblCellMar>
          <w:left w:w="62" w:type="dxa"/>
          <w:right w:w="62" w:type="dxa"/>
        </w:tblCellMar>
        <w:tblLook w:val="0000"/>
      </w:tblPr>
      <w:tblGrid>
        <w:gridCol w:w="2729"/>
        <w:gridCol w:w="5793"/>
      </w:tblGrid>
      <w:tr w:rsidTr="009F4222">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9E6801">
            <w:pPr>
              <w:pStyle w:val="BodyText"/>
              <w:rPr>
                <w:lang w:val="en-NZ"/>
              </w:rPr>
            </w:pPr>
            <w:r w:rsidRPr="009E6801">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9E6801" w:rsidP="009E6801">
            <w:pPr>
              <w:pStyle w:val="BodyText"/>
            </w:pPr>
          </w:p>
        </w:tc>
      </w:tr>
    </w:tbl>
    <w:p w:rsidR="009F4222" w:rsidP="009E6801">
      <w:pPr>
        <w:pStyle w:val="BodyText"/>
      </w:pPr>
    </w:p>
    <w:p w:rsidR="009F4222" w:rsidP="009E6801">
      <w:pPr>
        <w:pStyle w:val="BodyText"/>
      </w:pPr>
    </w:p>
    <w:p w:rsidR="00000000" w:rsidRPr="009E6801" w:rsidP="009E6801"/>
    <w:sectPr w:rsidSect="009E68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4222" w:rsidP="009F42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222" w:rsidP="009E68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F4222" w:rsidP="009E68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F4222" w:rsidP="009E68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4222" w:rsidP="009F42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222" w:rsidP="009E6801">
    <w:pPr>
      <w:pStyle w:val="Header"/>
      <w:framePr w:wrap="around"/>
    </w:pPr>
    <w:r>
      <w:fldChar w:fldCharType="begin"/>
    </w:r>
    <w:r>
      <w:instrText xml:space="preserve"> TITLE   \* MERGEFORMAT </w:instrText>
    </w:r>
    <w:r>
      <w:fldChar w:fldCharType="separate"/>
    </w:r>
    <w:r>
      <w:t>CPCCBC4030A Analyse and communicate industry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F4222" w:rsidP="009E68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5A45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A418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C28B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8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6801"/>
    <w:pPr>
      <w:spacing w:before="360" w:after="60"/>
      <w:outlineLvl w:val="0"/>
    </w:pPr>
    <w:rPr>
      <w:sz w:val="32"/>
    </w:rPr>
  </w:style>
  <w:style w:type="paragraph" w:styleId="Heading2">
    <w:name w:val="heading 2"/>
    <w:basedOn w:val="HeadingBase"/>
    <w:next w:val="BodyText"/>
    <w:link w:val="Heading2Char"/>
    <w:qFormat/>
    <w:rsid w:val="009E6801"/>
    <w:pPr>
      <w:keepLines/>
      <w:spacing w:before="240" w:after="120"/>
      <w:outlineLvl w:val="1"/>
    </w:pPr>
    <w:rPr>
      <w:sz w:val="28"/>
      <w:szCs w:val="40"/>
    </w:rPr>
  </w:style>
  <w:style w:type="paragraph" w:styleId="Heading3">
    <w:name w:val="heading 3"/>
    <w:basedOn w:val="HeadingBase"/>
    <w:next w:val="BodyText"/>
    <w:link w:val="Heading3Char"/>
    <w:qFormat/>
    <w:rsid w:val="009E6801"/>
    <w:pPr>
      <w:spacing w:before="180" w:after="120"/>
      <w:outlineLvl w:val="2"/>
    </w:pPr>
    <w:rPr>
      <w:spacing w:val="-10"/>
      <w:kern w:val="32"/>
    </w:rPr>
  </w:style>
  <w:style w:type="paragraph" w:styleId="Heading4">
    <w:name w:val="heading 4"/>
    <w:basedOn w:val="HeadingBase"/>
    <w:next w:val="BodyText"/>
    <w:link w:val="Heading4Char"/>
    <w:qFormat/>
    <w:rsid w:val="009E6801"/>
    <w:pPr>
      <w:spacing w:before="160" w:after="120"/>
      <w:outlineLvl w:val="3"/>
    </w:pPr>
    <w:rPr>
      <w:sz w:val="22"/>
    </w:rPr>
  </w:style>
  <w:style w:type="paragraph" w:styleId="Heading5">
    <w:name w:val="heading 5"/>
    <w:basedOn w:val="HeadingBase"/>
    <w:next w:val="Normal"/>
    <w:link w:val="Heading5Char"/>
    <w:qFormat/>
    <w:rsid w:val="009E6801"/>
    <w:pPr>
      <w:spacing w:before="80"/>
      <w:outlineLvl w:val="4"/>
    </w:pPr>
    <w:rPr>
      <w:color w:val="918585"/>
      <w:sz w:val="20"/>
    </w:rPr>
  </w:style>
  <w:style w:type="paragraph" w:styleId="Heading6">
    <w:name w:val="heading 6"/>
    <w:basedOn w:val="HeadingBase"/>
    <w:next w:val="Normal"/>
    <w:link w:val="Heading6Char"/>
    <w:qFormat/>
    <w:rsid w:val="009E6801"/>
    <w:pPr>
      <w:spacing w:before="60"/>
      <w:outlineLvl w:val="5"/>
    </w:pPr>
    <w:rPr>
      <w:color w:val="918585"/>
      <w:sz w:val="20"/>
    </w:rPr>
  </w:style>
  <w:style w:type="paragraph" w:styleId="Heading7">
    <w:name w:val="heading 7"/>
    <w:basedOn w:val="Normal"/>
    <w:next w:val="Normal"/>
    <w:link w:val="Heading7Char"/>
    <w:qFormat/>
    <w:rsid w:val="009E6801"/>
    <w:pPr>
      <w:ind w:left="720"/>
      <w:outlineLvl w:val="6"/>
    </w:pPr>
    <w:rPr>
      <w:i/>
    </w:rPr>
  </w:style>
  <w:style w:type="paragraph" w:styleId="Heading8">
    <w:name w:val="heading 8"/>
    <w:basedOn w:val="Normal"/>
    <w:next w:val="Normal"/>
    <w:link w:val="Heading8Char"/>
    <w:qFormat/>
    <w:rsid w:val="009E6801"/>
    <w:pPr>
      <w:ind w:left="720"/>
      <w:outlineLvl w:val="7"/>
    </w:pPr>
    <w:rPr>
      <w:i/>
    </w:rPr>
  </w:style>
  <w:style w:type="paragraph" w:styleId="Heading9">
    <w:name w:val="heading 9"/>
    <w:basedOn w:val="Normal"/>
    <w:next w:val="Normal"/>
    <w:link w:val="Heading9Char"/>
    <w:qFormat/>
    <w:rsid w:val="009E6801"/>
    <w:pPr>
      <w:ind w:left="720"/>
      <w:outlineLvl w:val="8"/>
    </w:pPr>
    <w:rPr>
      <w:i/>
    </w:rPr>
  </w:style>
  <w:style w:type="character" w:default="1" w:styleId="DefaultParagraphFont">
    <w:name w:val="Default Paragraph Font"/>
    <w:uiPriority w:val="1"/>
    <w:unhideWhenUsed/>
    <w:rsid w:val="009E68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801"/>
  </w:style>
  <w:style w:type="character" w:customStyle="1" w:styleId="Heading1Char">
    <w:name w:val="Heading 1 Char"/>
    <w:basedOn w:val="DefaultParagraphFont"/>
    <w:link w:val="Heading1"/>
    <w:rsid w:val="009E6801"/>
    <w:rPr>
      <w:rFonts w:ascii="Times New Roman" w:eastAsia="Times New Roman" w:hAnsi="Times New Roman" w:cs="Times New Roman"/>
      <w:b/>
      <w:sz w:val="32"/>
      <w:szCs w:val="20"/>
      <w:lang w:eastAsia="en-US"/>
    </w:rPr>
  </w:style>
  <w:style w:type="paragraph" w:styleId="BodyText">
    <w:name w:val="Body Text"/>
    <w:basedOn w:val="Normal"/>
    <w:link w:val="BodyTextChar"/>
    <w:rsid w:val="009E68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6801"/>
    <w:rPr>
      <w:rFonts w:ascii="Times New Roman" w:eastAsia="Times New Roman" w:hAnsi="Times New Roman" w:cs="Times New Roman"/>
      <w:sz w:val="24"/>
      <w:lang w:val="en-US" w:eastAsia="en-US"/>
    </w:rPr>
  </w:style>
  <w:style w:type="paragraph" w:styleId="Footer">
    <w:name w:val="footer"/>
    <w:basedOn w:val="Normal"/>
    <w:link w:val="FooterChar"/>
    <w:rsid w:val="009E68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801"/>
    <w:rPr>
      <w:rFonts w:ascii="Times New Roman" w:eastAsia="Times New Roman" w:hAnsi="Times New Roman" w:cs="Times New Roman"/>
      <w:sz w:val="16"/>
      <w:lang w:val="en-US" w:eastAsia="en-US"/>
    </w:rPr>
  </w:style>
  <w:style w:type="paragraph" w:styleId="List">
    <w:name w:val="List"/>
    <w:basedOn w:val="BodyText"/>
    <w:next w:val="BodyText"/>
    <w:rsid w:val="009E6801"/>
    <w:pPr>
      <w:tabs>
        <w:tab w:val="left" w:pos="340"/>
      </w:tabs>
      <w:spacing w:before="60" w:after="60"/>
      <w:ind w:left="340" w:hanging="340"/>
    </w:pPr>
  </w:style>
  <w:style w:type="paragraph" w:styleId="ListBullet">
    <w:name w:val="List Bullet"/>
    <w:basedOn w:val="List"/>
    <w:rsid w:val="009E6801"/>
    <w:pPr>
      <w:numPr>
        <w:numId w:val="13"/>
      </w:numPr>
      <w:tabs>
        <w:tab w:val="clear" w:pos="340"/>
      </w:tabs>
      <w:spacing w:before="40" w:after="40"/>
    </w:pPr>
  </w:style>
  <w:style w:type="character" w:customStyle="1" w:styleId="SpecialBold">
    <w:name w:val="Special Bold"/>
    <w:basedOn w:val="DefaultParagraphFont"/>
    <w:rsid w:val="009E6801"/>
    <w:rPr>
      <w:b/>
      <w:spacing w:val="0"/>
    </w:rPr>
  </w:style>
  <w:style w:type="paragraph" w:styleId="ListBullet2">
    <w:name w:val="List Bullet 2"/>
    <w:basedOn w:val="List2"/>
    <w:rsid w:val="009E6801"/>
    <w:pPr>
      <w:numPr>
        <w:numId w:val="14"/>
      </w:numPr>
      <w:tabs>
        <w:tab w:val="clear" w:pos="680"/>
      </w:tabs>
    </w:pPr>
  </w:style>
  <w:style w:type="paragraph" w:styleId="Header">
    <w:name w:val="header"/>
    <w:basedOn w:val="Normal"/>
    <w:link w:val="HeaderChar"/>
    <w:rsid w:val="009E68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8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6801"/>
    <w:pPr>
      <w:spacing w:before="240" w:after="120"/>
      <w:outlineLvl w:val="0"/>
    </w:pPr>
    <w:rPr>
      <w:rFonts w:ascii="Times New Roman" w:hAnsi="Times New Roman"/>
      <w:b/>
      <w:sz w:val="28"/>
    </w:rPr>
  </w:style>
  <w:style w:type="paragraph" w:customStyle="1" w:styleId="AllowPageBreak">
    <w:name w:val="AllowPageBreak"/>
    <w:rsid w:val="009E68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6801"/>
    <w:pPr>
      <w:tabs>
        <w:tab w:val="left" w:pos="680"/>
      </w:tabs>
      <w:spacing w:before="60" w:after="60"/>
      <w:ind w:left="680" w:hanging="340"/>
    </w:pPr>
  </w:style>
  <w:style w:type="character" w:customStyle="1" w:styleId="BoldandItalics">
    <w:name w:val="Bold and Italics"/>
    <w:qFormat/>
    <w:rsid w:val="009E6801"/>
    <w:rPr>
      <w:b/>
      <w:i/>
      <w:u w:val="none"/>
    </w:rPr>
  </w:style>
  <w:style w:type="character" w:customStyle="1" w:styleId="Heading2Char">
    <w:name w:val="Heading 2 Char"/>
    <w:basedOn w:val="DefaultParagraphFont"/>
    <w:link w:val="Heading2"/>
    <w:rsid w:val="009E68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8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8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8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8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8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68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6801"/>
    <w:rPr>
      <w:rFonts w:ascii="Courier New" w:eastAsia="Times New Roman" w:hAnsi="Courier New" w:cs="Times New Roman"/>
      <w:i/>
      <w:szCs w:val="20"/>
      <w:lang w:val="en-US" w:eastAsia="en-US"/>
    </w:rPr>
  </w:style>
  <w:style w:type="paragraph" w:customStyle="1" w:styleId="HeadingBase">
    <w:name w:val="Heading Base"/>
    <w:rsid w:val="009E68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801"/>
    <w:pPr>
      <w:tabs>
        <w:tab w:val="right" w:leader="dot" w:pos="9072"/>
      </w:tabs>
      <w:ind w:left="567"/>
    </w:pPr>
    <w:rPr>
      <w:szCs w:val="22"/>
    </w:rPr>
  </w:style>
  <w:style w:type="paragraph" w:customStyle="1" w:styleId="TOCBase">
    <w:name w:val="TOC Base"/>
    <w:rsid w:val="009E68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801"/>
    <w:pPr>
      <w:tabs>
        <w:tab w:val="right" w:leader="dot" w:pos="9072"/>
      </w:tabs>
      <w:spacing w:before="40" w:after="40"/>
      <w:ind w:left="284"/>
    </w:pPr>
    <w:rPr>
      <w:rFonts w:ascii="Times New Roman" w:hAnsi="Times New Roman"/>
    </w:rPr>
  </w:style>
  <w:style w:type="paragraph" w:styleId="TOC1">
    <w:name w:val="toc 1"/>
    <w:basedOn w:val="TOCBase"/>
    <w:next w:val="Normal"/>
    <w:rsid w:val="009E68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6801"/>
    <w:pPr>
      <w:spacing w:before="5040"/>
      <w:jc w:val="center"/>
    </w:pPr>
    <w:rPr>
      <w:sz w:val="48"/>
      <w:szCs w:val="72"/>
      <w:lang w:val="en-US"/>
    </w:rPr>
  </w:style>
  <w:style w:type="character" w:customStyle="1" w:styleId="TitleChar">
    <w:name w:val="Title Char"/>
    <w:basedOn w:val="DefaultParagraphFont"/>
    <w:link w:val="Title"/>
    <w:rsid w:val="009E68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801"/>
    <w:pPr>
      <w:tabs>
        <w:tab w:val="left" w:pos="3600"/>
        <w:tab w:val="left" w:pos="3958"/>
      </w:tabs>
    </w:pPr>
  </w:style>
  <w:style w:type="paragraph" w:customStyle="1" w:styleId="Note">
    <w:name w:val="Note"/>
    <w:basedOn w:val="BodyText"/>
    <w:rsid w:val="009E68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801"/>
    <w:pPr>
      <w:framePr w:wrap="auto" w:hAnchor="text" w:y="6049"/>
    </w:pPr>
    <w:rPr>
      <w:color w:val="000000"/>
      <w:sz w:val="40"/>
    </w:rPr>
  </w:style>
  <w:style w:type="paragraph" w:customStyle="1" w:styleId="TOCTitle">
    <w:name w:val="TOCTitle"/>
    <w:basedOn w:val="Heading1"/>
    <w:rsid w:val="009E6801"/>
    <w:pPr>
      <w:spacing w:after="240"/>
      <w:jc w:val="center"/>
      <w:outlineLvl w:val="9"/>
    </w:pPr>
    <w:rPr>
      <w:caps/>
    </w:rPr>
  </w:style>
  <w:style w:type="paragraph" w:customStyle="1" w:styleId="Version">
    <w:name w:val="Version"/>
    <w:rsid w:val="009E68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6801"/>
    <w:pPr>
      <w:keepNext w:val="0"/>
      <w:tabs>
        <w:tab w:val="right" w:pos="4176"/>
      </w:tabs>
      <w:ind w:left="198" w:hanging="198"/>
    </w:pPr>
    <w:rPr>
      <w:rFonts w:ascii="Garamond" w:hAnsi="Garamond"/>
    </w:rPr>
  </w:style>
  <w:style w:type="paragraph" w:styleId="IndexHeading">
    <w:name w:val="index heading"/>
    <w:basedOn w:val="Normal"/>
    <w:next w:val="Index1"/>
    <w:semiHidden/>
    <w:rsid w:val="009E6801"/>
    <w:pPr>
      <w:spacing w:before="120" w:after="120"/>
    </w:pPr>
    <w:rPr>
      <w:rFonts w:ascii="Arial" w:hAnsi="Arial"/>
      <w:b/>
      <w:color w:val="918585"/>
      <w:sz w:val="24"/>
    </w:rPr>
  </w:style>
  <w:style w:type="paragraph" w:customStyle="1" w:styleId="Chapter">
    <w:name w:val="Chapter"/>
    <w:basedOn w:val="Normal"/>
    <w:rsid w:val="009E6801"/>
    <w:pPr>
      <w:spacing w:before="240"/>
    </w:pPr>
    <w:rPr>
      <w:rFonts w:ascii="Times New Roman" w:hAnsi="Times New Roman"/>
      <w:smallCaps/>
      <w:spacing w:val="80"/>
      <w:sz w:val="28"/>
    </w:rPr>
  </w:style>
  <w:style w:type="paragraph" w:customStyle="1" w:styleId="InChapter">
    <w:name w:val="InChapter"/>
    <w:basedOn w:val="Heading3"/>
    <w:rsid w:val="009E6801"/>
    <w:pPr>
      <w:spacing w:after="240"/>
      <w:outlineLvl w:val="9"/>
    </w:pPr>
    <w:rPr>
      <w:noProof/>
    </w:rPr>
  </w:style>
  <w:style w:type="paragraph" w:styleId="Index2">
    <w:name w:val="index 2"/>
    <w:basedOn w:val="Normal"/>
    <w:next w:val="Normal"/>
    <w:semiHidden/>
    <w:rsid w:val="009E6801"/>
    <w:pPr>
      <w:tabs>
        <w:tab w:val="right" w:pos="4176"/>
      </w:tabs>
      <w:ind w:left="568" w:hanging="284"/>
    </w:pPr>
    <w:rPr>
      <w:rFonts w:ascii="Garamond" w:hAnsi="Garamond"/>
    </w:rPr>
  </w:style>
  <w:style w:type="paragraph" w:customStyle="1" w:styleId="Byline">
    <w:name w:val="Byline"/>
    <w:rsid w:val="009E68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801"/>
    <w:pPr>
      <w:tabs>
        <w:tab w:val="clear" w:pos="3600"/>
        <w:tab w:val="clear" w:pos="3958"/>
      </w:tabs>
      <w:jc w:val="right"/>
    </w:pPr>
  </w:style>
  <w:style w:type="character" w:styleId="Emphasis">
    <w:name w:val="Emphasis"/>
    <w:basedOn w:val="DefaultParagraphFont"/>
    <w:qFormat/>
    <w:rsid w:val="009E6801"/>
    <w:rPr>
      <w:i/>
    </w:rPr>
  </w:style>
  <w:style w:type="paragraph" w:styleId="Caption">
    <w:name w:val="caption"/>
    <w:basedOn w:val="BodyText"/>
    <w:next w:val="Normal"/>
    <w:qFormat/>
    <w:rsid w:val="009E6801"/>
    <w:pPr>
      <w:framePr w:w="2268" w:hSpace="181" w:vSpace="181" w:wrap="around" w:vAnchor="text" w:hAnchor="page" w:x="1135" w:y="285" w:anchorLock="1"/>
    </w:pPr>
    <w:rPr>
      <w:i/>
    </w:rPr>
  </w:style>
  <w:style w:type="paragraph" w:customStyle="1" w:styleId="MiniTOCTitle">
    <w:name w:val="MiniTOCTitle"/>
    <w:basedOn w:val="Heading4"/>
    <w:rsid w:val="009E6801"/>
    <w:pPr>
      <w:spacing w:before="240"/>
      <w:outlineLvl w:val="9"/>
    </w:pPr>
    <w:rPr>
      <w:noProof/>
      <w:sz w:val="24"/>
    </w:rPr>
  </w:style>
  <w:style w:type="paragraph" w:customStyle="1" w:styleId="MiniTOCItem">
    <w:name w:val="MiniTOCItem"/>
    <w:basedOn w:val="ListBullet"/>
    <w:rsid w:val="009E6801"/>
    <w:pPr>
      <w:numPr>
        <w:numId w:val="0"/>
      </w:numPr>
      <w:tabs>
        <w:tab w:val="right" w:leader="dot" w:pos="6521"/>
      </w:tabs>
      <w:spacing w:before="0" w:after="0"/>
    </w:pPr>
  </w:style>
  <w:style w:type="paragraph" w:customStyle="1" w:styleId="TOFTitle">
    <w:name w:val="TOFTitle"/>
    <w:basedOn w:val="TOCTitle"/>
    <w:rsid w:val="009E6801"/>
  </w:style>
  <w:style w:type="paragraph" w:styleId="TableofFigures">
    <w:name w:val="table of figures"/>
    <w:basedOn w:val="Normal"/>
    <w:next w:val="Normal"/>
    <w:semiHidden/>
    <w:rsid w:val="009E6801"/>
    <w:pPr>
      <w:tabs>
        <w:tab w:val="right" w:leader="dot" w:pos="9072"/>
      </w:tabs>
      <w:ind w:left="970" w:hanging="403"/>
    </w:pPr>
    <w:rPr>
      <w:rFonts w:ascii="Times New Roman" w:hAnsi="Times New Roman"/>
      <w:b/>
    </w:rPr>
  </w:style>
  <w:style w:type="paragraph" w:styleId="ListNumber">
    <w:name w:val="List Number"/>
    <w:basedOn w:val="List"/>
    <w:rsid w:val="009E6801"/>
    <w:pPr>
      <w:numPr>
        <w:numId w:val="11"/>
      </w:numPr>
    </w:pPr>
  </w:style>
  <w:style w:type="character" w:customStyle="1" w:styleId="WingdingSymbols">
    <w:name w:val="Wingding Symbols"/>
    <w:rsid w:val="009E6801"/>
    <w:rPr>
      <w:rFonts w:ascii="Wingdings" w:hAnsi="Wingdings"/>
    </w:rPr>
  </w:style>
  <w:style w:type="paragraph" w:customStyle="1" w:styleId="TableHeading">
    <w:name w:val="Table Heading"/>
    <w:basedOn w:val="HeadingBase"/>
    <w:rsid w:val="009E6801"/>
    <w:pPr>
      <w:keepLines/>
      <w:pBdr>
        <w:bottom w:val="single" w:sz="6" w:space="1" w:color="918585"/>
      </w:pBdr>
      <w:spacing w:before="240"/>
    </w:pPr>
  </w:style>
  <w:style w:type="character" w:customStyle="1" w:styleId="HotSpot">
    <w:name w:val="HotSpot"/>
    <w:rsid w:val="009E6801"/>
    <w:rPr>
      <w:color w:val="0033CC"/>
      <w:u w:val="none"/>
    </w:rPr>
  </w:style>
  <w:style w:type="paragraph" w:customStyle="1" w:styleId="BodyTextRight">
    <w:name w:val="Body Text Right"/>
    <w:basedOn w:val="BodyText"/>
    <w:rsid w:val="009E6801"/>
    <w:pPr>
      <w:spacing w:before="0" w:after="0"/>
      <w:jc w:val="right"/>
    </w:pPr>
  </w:style>
  <w:style w:type="paragraph" w:styleId="Index3">
    <w:name w:val="index 3"/>
    <w:basedOn w:val="ListNumber2"/>
    <w:next w:val="Normal"/>
    <w:semiHidden/>
    <w:rsid w:val="009E6801"/>
    <w:pPr>
      <w:numPr>
        <w:numId w:val="0"/>
      </w:numPr>
      <w:tabs>
        <w:tab w:val="right" w:leader="dot" w:pos="4176"/>
      </w:tabs>
    </w:pPr>
  </w:style>
  <w:style w:type="paragraph" w:styleId="ListNumber2">
    <w:name w:val="List Number 2"/>
    <w:basedOn w:val="List2"/>
    <w:rsid w:val="009E6801"/>
    <w:pPr>
      <w:numPr>
        <w:numId w:val="10"/>
      </w:numPr>
      <w:tabs>
        <w:tab w:val="clear" w:pos="1060"/>
      </w:tabs>
    </w:pPr>
  </w:style>
  <w:style w:type="paragraph" w:customStyle="1" w:styleId="MarginNote">
    <w:name w:val="Margin Note"/>
    <w:basedOn w:val="BodyText"/>
    <w:rsid w:val="009E68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8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8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6801"/>
    <w:rPr>
      <w:sz w:val="32"/>
    </w:rPr>
  </w:style>
  <w:style w:type="paragraph" w:customStyle="1" w:styleId="HeadingProcedure">
    <w:name w:val="Heading Procedure"/>
    <w:basedOn w:val="HeadingBase"/>
    <w:next w:val="Normal"/>
    <w:rsid w:val="009E6801"/>
    <w:pPr>
      <w:tabs>
        <w:tab w:val="left" w:pos="0"/>
      </w:tabs>
      <w:spacing w:before="120" w:after="60"/>
    </w:pPr>
    <w:rPr>
      <w:i/>
      <w:color w:val="918585"/>
      <w:sz w:val="22"/>
    </w:rPr>
  </w:style>
  <w:style w:type="paragraph" w:customStyle="1" w:styleId="TableBodyText">
    <w:name w:val="Table Body Text"/>
    <w:basedOn w:val="BodyText"/>
    <w:rsid w:val="009E6801"/>
    <w:pPr>
      <w:spacing w:before="60" w:after="60"/>
    </w:pPr>
  </w:style>
  <w:style w:type="paragraph" w:styleId="ListContinue">
    <w:name w:val="List Continue"/>
    <w:basedOn w:val="List"/>
    <w:rsid w:val="009E6801"/>
    <w:pPr>
      <w:ind w:firstLine="0"/>
    </w:pPr>
  </w:style>
  <w:style w:type="paragraph" w:customStyle="1" w:styleId="ListNote">
    <w:name w:val="List Note"/>
    <w:basedOn w:val="List"/>
    <w:rsid w:val="009E6801"/>
    <w:pPr>
      <w:pBdr>
        <w:top w:val="single" w:sz="6" w:space="2" w:color="918585"/>
        <w:bottom w:val="single" w:sz="6" w:space="2" w:color="918585"/>
      </w:pBdr>
      <w:tabs>
        <w:tab w:val="left" w:pos="1021"/>
      </w:tabs>
      <w:ind w:firstLine="0"/>
    </w:pPr>
  </w:style>
  <w:style w:type="paragraph" w:customStyle="1" w:styleId="Warning">
    <w:name w:val="Warning"/>
    <w:basedOn w:val="BodyText"/>
    <w:rsid w:val="009E6801"/>
    <w:pPr>
      <w:shd w:val="clear" w:color="auto" w:fill="D9D9D9"/>
      <w:tabs>
        <w:tab w:val="left" w:pos="992"/>
      </w:tabs>
      <w:ind w:left="119" w:right="119"/>
    </w:pPr>
    <w:rPr>
      <w:sz w:val="20"/>
    </w:rPr>
  </w:style>
  <w:style w:type="paragraph" w:customStyle="1" w:styleId="MarginIcons">
    <w:name w:val="Margin Icons"/>
    <w:basedOn w:val="BodyText"/>
    <w:rsid w:val="009E68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801"/>
    <w:rPr>
      <w:rFonts w:ascii="Courier New" w:hAnsi="Courier New"/>
    </w:rPr>
  </w:style>
  <w:style w:type="paragraph" w:customStyle="1" w:styleId="NoteBullet">
    <w:name w:val="Note Bullet"/>
    <w:basedOn w:val="Note"/>
    <w:rsid w:val="009E6801"/>
    <w:pPr>
      <w:tabs>
        <w:tab w:val="clear" w:pos="680"/>
      </w:tabs>
      <w:spacing w:before="60" w:after="60"/>
    </w:pPr>
  </w:style>
  <w:style w:type="paragraph" w:customStyle="1" w:styleId="SubHeading2">
    <w:name w:val="SubHeading2"/>
    <w:basedOn w:val="HeadingBase"/>
    <w:rsid w:val="009E6801"/>
    <w:pPr>
      <w:spacing w:before="240" w:after="60"/>
    </w:pPr>
    <w:rPr>
      <w:sz w:val="20"/>
    </w:rPr>
  </w:style>
  <w:style w:type="paragraph" w:customStyle="1" w:styleId="SubHeading1">
    <w:name w:val="SubHeading1"/>
    <w:basedOn w:val="HeadingBase"/>
    <w:rsid w:val="009E6801"/>
    <w:pPr>
      <w:spacing w:before="240" w:after="60"/>
    </w:pPr>
    <w:rPr>
      <w:color w:val="918585"/>
      <w:sz w:val="22"/>
    </w:rPr>
  </w:style>
  <w:style w:type="paragraph" w:customStyle="1" w:styleId="SideHeading">
    <w:name w:val="Side Heading"/>
    <w:basedOn w:val="HeadingBase"/>
    <w:rsid w:val="009E68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801"/>
    <w:pPr>
      <w:numPr>
        <w:numId w:val="12"/>
      </w:numPr>
    </w:pPr>
  </w:style>
  <w:style w:type="paragraph" w:styleId="PlainText">
    <w:name w:val="Plain Text"/>
    <w:basedOn w:val="Normal"/>
    <w:link w:val="PlainTextChar"/>
    <w:rsid w:val="009E6801"/>
    <w:rPr>
      <w:sz w:val="20"/>
    </w:rPr>
  </w:style>
  <w:style w:type="character" w:customStyle="1" w:styleId="PlainTextChar">
    <w:name w:val="Plain Text Char"/>
    <w:basedOn w:val="DefaultParagraphFont"/>
    <w:link w:val="PlainText"/>
    <w:rsid w:val="009E68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6801"/>
    <w:rPr>
      <w:b/>
      <w:smallCaps/>
    </w:rPr>
  </w:style>
  <w:style w:type="paragraph" w:customStyle="1" w:styleId="TableListNumber">
    <w:name w:val="Table List Number"/>
    <w:basedOn w:val="ListNumber"/>
    <w:rsid w:val="009E6801"/>
    <w:pPr>
      <w:numPr>
        <w:numId w:val="0"/>
      </w:numPr>
    </w:pPr>
  </w:style>
  <w:style w:type="paragraph" w:styleId="TOC4">
    <w:name w:val="toc 4"/>
    <w:basedOn w:val="TOCBase"/>
    <w:next w:val="Normal"/>
    <w:semiHidden/>
    <w:rsid w:val="009E6801"/>
    <w:pPr>
      <w:tabs>
        <w:tab w:val="right" w:leader="dot" w:pos="9071"/>
      </w:tabs>
      <w:ind w:left="1701"/>
    </w:pPr>
  </w:style>
  <w:style w:type="paragraph" w:customStyle="1" w:styleId="ListAlpha">
    <w:name w:val="List Alpha"/>
    <w:basedOn w:val="List"/>
    <w:rsid w:val="009E6801"/>
    <w:pPr>
      <w:numPr>
        <w:numId w:val="9"/>
      </w:numPr>
    </w:pPr>
  </w:style>
  <w:style w:type="paragraph" w:customStyle="1" w:styleId="ListAlpha2">
    <w:name w:val="List Alpha 2"/>
    <w:basedOn w:val="List2"/>
    <w:rsid w:val="009E6801"/>
    <w:pPr>
      <w:numPr>
        <w:numId w:val="8"/>
      </w:numPr>
    </w:pPr>
  </w:style>
  <w:style w:type="paragraph" w:styleId="List3">
    <w:name w:val="List 3"/>
    <w:basedOn w:val="BodyText"/>
    <w:rsid w:val="009E6801"/>
    <w:pPr>
      <w:tabs>
        <w:tab w:val="left" w:pos="1021"/>
      </w:tabs>
      <w:spacing w:before="60" w:after="60"/>
      <w:ind w:left="1020" w:hanging="340"/>
    </w:pPr>
  </w:style>
  <w:style w:type="paragraph" w:styleId="List4">
    <w:name w:val="List 4"/>
    <w:basedOn w:val="BodyText"/>
    <w:rsid w:val="009E6801"/>
    <w:pPr>
      <w:tabs>
        <w:tab w:val="left" w:pos="1361"/>
      </w:tabs>
      <w:spacing w:before="60" w:after="60"/>
      <w:ind w:left="1361" w:hanging="340"/>
    </w:pPr>
  </w:style>
  <w:style w:type="paragraph" w:styleId="List5">
    <w:name w:val="List 5"/>
    <w:basedOn w:val="BodyText"/>
    <w:rsid w:val="009E6801"/>
    <w:pPr>
      <w:tabs>
        <w:tab w:val="left" w:pos="1701"/>
      </w:tabs>
      <w:spacing w:before="60" w:after="60"/>
      <w:ind w:left="1701" w:hanging="340"/>
    </w:pPr>
  </w:style>
  <w:style w:type="paragraph" w:styleId="ListBullet3">
    <w:name w:val="List Bullet 3"/>
    <w:basedOn w:val="List3"/>
    <w:rsid w:val="009E6801"/>
    <w:pPr>
      <w:numPr>
        <w:numId w:val="15"/>
      </w:numPr>
      <w:tabs>
        <w:tab w:val="clear" w:pos="1021"/>
      </w:tabs>
      <w:ind w:left="1037" w:hanging="357"/>
    </w:pPr>
  </w:style>
  <w:style w:type="paragraph" w:styleId="ListBullet4">
    <w:name w:val="List Bullet 4"/>
    <w:basedOn w:val="List4"/>
    <w:rsid w:val="009E6801"/>
    <w:pPr>
      <w:numPr>
        <w:numId w:val="3"/>
      </w:numPr>
    </w:pPr>
  </w:style>
  <w:style w:type="paragraph" w:styleId="ListBullet5">
    <w:name w:val="List Bullet 5"/>
    <w:basedOn w:val="List5"/>
    <w:rsid w:val="009E6801"/>
    <w:pPr>
      <w:numPr>
        <w:numId w:val="4"/>
      </w:numPr>
    </w:pPr>
  </w:style>
  <w:style w:type="paragraph" w:styleId="ListContinue2">
    <w:name w:val="List Continue 2"/>
    <w:basedOn w:val="List2"/>
    <w:rsid w:val="009E6801"/>
    <w:pPr>
      <w:ind w:firstLine="0"/>
    </w:pPr>
  </w:style>
  <w:style w:type="paragraph" w:styleId="ListContinue3">
    <w:name w:val="List Continue 3"/>
    <w:basedOn w:val="List3"/>
    <w:rsid w:val="009E6801"/>
    <w:pPr>
      <w:ind w:left="1021" w:firstLine="0"/>
    </w:pPr>
  </w:style>
  <w:style w:type="paragraph" w:styleId="ListContinue4">
    <w:name w:val="List Continue 4"/>
    <w:basedOn w:val="List4"/>
    <w:rsid w:val="009E6801"/>
    <w:pPr>
      <w:ind w:firstLine="0"/>
    </w:pPr>
  </w:style>
  <w:style w:type="paragraph" w:styleId="ListContinue5">
    <w:name w:val="List Continue 5"/>
    <w:basedOn w:val="List5"/>
    <w:rsid w:val="009E6801"/>
    <w:pPr>
      <w:ind w:firstLine="0"/>
    </w:pPr>
  </w:style>
  <w:style w:type="paragraph" w:styleId="ListNumber3">
    <w:name w:val="List Number 3"/>
    <w:basedOn w:val="List3"/>
    <w:rsid w:val="009E6801"/>
    <w:pPr>
      <w:numPr>
        <w:numId w:val="5"/>
      </w:numPr>
    </w:pPr>
  </w:style>
  <w:style w:type="paragraph" w:styleId="ListNumber4">
    <w:name w:val="List Number 4"/>
    <w:basedOn w:val="List4"/>
    <w:rsid w:val="009E6801"/>
    <w:pPr>
      <w:numPr>
        <w:numId w:val="6"/>
      </w:numPr>
    </w:pPr>
  </w:style>
  <w:style w:type="paragraph" w:styleId="ListNumber5">
    <w:name w:val="List Number 5"/>
    <w:basedOn w:val="List5"/>
    <w:rsid w:val="009E6801"/>
    <w:pPr>
      <w:numPr>
        <w:numId w:val="7"/>
      </w:numPr>
    </w:pPr>
  </w:style>
  <w:style w:type="paragraph" w:styleId="BlockText">
    <w:name w:val="Block Text"/>
    <w:basedOn w:val="Normal"/>
    <w:rsid w:val="009E6801"/>
    <w:pPr>
      <w:spacing w:after="120"/>
      <w:ind w:left="1440" w:right="1440"/>
    </w:pPr>
  </w:style>
  <w:style w:type="character" w:customStyle="1" w:styleId="Subscript">
    <w:name w:val="Subscript"/>
    <w:basedOn w:val="DefaultParagraphFont"/>
    <w:rsid w:val="009E6801"/>
    <w:rPr>
      <w:sz w:val="16"/>
      <w:vertAlign w:val="subscript"/>
    </w:rPr>
  </w:style>
  <w:style w:type="character" w:customStyle="1" w:styleId="Superscript">
    <w:name w:val="Superscript"/>
    <w:basedOn w:val="DefaultParagraphFont"/>
    <w:rsid w:val="009E6801"/>
    <w:rPr>
      <w:sz w:val="16"/>
      <w:vertAlign w:val="superscript"/>
    </w:rPr>
  </w:style>
  <w:style w:type="character" w:customStyle="1" w:styleId="Symbols">
    <w:name w:val="Symbols"/>
    <w:basedOn w:val="DefaultParagraphFont"/>
    <w:rsid w:val="009E6801"/>
    <w:rPr>
      <w:rFonts w:ascii="Symbol" w:hAnsi="Symbol"/>
    </w:rPr>
  </w:style>
  <w:style w:type="character" w:customStyle="1" w:styleId="MenuOptions">
    <w:name w:val="Menu Options"/>
    <w:basedOn w:val="DefaultParagraphFont"/>
    <w:rsid w:val="009E6801"/>
    <w:rPr>
      <w:rFonts w:ascii="Arial Narrow" w:hAnsi="Arial Narrow"/>
      <w:smallCaps/>
    </w:rPr>
  </w:style>
  <w:style w:type="character" w:customStyle="1" w:styleId="Buttons">
    <w:name w:val="Buttons"/>
    <w:basedOn w:val="DefaultParagraphFont"/>
    <w:rsid w:val="009E6801"/>
    <w:rPr>
      <w:b/>
    </w:rPr>
  </w:style>
  <w:style w:type="character" w:customStyle="1" w:styleId="Underlined">
    <w:name w:val="Underlined"/>
    <w:basedOn w:val="DefaultParagraphFont"/>
    <w:rsid w:val="009E6801"/>
    <w:rPr>
      <w:u w:val="single"/>
    </w:rPr>
  </w:style>
  <w:style w:type="paragraph" w:customStyle="1" w:styleId="TableBodyTextRight">
    <w:name w:val="Table Body Text Right"/>
    <w:basedOn w:val="TableBodyText"/>
    <w:rsid w:val="009E6801"/>
    <w:pPr>
      <w:widowControl w:val="0"/>
      <w:autoSpaceDE w:val="0"/>
      <w:autoSpaceDN w:val="0"/>
      <w:adjustRightInd w:val="0"/>
      <w:jc w:val="right"/>
    </w:pPr>
    <w:rPr>
      <w:rFonts w:cs="Arial"/>
      <w:szCs w:val="18"/>
    </w:rPr>
  </w:style>
  <w:style w:type="paragraph" w:customStyle="1" w:styleId="CopyrightText">
    <w:name w:val="Copyright Text"/>
    <w:basedOn w:val="BodyText"/>
    <w:rsid w:val="009E6801"/>
    <w:rPr>
      <w:sz w:val="18"/>
    </w:rPr>
  </w:style>
  <w:style w:type="paragraph" w:customStyle="1" w:styleId="BodySmallRight">
    <w:name w:val="Body Small Right"/>
    <w:basedOn w:val="BodyTextRight"/>
    <w:rsid w:val="009E6801"/>
    <w:rPr>
      <w:sz w:val="18"/>
      <w:szCs w:val="18"/>
    </w:rPr>
  </w:style>
  <w:style w:type="paragraph" w:customStyle="1" w:styleId="MarginEdition">
    <w:name w:val="Margin Edition"/>
    <w:basedOn w:val="MarginNote"/>
    <w:rsid w:val="009E6801"/>
    <w:pPr>
      <w:spacing w:before="0" w:after="0"/>
    </w:pPr>
    <w:rPr>
      <w:rFonts w:ascii="Times New Roman" w:hAnsi="Times New Roman"/>
      <w:color w:val="999999"/>
    </w:rPr>
  </w:style>
  <w:style w:type="paragraph" w:customStyle="1" w:styleId="Spacer">
    <w:name w:val="Spacer"/>
    <w:basedOn w:val="Normal"/>
    <w:rsid w:val="009E6801"/>
    <w:rPr>
      <w:sz w:val="2"/>
      <w:szCs w:val="2"/>
    </w:rPr>
  </w:style>
  <w:style w:type="character" w:customStyle="1" w:styleId="Small">
    <w:name w:val="Small"/>
    <w:basedOn w:val="DefaultParagraphFont"/>
    <w:rsid w:val="009E6801"/>
    <w:rPr>
      <w:sz w:val="16"/>
    </w:rPr>
  </w:style>
  <w:style w:type="paragraph" w:customStyle="1" w:styleId="WideTable">
    <w:name w:val="Wide Table"/>
    <w:basedOn w:val="Normal"/>
    <w:rsid w:val="009E6801"/>
    <w:pPr>
      <w:ind w:left="-1418"/>
    </w:pPr>
    <w:rPr>
      <w:sz w:val="2"/>
      <w:szCs w:val="2"/>
    </w:rPr>
  </w:style>
  <w:style w:type="character" w:styleId="PageNumber">
    <w:name w:val="page number"/>
    <w:basedOn w:val="DefaultParagraphFont"/>
    <w:rsid w:val="009E6801"/>
  </w:style>
  <w:style w:type="paragraph" w:styleId="Quote">
    <w:name w:val="Quote"/>
    <w:basedOn w:val="Heading1"/>
    <w:link w:val="QuoteChar"/>
    <w:qFormat/>
    <w:rsid w:val="009E6801"/>
    <w:rPr>
      <w:b w:val="0"/>
      <w:sz w:val="72"/>
      <w:szCs w:val="72"/>
      <w:lang w:val="en-NZ"/>
    </w:rPr>
  </w:style>
  <w:style w:type="character" w:customStyle="1" w:styleId="QuoteChar">
    <w:name w:val="Quote Char"/>
    <w:basedOn w:val="DefaultParagraphFont"/>
    <w:link w:val="Quote"/>
    <w:rsid w:val="009E68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801"/>
    <w:pPr>
      <w:pageBreakBefore/>
    </w:pPr>
  </w:style>
  <w:style w:type="paragraph" w:customStyle="1" w:styleId="Border">
    <w:name w:val="Border"/>
    <w:basedOn w:val="Normal"/>
    <w:qFormat/>
    <w:rsid w:val="009E68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801"/>
    <w:rPr>
      <w:b/>
      <w:bCs/>
      <w:i/>
      <w:iCs/>
      <w:color w:val="auto"/>
    </w:rPr>
  </w:style>
  <w:style w:type="paragraph" w:styleId="IntenseQuote">
    <w:name w:val="Intense Quote"/>
    <w:basedOn w:val="Normal"/>
    <w:next w:val="Normal"/>
    <w:link w:val="IntenseQuoteChar"/>
    <w:uiPriority w:val="30"/>
    <w:qFormat/>
    <w:rsid w:val="009E68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8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6801"/>
    <w:rPr>
      <w:smallCaps/>
      <w:color w:val="auto"/>
      <w:u w:val="single"/>
    </w:rPr>
  </w:style>
  <w:style w:type="character" w:styleId="IntenseReference">
    <w:name w:val="Intense Reference"/>
    <w:basedOn w:val="DefaultParagraphFont"/>
    <w:uiPriority w:val="32"/>
    <w:qFormat/>
    <w:rsid w:val="009E6801"/>
    <w:rPr>
      <w:b/>
      <w:bCs/>
      <w:smallCaps/>
      <w:color w:val="auto"/>
      <w:spacing w:val="5"/>
      <w:u w:val="single"/>
    </w:rPr>
  </w:style>
  <w:style w:type="paragraph" w:customStyle="1" w:styleId="2ColumnHeading">
    <w:name w:val="2Column Heading"/>
    <w:basedOn w:val="BodyText"/>
    <w:qFormat/>
    <w:rsid w:val="009E6801"/>
    <w:pPr>
      <w:spacing w:after="60"/>
      <w:ind w:left="-2268"/>
    </w:pPr>
    <w:rPr>
      <w:b/>
    </w:rPr>
  </w:style>
  <w:style w:type="paragraph" w:customStyle="1" w:styleId="Heading1TOC">
    <w:name w:val="Heading1 TOC"/>
    <w:basedOn w:val="Normal"/>
    <w:qFormat/>
    <w:rsid w:val="009E6801"/>
    <w:pPr>
      <w:spacing w:before="240" w:after="120"/>
    </w:pPr>
    <w:rPr>
      <w:rFonts w:ascii="Times New Roman" w:hAnsi="Times New Roman"/>
      <w:b/>
      <w:sz w:val="32"/>
    </w:rPr>
  </w:style>
  <w:style w:type="paragraph" w:customStyle="1" w:styleId="Heading2TOC">
    <w:name w:val="Heading2 TOC"/>
    <w:basedOn w:val="Normal"/>
    <w:qFormat/>
    <w:rsid w:val="009E6801"/>
    <w:pPr>
      <w:spacing w:before="240" w:after="60"/>
    </w:pPr>
    <w:rPr>
      <w:rFonts w:ascii="Times New Roman" w:hAnsi="Times New Roman"/>
      <w:b/>
      <w:sz w:val="28"/>
    </w:rPr>
  </w:style>
  <w:style w:type="character" w:customStyle="1" w:styleId="Underline">
    <w:name w:val="Underline"/>
    <w:basedOn w:val="DefaultParagraphFont"/>
    <w:qFormat/>
    <w:rsid w:val="009E6801"/>
    <w:rPr>
      <w:u w:val="single"/>
    </w:rPr>
  </w:style>
  <w:style w:type="paragraph" w:styleId="BalloonText">
    <w:name w:val="Balloon Text"/>
    <w:basedOn w:val="Normal"/>
    <w:link w:val="BalloonTextChar"/>
    <w:rsid w:val="009E6801"/>
    <w:rPr>
      <w:rFonts w:ascii="Tahoma" w:hAnsi="Tahoma" w:cs="Tahoma"/>
      <w:sz w:val="16"/>
      <w:szCs w:val="16"/>
    </w:rPr>
  </w:style>
  <w:style w:type="character" w:customStyle="1" w:styleId="BalloonTextChar">
    <w:name w:val="Balloon Text Char"/>
    <w:basedOn w:val="DefaultParagraphFont"/>
    <w:link w:val="BalloonText"/>
    <w:rsid w:val="009E68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68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68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1381</Words>
  <Characters>8794</Characters>
  <Application>Microsoft Office Word</Application>
  <DocSecurity>0</DocSecurity>
  <Lines>316</Lines>
  <Paragraphs>148</Paragraphs>
  <ScaleCrop>false</ScaleCrop>
  <Company>Author-it Software Corporation Ltd.</Company>
  <LinksUpToDate>false</LinksUpToDate>
  <CharactersWithSpaces>10107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CPCCBC4030A Analyse and communicate industry information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2012-05-26T05:17:00Z</dcterms:created>
  <dcterms:modified xsi:type="dcterms:W3CDTF">2012-05-26T05:17:00Z</dcterms:modified>
</cp:coreProperties>
</file>