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01236" w:rsidP="00B01236">
      <w:pPr>
        <w:pStyle w:val="Title"/>
      </w:pPr>
      <w:r>
        <w:fldChar w:fldCharType="begin"/>
      </w:r>
      <w:r>
        <w:instrText xml:space="preserve"> TITLE   \* MERGEFORMAT </w:instrText>
      </w:r>
      <w:r>
        <w:fldChar w:fldCharType="separate"/>
      </w:r>
      <w:r>
        <w:t>CPCCBC4026A Arrange building applications and approvals</w:t>
      </w:r>
      <w:r>
        <w:fldChar w:fldCharType="end"/>
      </w:r>
    </w:p>
    <w:p w:rsidR="00B01236" w:rsidP="00B01236">
      <w:pPr>
        <w:pStyle w:val="Version"/>
        <w:sectPr w:rsidSect="008C7C5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C7C51" w:rsidP="008C7C51">
      <w:pPr>
        <w:pStyle w:val="SuperHeading"/>
      </w:pPr>
      <w:r w:rsidRPr="008C7C51">
        <w:t>CPCCBC4026A Arrange building applications and approvals</w:t>
      </w:r>
    </w:p>
    <w:p w:rsidR="00000000" w:rsidRPr="008C7C51" w:rsidP="008C7C51">
      <w:pPr>
        <w:pStyle w:val="Heading1"/>
      </w:pPr>
      <w:bookmarkStart w:id="1" w:name="O_269423"/>
      <w:bookmarkEnd w:id="1"/>
      <w:r w:rsidRPr="008C7C51">
        <w:t>Modification History</w:t>
      </w:r>
    </w:p>
    <w:p w:rsidR="00000000" w:rsidRPr="008C7C51" w:rsidP="008C7C51">
      <w:pPr>
        <w:pStyle w:val="BodyText"/>
      </w:pPr>
      <w:r w:rsidRPr="008C7C51">
        <w:t>Not Applicable</w:t>
      </w:r>
    </w:p>
    <w:p w:rsidR="00000000" w:rsidRPr="008C7C51" w:rsidP="008C7C51">
      <w:pPr>
        <w:pStyle w:val="AllowPageBreak"/>
      </w:pPr>
    </w:p>
    <w:p w:rsidR="00000000" w:rsidRPr="008C7C51" w:rsidP="008C7C51">
      <w:pPr>
        <w:pStyle w:val="Heading1"/>
      </w:pPr>
      <w:bookmarkStart w:id="2" w:name="O_196821"/>
      <w:bookmarkEnd w:id="2"/>
      <w:r w:rsidRPr="008C7C51">
        <w:t>Unit Descriptor</w:t>
      </w:r>
    </w:p>
    <w:tbl>
      <w:tblPr>
        <w:tblW w:w="0" w:type="auto"/>
        <w:tblLayout w:type="fixed"/>
        <w:tblCellMar>
          <w:left w:w="62" w:type="dxa"/>
          <w:right w:w="62" w:type="dxa"/>
        </w:tblCellMar>
        <w:tblLook w:val="0000"/>
      </w:tblPr>
      <w:tblGrid>
        <w:gridCol w:w="2640"/>
        <w:gridCol w:w="5882"/>
      </w:tblGrid>
      <w:tr w:rsidTr="00B01236">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8C7C51">
            <w:pPr>
              <w:pStyle w:val="BodyText"/>
              <w:rPr>
                <w:lang w:val="en-NZ"/>
              </w:rPr>
            </w:pPr>
            <w:r w:rsidRPr="008C7C51">
              <w:rPr>
                <w:rStyle w:val="SpecialBold"/>
              </w:rPr>
              <w:t>Unit descriptor</w:t>
            </w:r>
          </w:p>
        </w:tc>
        <w:tc>
          <w:tcPr>
            <w:tcW w:w="5882" w:type="dxa"/>
            <w:tcBorders>
              <w:top w:val="nil"/>
              <w:left w:val="nil"/>
              <w:bottom w:val="nil"/>
              <w:right w:val="nil"/>
            </w:tcBorders>
            <w:tcMar>
              <w:top w:w="0" w:type="dxa"/>
              <w:left w:w="62" w:type="dxa"/>
              <w:bottom w:w="0" w:type="dxa"/>
              <w:right w:w="62" w:type="dxa"/>
            </w:tcMar>
          </w:tcPr>
          <w:p w:rsidR="00000000" w:rsidRPr="008C7C51" w:rsidP="008C7C51">
            <w:pPr>
              <w:pStyle w:val="BodyText"/>
            </w:pPr>
            <w:r w:rsidRPr="008C7C51">
              <w:t>This unit of competency specifies the outcomes required to prepare documentation a</w:t>
            </w:r>
            <w:r w:rsidRPr="008C7C51">
              <w:t>nd submit a building approval application or submission to appropriate authorities and the management of the submission through to its final approval.</w:t>
            </w:r>
          </w:p>
          <w:p w:rsidR="00000000" w:rsidRPr="008C7C51" w:rsidP="008C7C51">
            <w:pPr>
              <w:pStyle w:val="BodyText"/>
            </w:pPr>
            <w:r w:rsidRPr="008C7C51">
              <w:t>To successfully manage building approvals requires a detailed understanding of the technical documentatio</w:t>
            </w:r>
            <w:r w:rsidRPr="008C7C51">
              <w:t>n that must be prepared, including building plans and specifications together with knowledge of the current regulatory and planning processes. The unit requires the ability to communicate effectively with related building professionals, planning officers a</w:t>
            </w:r>
            <w:r w:rsidRPr="008C7C51">
              <w:t>nd clients.</w:t>
            </w:r>
          </w:p>
        </w:tc>
      </w:tr>
    </w:tbl>
    <w:p w:rsidR="00B01236" w:rsidP="008C7C51">
      <w:pPr>
        <w:pStyle w:val="BodyText"/>
      </w:pPr>
    </w:p>
    <w:p w:rsidR="00B01236" w:rsidP="008C7C51">
      <w:pPr>
        <w:pStyle w:val="BodyText"/>
      </w:pPr>
    </w:p>
    <w:p w:rsidR="00000000" w:rsidRPr="008C7C51" w:rsidP="008C7C51">
      <w:pPr>
        <w:pStyle w:val="Heading1"/>
      </w:pPr>
      <w:bookmarkStart w:id="3" w:name="O_196825"/>
      <w:bookmarkEnd w:id="3"/>
      <w:r w:rsidRPr="008C7C51">
        <w:t>Application of the Unit</w:t>
      </w:r>
    </w:p>
    <w:tbl>
      <w:tblPr>
        <w:tblW w:w="0" w:type="auto"/>
        <w:tblLayout w:type="fixed"/>
        <w:tblCellMar>
          <w:left w:w="62" w:type="dxa"/>
          <w:right w:w="62" w:type="dxa"/>
        </w:tblCellMar>
        <w:tblLook w:val="0000"/>
      </w:tblPr>
      <w:tblGrid>
        <w:gridCol w:w="2725"/>
        <w:gridCol w:w="5797"/>
      </w:tblGrid>
      <w:tr w:rsidTr="00B01236">
        <w:tblPrEx>
          <w:tblW w:w="0" w:type="auto"/>
          <w:tblLayout w:type="fixed"/>
          <w:tblCellMar>
            <w:left w:w="62" w:type="dxa"/>
            <w:right w:w="62" w:type="dxa"/>
          </w:tblCellMar>
          <w:tblLook w:val="0000"/>
        </w:tblPrEx>
        <w:tc>
          <w:tcPr>
            <w:tcW w:w="2725" w:type="dxa"/>
            <w:tcBorders>
              <w:top w:val="nil"/>
              <w:left w:val="nil"/>
              <w:bottom w:val="nil"/>
              <w:right w:val="nil"/>
            </w:tcBorders>
            <w:tcMar>
              <w:top w:w="0" w:type="dxa"/>
              <w:left w:w="62" w:type="dxa"/>
              <w:bottom w:w="0" w:type="dxa"/>
              <w:right w:w="62" w:type="dxa"/>
            </w:tcMar>
          </w:tcPr>
          <w:p w:rsidR="00000000" w:rsidP="008C7C51">
            <w:pPr>
              <w:pStyle w:val="BodyText"/>
              <w:rPr>
                <w:lang w:val="en-NZ"/>
              </w:rPr>
            </w:pPr>
            <w:r w:rsidRPr="008C7C51">
              <w:rPr>
                <w:rStyle w:val="SpecialBold"/>
              </w:rPr>
              <w:t>Application of the unit</w:t>
            </w:r>
          </w:p>
        </w:tc>
        <w:tc>
          <w:tcPr>
            <w:tcW w:w="5797" w:type="dxa"/>
            <w:tcBorders>
              <w:top w:val="nil"/>
              <w:left w:val="nil"/>
              <w:bottom w:val="nil"/>
              <w:right w:val="nil"/>
            </w:tcBorders>
            <w:tcMar>
              <w:top w:w="0" w:type="dxa"/>
              <w:left w:w="62" w:type="dxa"/>
              <w:bottom w:w="0" w:type="dxa"/>
              <w:right w:w="62" w:type="dxa"/>
            </w:tcMar>
          </w:tcPr>
          <w:p w:rsidR="00000000" w:rsidRPr="008C7C51" w:rsidP="008C7C51">
            <w:pPr>
              <w:pStyle w:val="BodyText"/>
            </w:pPr>
            <w:r w:rsidRPr="008C7C51">
              <w:t xml:space="preserve">This unit of competency supports builders, project managers and related construction industry professionals responsible for coordinating and </w:t>
            </w:r>
            <w:r w:rsidRPr="008C7C51">
              <w:t>managing the building approval process. The unit has application to residential and commercial building projects. Although the building approval process is highly structured, there is a significant degree of variability between building approval submission</w:t>
            </w:r>
            <w:r w:rsidRPr="008C7C51">
              <w:t xml:space="preserve">s, which requires problem solving and effective communications to achieve the required outcomes. </w:t>
            </w:r>
          </w:p>
        </w:tc>
      </w:tr>
    </w:tbl>
    <w:p w:rsidR="00B01236" w:rsidP="008C7C51">
      <w:pPr>
        <w:pStyle w:val="BodyText"/>
      </w:pPr>
    </w:p>
    <w:p w:rsidR="00B01236" w:rsidP="008C7C51">
      <w:pPr>
        <w:pStyle w:val="BodyText"/>
      </w:pPr>
    </w:p>
    <w:p w:rsidR="00000000" w:rsidRPr="008C7C51" w:rsidP="008C7C51">
      <w:pPr>
        <w:pStyle w:val="Heading1"/>
      </w:pPr>
      <w:bookmarkStart w:id="4" w:name="O_277683"/>
      <w:bookmarkEnd w:id="4"/>
      <w:r w:rsidRPr="008C7C51">
        <w:t>Licensing/Regulatory Information</w:t>
      </w:r>
    </w:p>
    <w:p w:rsidR="00000000" w:rsidRPr="008C7C51" w:rsidP="008C7C51">
      <w:pPr>
        <w:pStyle w:val="BodyText"/>
      </w:pPr>
      <w:r w:rsidRPr="008C7C51">
        <w:t>Not Applicable</w:t>
      </w:r>
    </w:p>
    <w:p w:rsidR="00000000" w:rsidRPr="008C7C51" w:rsidP="008C7C51">
      <w:pPr>
        <w:pStyle w:val="AllowPageBreak"/>
      </w:pPr>
    </w:p>
    <w:p w:rsidR="00000000" w:rsidRPr="008C7C51" w:rsidP="008C7C51">
      <w:pPr>
        <w:pStyle w:val="Heading1"/>
      </w:pPr>
      <w:bookmarkStart w:id="5" w:name="O_196823"/>
      <w:bookmarkEnd w:id="5"/>
      <w:r w:rsidRPr="008C7C51">
        <w:t>Pre-Requisites</w:t>
      </w:r>
    </w:p>
    <w:tbl>
      <w:tblPr>
        <w:tblW w:w="0" w:type="auto"/>
        <w:tblLayout w:type="fixed"/>
        <w:tblCellMar>
          <w:left w:w="62" w:type="dxa"/>
          <w:right w:w="62" w:type="dxa"/>
        </w:tblCellMar>
        <w:tblLook w:val="0000"/>
      </w:tblPr>
      <w:tblGrid>
        <w:gridCol w:w="2740"/>
        <w:gridCol w:w="5782"/>
      </w:tblGrid>
      <w:tr w:rsidTr="00B01236">
        <w:tblPrEx>
          <w:tblW w:w="0" w:type="auto"/>
          <w:tblLayout w:type="fixed"/>
          <w:tblCellMar>
            <w:left w:w="62" w:type="dxa"/>
            <w:right w:w="62" w:type="dxa"/>
          </w:tblCellMar>
          <w:tblLook w:val="0000"/>
        </w:tblPrEx>
        <w:trPr>
          <w:tblHeader/>
        </w:trPr>
        <w:tc>
          <w:tcPr>
            <w:tcW w:w="2740" w:type="dxa"/>
            <w:tcBorders>
              <w:top w:val="nil"/>
              <w:left w:val="nil"/>
              <w:bottom w:val="nil"/>
              <w:right w:val="nil"/>
            </w:tcBorders>
            <w:tcMar>
              <w:top w:w="0" w:type="dxa"/>
              <w:left w:w="62" w:type="dxa"/>
              <w:bottom w:w="0" w:type="dxa"/>
              <w:right w:w="62" w:type="dxa"/>
            </w:tcMar>
          </w:tcPr>
          <w:p w:rsidR="00000000" w:rsidP="008C7C51">
            <w:pPr>
              <w:pStyle w:val="BodyText"/>
              <w:rPr>
                <w:lang w:val="en-NZ"/>
              </w:rPr>
            </w:pPr>
            <w:r w:rsidRPr="008C7C51">
              <w:rPr>
                <w:rStyle w:val="SpecialBold"/>
              </w:rPr>
              <w:t>Prerequisite units</w:t>
            </w:r>
          </w:p>
        </w:tc>
        <w:tc>
          <w:tcPr>
            <w:tcW w:w="5782" w:type="dxa"/>
            <w:tcBorders>
              <w:top w:val="nil"/>
              <w:left w:val="nil"/>
              <w:bottom w:val="nil"/>
              <w:right w:val="nil"/>
            </w:tcBorders>
            <w:tcMar>
              <w:top w:w="0" w:type="dxa"/>
              <w:left w:w="62" w:type="dxa"/>
              <w:bottom w:w="0" w:type="dxa"/>
              <w:right w:w="62" w:type="dxa"/>
            </w:tcMar>
          </w:tcPr>
          <w:p w:rsidR="00000000" w:rsidRPr="008C7C51" w:rsidP="008C7C51">
            <w:pPr>
              <w:pStyle w:val="BodyText"/>
            </w:pPr>
            <w:r w:rsidRPr="008C7C51">
              <w:t>Nil</w:t>
            </w:r>
          </w:p>
        </w:tc>
      </w:tr>
    </w:tbl>
    <w:p w:rsidR="00B01236" w:rsidP="008C7C51">
      <w:pPr>
        <w:pStyle w:val="BodyText"/>
      </w:pPr>
    </w:p>
    <w:p w:rsidR="00B01236" w:rsidP="008C7C51">
      <w:pPr>
        <w:pStyle w:val="BodyText"/>
      </w:pPr>
    </w:p>
    <w:p w:rsidR="00000000" w:rsidRPr="008C7C51" w:rsidP="008C7C51">
      <w:pPr>
        <w:pStyle w:val="Heading1"/>
      </w:pPr>
      <w:bookmarkStart w:id="6" w:name="O_196822"/>
      <w:bookmarkEnd w:id="6"/>
      <w:r w:rsidRPr="008C7C51">
        <w:t>Employability Skills Information</w:t>
      </w:r>
    </w:p>
    <w:tbl>
      <w:tblPr>
        <w:tblW w:w="0" w:type="auto"/>
        <w:tblLayout w:type="fixed"/>
        <w:tblCellMar>
          <w:left w:w="62" w:type="dxa"/>
          <w:right w:w="62" w:type="dxa"/>
        </w:tblCellMar>
        <w:tblLook w:val="0000"/>
      </w:tblPr>
      <w:tblGrid>
        <w:gridCol w:w="2773"/>
        <w:gridCol w:w="5749"/>
      </w:tblGrid>
      <w:tr w:rsidTr="00B01236">
        <w:tblPrEx>
          <w:tblW w:w="0" w:type="auto"/>
          <w:tblLayout w:type="fixed"/>
          <w:tblCellMar>
            <w:left w:w="62" w:type="dxa"/>
            <w:right w:w="62" w:type="dxa"/>
          </w:tblCellMar>
          <w:tblLook w:val="0000"/>
        </w:tblPrEx>
        <w:trPr>
          <w:tblHeader/>
        </w:trPr>
        <w:tc>
          <w:tcPr>
            <w:tcW w:w="2773" w:type="dxa"/>
            <w:tcBorders>
              <w:top w:val="nil"/>
              <w:left w:val="nil"/>
              <w:bottom w:val="nil"/>
              <w:right w:val="nil"/>
            </w:tcBorders>
            <w:tcMar>
              <w:top w:w="0" w:type="dxa"/>
              <w:left w:w="62" w:type="dxa"/>
              <w:bottom w:w="0" w:type="dxa"/>
              <w:right w:w="62" w:type="dxa"/>
            </w:tcMar>
          </w:tcPr>
          <w:p w:rsidR="00000000" w:rsidP="008C7C51">
            <w:pPr>
              <w:pStyle w:val="BodyText"/>
              <w:rPr>
                <w:lang w:val="en-NZ"/>
              </w:rPr>
            </w:pPr>
            <w:r w:rsidRPr="008C7C51">
              <w:rPr>
                <w:rStyle w:val="SpecialBold"/>
              </w:rPr>
              <w:t>Employability skills</w:t>
            </w:r>
          </w:p>
        </w:tc>
        <w:tc>
          <w:tcPr>
            <w:tcW w:w="5749" w:type="dxa"/>
            <w:tcBorders>
              <w:top w:val="nil"/>
              <w:left w:val="nil"/>
              <w:bottom w:val="nil"/>
              <w:right w:val="nil"/>
            </w:tcBorders>
            <w:tcMar>
              <w:top w:w="0" w:type="dxa"/>
              <w:left w:w="62" w:type="dxa"/>
              <w:bottom w:w="0" w:type="dxa"/>
              <w:right w:w="62" w:type="dxa"/>
            </w:tcMar>
          </w:tcPr>
          <w:p w:rsidR="00000000" w:rsidRPr="008C7C51" w:rsidP="008C7C51">
            <w:pPr>
              <w:pStyle w:val="BodyText"/>
            </w:pPr>
            <w:r w:rsidRPr="008C7C51">
              <w:t>This unit contains employability skills.</w:t>
            </w:r>
          </w:p>
        </w:tc>
      </w:tr>
    </w:tbl>
    <w:p w:rsidR="00B01236" w:rsidP="008C7C51">
      <w:pPr>
        <w:pStyle w:val="BodyText"/>
      </w:pPr>
    </w:p>
    <w:p w:rsidR="00B01236" w:rsidP="008C7C51">
      <w:pPr>
        <w:pStyle w:val="BodyText"/>
      </w:pPr>
    </w:p>
    <w:p w:rsidR="00000000" w:rsidRPr="008C7C51" w:rsidP="008C7C51">
      <w:pPr>
        <w:pStyle w:val="Heading1"/>
      </w:pPr>
      <w:bookmarkStart w:id="7" w:name="O_287469"/>
      <w:bookmarkEnd w:id="7"/>
      <w:r w:rsidRPr="008C7C51">
        <w:t>Elements and Performance Criteria Pre-Content</w:t>
      </w:r>
    </w:p>
    <w:tbl>
      <w:tblPr>
        <w:tblW w:w="0" w:type="auto"/>
        <w:tblLayout w:type="fixed"/>
        <w:tblCellMar>
          <w:left w:w="62" w:type="dxa"/>
          <w:right w:w="62" w:type="dxa"/>
        </w:tblCellMar>
        <w:tblLook w:val="0000"/>
      </w:tblPr>
      <w:tblGrid>
        <w:gridCol w:w="2567"/>
        <w:gridCol w:w="5955"/>
      </w:tblGrid>
      <w:tr w:rsidTr="00B01236">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8C7C51">
            <w:pPr>
              <w:pStyle w:val="BodyText"/>
              <w:rPr>
                <w:lang w:val="en-NZ"/>
              </w:rPr>
            </w:pPr>
            <w:r w:rsidRPr="008C7C51">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8C7C51" w:rsidP="008C7C51">
            <w:pPr>
              <w:pStyle w:val="BodyText"/>
            </w:pPr>
            <w:r w:rsidRPr="008C7C51">
              <w:t>Performance criteria describe</w:t>
            </w:r>
            <w:r w:rsidRPr="008C7C51">
              <w:t xml:space="preserve"> the performance needed to demonstrate achievement of the element. Where bold italicised text is used, further information is detailed in the required skills and knowledge section and the range statement. Assessment of performance is to be consistent with </w:t>
            </w:r>
            <w:r w:rsidRPr="008C7C51">
              <w:t>the evidence guide.</w:t>
            </w:r>
          </w:p>
        </w:tc>
      </w:tr>
    </w:tbl>
    <w:p w:rsidR="00000000" w:rsidRPr="008C7C51" w:rsidP="008C7C51">
      <w:pPr>
        <w:pStyle w:val="BodyText"/>
      </w:pPr>
    </w:p>
    <w:p w:rsidR="00000000" w:rsidRPr="008C7C51" w:rsidP="008C7C51">
      <w:pPr>
        <w:pStyle w:val="AllowPageBreak"/>
      </w:pPr>
    </w:p>
    <w:p w:rsidR="00000000" w:rsidRPr="008C7C51" w:rsidP="008C7C51">
      <w:pPr>
        <w:pStyle w:val="Heading1"/>
      </w:pPr>
      <w:bookmarkStart w:id="8" w:name="O_234136"/>
      <w:bookmarkEnd w:id="8"/>
      <w:r w:rsidRPr="008C7C51">
        <w:t>Elements and Performance Criteria</w:t>
      </w:r>
    </w:p>
    <w:tbl>
      <w:tblPr>
        <w:tblW w:w="0" w:type="auto"/>
        <w:tblLayout w:type="fixed"/>
        <w:tblCellMar>
          <w:left w:w="62" w:type="dxa"/>
          <w:right w:w="62" w:type="dxa"/>
        </w:tblCellMar>
        <w:tblLook w:val="0000"/>
      </w:tblPr>
      <w:tblGrid>
        <w:gridCol w:w="2567"/>
        <w:gridCol w:w="5955"/>
      </w:tblGrid>
      <w:tr w:rsidTr="00B01236">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8C7C51" w:rsidP="008C7C51">
            <w:pPr>
              <w:pStyle w:val="BodyText"/>
            </w:pPr>
            <w:r w:rsidRPr="008C7C51">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8C7C51">
            <w:pPr>
              <w:pStyle w:val="BodyText"/>
              <w:rPr>
                <w:lang w:val="en-NZ"/>
              </w:rPr>
            </w:pPr>
            <w:r w:rsidRPr="008C7C51">
              <w:rPr>
                <w:rStyle w:val="SpecialBold"/>
              </w:rPr>
              <w:t>PERFORMANCE CRITERIA</w:t>
            </w:r>
          </w:p>
        </w:tc>
      </w:tr>
      <w:tr w:rsidTr="00B01236">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8C7C51">
            <w:pPr>
              <w:pStyle w:val="List"/>
              <w:rPr>
                <w:lang w:val="en-NZ"/>
              </w:rPr>
            </w:pPr>
            <w:r w:rsidRPr="008C7C51">
              <w:t>1.</w:t>
            </w:r>
            <w:r w:rsidRPr="008C7C51">
              <w:tab/>
              <w:t>Plan the process for lodging approval applications.</w:t>
            </w:r>
          </w:p>
        </w:tc>
        <w:tc>
          <w:tcPr>
            <w:tcW w:w="5955" w:type="dxa"/>
            <w:tcBorders>
              <w:top w:val="nil"/>
              <w:left w:val="nil"/>
              <w:bottom w:val="nil"/>
              <w:right w:val="nil"/>
            </w:tcBorders>
            <w:tcMar>
              <w:top w:w="0" w:type="dxa"/>
              <w:left w:w="62" w:type="dxa"/>
              <w:bottom w:w="0" w:type="dxa"/>
              <w:right w:w="62" w:type="dxa"/>
            </w:tcMar>
          </w:tcPr>
          <w:p w:rsidR="00000000" w:rsidRPr="008C7C51" w:rsidP="008C7C51">
            <w:pPr>
              <w:pStyle w:val="List2"/>
            </w:pPr>
            <w:r w:rsidRPr="008C7C51">
              <w:t>1.1.</w:t>
            </w:r>
            <w:r w:rsidRPr="008C7C51">
              <w:tab/>
            </w:r>
            <w:r w:rsidRPr="008C7C51">
              <w:rPr>
                <w:rStyle w:val="BoldandItalics"/>
              </w:rPr>
              <w:t>Approvals</w:t>
            </w:r>
            <w:r w:rsidRPr="008C7C51">
              <w:t xml:space="preserve"> required for each project stage are identified. </w:t>
            </w:r>
          </w:p>
          <w:p w:rsidR="00000000" w:rsidRPr="008C7C51" w:rsidP="008C7C51">
            <w:pPr>
              <w:pStyle w:val="List2"/>
            </w:pPr>
            <w:r w:rsidRPr="008C7C51">
              <w:t>1.2.</w:t>
            </w:r>
            <w:r w:rsidRPr="008C7C51">
              <w:tab/>
              <w:t xml:space="preserve">Level and type of </w:t>
            </w:r>
            <w:r w:rsidRPr="008C7C51">
              <w:rPr>
                <w:rStyle w:val="BoldandItalics"/>
              </w:rPr>
              <w:t>information and documentation</w:t>
            </w:r>
            <w:r w:rsidRPr="008C7C51">
              <w:t xml:space="preserve"> needed for the application are determined and confirmed, where appropriate, in consultation with </w:t>
            </w:r>
            <w:r w:rsidRPr="008C7C51">
              <w:rPr>
                <w:rStyle w:val="BoldandItalics"/>
              </w:rPr>
              <w:t>external specialists</w:t>
            </w:r>
            <w:r w:rsidRPr="008C7C51">
              <w:t xml:space="preserve">. </w:t>
            </w:r>
          </w:p>
          <w:p w:rsidR="00000000" w:rsidRPr="008C7C51" w:rsidP="008C7C51">
            <w:pPr>
              <w:pStyle w:val="List2"/>
            </w:pPr>
            <w:r w:rsidRPr="008C7C51">
              <w:t>1.3.</w:t>
            </w:r>
            <w:r w:rsidRPr="008C7C51">
              <w:tab/>
              <w:t>Plan is developed and submitted for approval, recognising scheduling requirements and client needs.</w:t>
            </w:r>
          </w:p>
          <w:p w:rsidR="00000000" w:rsidP="008C7C51">
            <w:pPr>
              <w:pStyle w:val="List2"/>
              <w:rPr>
                <w:lang w:val="en-NZ"/>
              </w:rPr>
            </w:pPr>
            <w:r w:rsidRPr="008C7C51">
              <w:t>1.4.</w:t>
            </w:r>
            <w:r w:rsidRPr="008C7C51">
              <w:tab/>
              <w:t>External specialists are consulted, as required, to facilitate certification of documents.</w:t>
            </w:r>
          </w:p>
        </w:tc>
      </w:tr>
      <w:tr w:rsidTr="00B01236">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8C7C51">
            <w:pPr>
              <w:pStyle w:val="List"/>
              <w:rPr>
                <w:lang w:val="en-NZ"/>
              </w:rPr>
            </w:pPr>
            <w:r w:rsidRPr="008C7C51">
              <w:t>2.</w:t>
            </w:r>
            <w:r w:rsidRPr="008C7C51">
              <w:tab/>
              <w:t>Prepare and lodge applications for approval.</w:t>
            </w:r>
          </w:p>
        </w:tc>
        <w:tc>
          <w:tcPr>
            <w:tcW w:w="5955" w:type="dxa"/>
            <w:tcBorders>
              <w:top w:val="nil"/>
              <w:left w:val="nil"/>
              <w:bottom w:val="nil"/>
              <w:right w:val="nil"/>
            </w:tcBorders>
            <w:tcMar>
              <w:top w:w="0" w:type="dxa"/>
              <w:left w:w="62" w:type="dxa"/>
              <w:bottom w:w="0" w:type="dxa"/>
              <w:right w:w="62" w:type="dxa"/>
            </w:tcMar>
          </w:tcPr>
          <w:p w:rsidR="00000000" w:rsidRPr="008C7C51" w:rsidP="008C7C51">
            <w:pPr>
              <w:pStyle w:val="List2"/>
            </w:pPr>
            <w:r w:rsidRPr="008C7C51">
              <w:t>2.1.</w:t>
            </w:r>
            <w:r w:rsidRPr="008C7C51">
              <w:tab/>
              <w:t>Necessary documentation and supporting information are prepared and checked for compliance with the requir</w:t>
            </w:r>
            <w:r w:rsidRPr="008C7C51">
              <w:t>ements of the building approval authority.</w:t>
            </w:r>
          </w:p>
          <w:p w:rsidR="00000000" w:rsidRPr="008C7C51" w:rsidP="008C7C51">
            <w:pPr>
              <w:pStyle w:val="List2"/>
            </w:pPr>
            <w:r w:rsidRPr="008C7C51">
              <w:t>2.2.</w:t>
            </w:r>
            <w:r w:rsidRPr="008C7C51">
              <w:tab/>
              <w:t xml:space="preserve">Impact of planning application on range of </w:t>
            </w:r>
            <w:r w:rsidRPr="008C7C51">
              <w:rPr>
                <w:rStyle w:val="BoldandItalics"/>
              </w:rPr>
              <w:t>stakeholders</w:t>
            </w:r>
            <w:r w:rsidRPr="008C7C51">
              <w:t xml:space="preserve"> is analysed and strategies are adopted to maximise the likelihood of their support for the application. </w:t>
            </w:r>
          </w:p>
          <w:p w:rsidR="00000000" w:rsidRPr="008C7C51" w:rsidP="008C7C51">
            <w:pPr>
              <w:pStyle w:val="List2"/>
            </w:pPr>
            <w:r w:rsidRPr="008C7C51">
              <w:t>2.3.</w:t>
            </w:r>
            <w:r w:rsidRPr="008C7C51">
              <w:tab/>
              <w:t>Necessary documentation and supporting inf</w:t>
            </w:r>
            <w:r w:rsidRPr="008C7C51">
              <w:t>ormation are lodged with approval authority.</w:t>
            </w:r>
          </w:p>
          <w:p w:rsidR="00000000" w:rsidP="008C7C51">
            <w:pPr>
              <w:pStyle w:val="List2"/>
              <w:rPr>
                <w:lang w:val="en-NZ"/>
              </w:rPr>
            </w:pPr>
            <w:r w:rsidRPr="008C7C51">
              <w:t>2.4.</w:t>
            </w:r>
            <w:r w:rsidRPr="008C7C51">
              <w:tab/>
              <w:t>Confirmation of application status is sought at appropriate intervals to ensure continuing progress.</w:t>
            </w:r>
          </w:p>
        </w:tc>
      </w:tr>
      <w:tr w:rsidTr="00B01236">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8C7C51">
            <w:pPr>
              <w:pStyle w:val="List"/>
              <w:rPr>
                <w:lang w:val="en-NZ"/>
              </w:rPr>
            </w:pPr>
            <w:r w:rsidRPr="008C7C51">
              <w:t>3.</w:t>
            </w:r>
            <w:r w:rsidRPr="008C7C51">
              <w:tab/>
              <w:t>Evaluate and review outcome of application.</w:t>
            </w:r>
          </w:p>
        </w:tc>
        <w:tc>
          <w:tcPr>
            <w:tcW w:w="5955" w:type="dxa"/>
            <w:tcBorders>
              <w:top w:val="nil"/>
              <w:left w:val="nil"/>
              <w:bottom w:val="nil"/>
              <w:right w:val="nil"/>
            </w:tcBorders>
            <w:tcMar>
              <w:top w:w="0" w:type="dxa"/>
              <w:left w:w="62" w:type="dxa"/>
              <w:bottom w:w="0" w:type="dxa"/>
              <w:right w:w="62" w:type="dxa"/>
            </w:tcMar>
          </w:tcPr>
          <w:p w:rsidR="00000000" w:rsidRPr="008C7C51" w:rsidP="008C7C51">
            <w:pPr>
              <w:pStyle w:val="List2"/>
            </w:pPr>
            <w:r w:rsidRPr="008C7C51">
              <w:t>3.1.</w:t>
            </w:r>
            <w:r w:rsidRPr="008C7C51">
              <w:tab/>
              <w:t>Outcome of building approval application is assessed</w:t>
            </w:r>
            <w:r w:rsidRPr="008C7C51">
              <w:t xml:space="preserve"> to determine impact on project.</w:t>
            </w:r>
          </w:p>
          <w:p w:rsidR="00000000" w:rsidRPr="008C7C51" w:rsidP="008C7C51">
            <w:pPr>
              <w:pStyle w:val="List2"/>
            </w:pPr>
            <w:r w:rsidRPr="008C7C51">
              <w:t>3.2.</w:t>
            </w:r>
            <w:r w:rsidRPr="008C7C51">
              <w:tab/>
              <w:t>Where required, minor amendments are negotiated in accordance with client, organisation and approval authority requirements.</w:t>
            </w:r>
          </w:p>
          <w:p w:rsidR="00000000" w:rsidRPr="008C7C51" w:rsidP="008C7C51">
            <w:pPr>
              <w:pStyle w:val="List2"/>
            </w:pPr>
            <w:r w:rsidRPr="008C7C51">
              <w:t>3.3.</w:t>
            </w:r>
            <w:r w:rsidRPr="008C7C51">
              <w:tab/>
              <w:t>Rejected submissions are analysed to determine likely success of an appeal or a resubmis</w:t>
            </w:r>
            <w:r w:rsidRPr="008C7C51">
              <w:t>sion, and course of action is determined with the client.</w:t>
            </w:r>
          </w:p>
        </w:tc>
      </w:tr>
    </w:tbl>
    <w:p w:rsidR="00B01236" w:rsidP="008C7C51">
      <w:pPr>
        <w:pStyle w:val="BodyText"/>
      </w:pPr>
    </w:p>
    <w:p w:rsidR="00B01236" w:rsidP="008C7C51">
      <w:pPr>
        <w:pStyle w:val="BodyText"/>
      </w:pPr>
    </w:p>
    <w:p w:rsidR="00000000" w:rsidRPr="008C7C51" w:rsidP="008C7C51">
      <w:pPr>
        <w:pStyle w:val="Heading1"/>
      </w:pPr>
      <w:bookmarkStart w:id="9" w:name="O_258086"/>
      <w:bookmarkEnd w:id="9"/>
      <w:r w:rsidRPr="008C7C51">
        <w:t>Required Skills and Knowledge</w:t>
      </w:r>
    </w:p>
    <w:tbl>
      <w:tblPr>
        <w:tblW w:w="0" w:type="auto"/>
        <w:tblLayout w:type="fixed"/>
        <w:tblCellMar>
          <w:left w:w="62" w:type="dxa"/>
          <w:right w:w="62" w:type="dxa"/>
        </w:tblCellMar>
        <w:tblLook w:val="0000"/>
      </w:tblPr>
      <w:tblGrid>
        <w:gridCol w:w="8522"/>
      </w:tblGrid>
      <w:tr w:rsidTr="00B01236">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8C7C51">
            <w:pPr>
              <w:pStyle w:val="BodyText"/>
              <w:rPr>
                <w:lang w:val="en-NZ"/>
              </w:rPr>
            </w:pPr>
            <w:r w:rsidRPr="008C7C51">
              <w:rPr>
                <w:rStyle w:val="SpecialBold"/>
              </w:rPr>
              <w:t>REQUIRED SKILLS AND KNOWLEDGE</w:t>
            </w:r>
          </w:p>
        </w:tc>
      </w:tr>
      <w:tr w:rsidTr="00B0123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C7C51">
            <w:pPr>
              <w:pStyle w:val="BodyText"/>
              <w:rPr>
                <w:lang w:val="en-NZ"/>
              </w:rPr>
            </w:pPr>
            <w:r w:rsidRPr="008C7C51">
              <w:t>This section describes the skills and knowledge required for this unit.</w:t>
            </w:r>
          </w:p>
        </w:tc>
      </w:tr>
      <w:tr w:rsidTr="00B0123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C7C51">
            <w:pPr>
              <w:pStyle w:val="BodyText"/>
              <w:rPr>
                <w:lang w:val="en-NZ"/>
              </w:rPr>
            </w:pPr>
            <w:r w:rsidRPr="008C7C51">
              <w:rPr>
                <w:rStyle w:val="SpecialBold"/>
              </w:rPr>
              <w:t>Required skills</w:t>
            </w:r>
          </w:p>
        </w:tc>
      </w:tr>
      <w:tr w:rsidTr="00B0123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C7C51" w:rsidP="008C7C51">
            <w:pPr>
              <w:pStyle w:val="BodyText"/>
            </w:pPr>
            <w:r w:rsidRPr="008C7C51">
              <w:t>Required skills for this unit are:</w:t>
            </w:r>
          </w:p>
          <w:p w:rsidR="00000000" w:rsidRPr="008C7C51" w:rsidP="008C7C51">
            <w:pPr>
              <w:pStyle w:val="ListBullet"/>
            </w:pPr>
            <w:r w:rsidRPr="008C7C51">
              <w:t>communication skills to:</w:t>
            </w:r>
          </w:p>
          <w:p w:rsidR="00000000" w:rsidRPr="008C7C51" w:rsidP="008C7C51">
            <w:pPr>
              <w:pStyle w:val="ListBullet2"/>
            </w:pPr>
            <w:r w:rsidRPr="008C7C51">
              <w:t>enable clear and direct communication, using questioning to identify and confirm requirements, share information, listen and understand</w:t>
            </w:r>
          </w:p>
          <w:p w:rsidR="00000000" w:rsidRPr="008C7C51" w:rsidP="008C7C51">
            <w:pPr>
              <w:pStyle w:val="ListBullet2"/>
            </w:pPr>
            <w:r w:rsidRPr="008C7C51">
              <w:t>liaise with clients, stakeholders, specialists and approva</w:t>
            </w:r>
            <w:r w:rsidRPr="008C7C51">
              <w:t>l authorities</w:t>
            </w:r>
          </w:p>
          <w:p w:rsidR="00000000" w:rsidRPr="008C7C51" w:rsidP="008C7C51">
            <w:pPr>
              <w:pStyle w:val="ListBullet2"/>
            </w:pPr>
            <w:r w:rsidRPr="008C7C51">
              <w:t>negotiate amendments</w:t>
            </w:r>
          </w:p>
          <w:p w:rsidR="00000000" w:rsidRPr="008C7C51" w:rsidP="008C7C51">
            <w:pPr>
              <w:pStyle w:val="ListBullet2"/>
            </w:pPr>
            <w:r w:rsidRPr="008C7C51">
              <w:t>read and interpret:</w:t>
            </w:r>
          </w:p>
          <w:p w:rsidR="00000000" w:rsidRPr="008C7C51" w:rsidP="008C7C51">
            <w:pPr>
              <w:pStyle w:val="ListBullet3"/>
            </w:pPr>
            <w:r w:rsidRPr="008C7C51">
              <w:t>codes of practice</w:t>
            </w:r>
          </w:p>
          <w:p w:rsidR="00000000" w:rsidRPr="008C7C51" w:rsidP="008C7C51">
            <w:pPr>
              <w:pStyle w:val="ListBullet3"/>
            </w:pPr>
            <w:r w:rsidRPr="008C7C51">
              <w:t>plans, specifications and drawings</w:t>
            </w:r>
          </w:p>
          <w:p w:rsidR="00000000" w:rsidRPr="008C7C51" w:rsidP="008C7C51">
            <w:pPr>
              <w:pStyle w:val="ListBullet3"/>
            </w:pPr>
            <w:r w:rsidRPr="008C7C51">
              <w:t>regulations</w:t>
            </w:r>
          </w:p>
          <w:p w:rsidR="00000000" w:rsidRPr="008C7C51" w:rsidP="008C7C51">
            <w:pPr>
              <w:pStyle w:val="ListBullet3"/>
            </w:pPr>
            <w:r w:rsidRPr="008C7C51">
              <w:t>reports</w:t>
            </w:r>
          </w:p>
          <w:p w:rsidR="00000000" w:rsidRPr="008C7C51" w:rsidP="008C7C51">
            <w:pPr>
              <w:pStyle w:val="ListBullet2"/>
            </w:pPr>
            <w:r w:rsidRPr="008C7C51">
              <w:t>use and interpret non-verbal communication</w:t>
            </w:r>
          </w:p>
          <w:p w:rsidR="00000000" w:rsidRPr="008C7C51" w:rsidP="008C7C51">
            <w:pPr>
              <w:pStyle w:val="ListBullet2"/>
            </w:pPr>
            <w:r w:rsidRPr="008C7C51">
              <w:t>use language and concepts appropriate to cultural differences</w:t>
            </w:r>
          </w:p>
          <w:p w:rsidR="00000000" w:rsidP="008C7C51">
            <w:pPr>
              <w:pStyle w:val="ListBullet2"/>
              <w:rPr>
                <w:lang w:val="en-NZ"/>
              </w:rPr>
            </w:pPr>
            <w:r w:rsidRPr="008C7C51">
              <w:t>written skills to prepare planning submission.</w:t>
            </w:r>
          </w:p>
        </w:tc>
      </w:tr>
      <w:tr w:rsidTr="00B0123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C7C51">
            <w:pPr>
              <w:pStyle w:val="BodyText"/>
              <w:rPr>
                <w:lang w:val="en-NZ"/>
              </w:rPr>
            </w:pPr>
            <w:r w:rsidRPr="008C7C51">
              <w:rPr>
                <w:rStyle w:val="SpecialBold"/>
              </w:rPr>
              <w:t>Required knowledge</w:t>
            </w:r>
          </w:p>
        </w:tc>
      </w:tr>
      <w:tr w:rsidTr="00B0123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C7C51" w:rsidP="008C7C51">
            <w:pPr>
              <w:pStyle w:val="BodyText"/>
            </w:pPr>
            <w:r w:rsidRPr="008C7C51">
              <w:t>Required knowledge for this unit is:</w:t>
            </w:r>
          </w:p>
          <w:p w:rsidR="00000000" w:rsidRPr="008C7C51" w:rsidP="008C7C51">
            <w:pPr>
              <w:pStyle w:val="ListBullet"/>
            </w:pPr>
            <w:r w:rsidRPr="008C7C51">
              <w:t>building approval processes</w:t>
            </w:r>
          </w:p>
          <w:p w:rsidR="00000000" w:rsidRPr="008C7C51" w:rsidP="008C7C51">
            <w:pPr>
              <w:pStyle w:val="ListBullet"/>
            </w:pPr>
            <w:r w:rsidRPr="008C7C51">
              <w:t>documentation requirements of building approval submissions</w:t>
            </w:r>
          </w:p>
          <w:p w:rsidR="00000000" w:rsidRPr="008C7C51" w:rsidP="008C7C51">
            <w:pPr>
              <w:pStyle w:val="ListBullet"/>
            </w:pPr>
            <w:r w:rsidRPr="008C7C51">
              <w:t>organisation document control processes</w:t>
            </w:r>
          </w:p>
          <w:p w:rsidR="00000000" w:rsidRPr="008C7C51" w:rsidP="008C7C51">
            <w:pPr>
              <w:pStyle w:val="ListBullet"/>
            </w:pPr>
            <w:r w:rsidRPr="008C7C51">
              <w:t>organisation policy relevant to building approval submissions</w:t>
            </w:r>
          </w:p>
          <w:p w:rsidR="00000000" w:rsidRPr="008C7C51" w:rsidP="008C7C51">
            <w:pPr>
              <w:pStyle w:val="ListBullet"/>
            </w:pPr>
            <w:r w:rsidRPr="008C7C51">
              <w:t>industry code of practice</w:t>
            </w:r>
          </w:p>
          <w:p w:rsidR="00000000" w:rsidRPr="008C7C51" w:rsidP="008C7C51">
            <w:pPr>
              <w:pStyle w:val="ListBullet"/>
            </w:pPr>
            <w:r w:rsidRPr="008C7C51">
              <w:t>range of planning approval types</w:t>
            </w:r>
          </w:p>
          <w:p w:rsidR="00000000" w:rsidRPr="008C7C51" w:rsidP="008C7C51">
            <w:pPr>
              <w:pStyle w:val="ListBullet"/>
            </w:pPr>
            <w:r w:rsidRPr="008C7C51">
              <w:t>relevant Australian standards</w:t>
            </w:r>
          </w:p>
          <w:p w:rsidR="00000000" w:rsidRPr="008C7C51" w:rsidP="008C7C51">
            <w:pPr>
              <w:pStyle w:val="ListBullet"/>
            </w:pPr>
            <w:r w:rsidRPr="008C7C51">
              <w:t>specialist services for certification of documentation.</w:t>
            </w:r>
          </w:p>
        </w:tc>
      </w:tr>
    </w:tbl>
    <w:p w:rsidR="00B01236" w:rsidP="008C7C51">
      <w:pPr>
        <w:pStyle w:val="BodyText"/>
      </w:pPr>
    </w:p>
    <w:p w:rsidR="00B01236" w:rsidP="008C7C51">
      <w:pPr>
        <w:pStyle w:val="BodyText"/>
      </w:pPr>
    </w:p>
    <w:p w:rsidR="00000000" w:rsidRPr="008C7C51" w:rsidP="008C7C51">
      <w:pPr>
        <w:pStyle w:val="AllowPageBreak"/>
      </w:pPr>
    </w:p>
    <w:p w:rsidR="00000000" w:rsidRPr="008C7C51" w:rsidP="008C7C51">
      <w:pPr>
        <w:pStyle w:val="Heading1"/>
      </w:pPr>
      <w:bookmarkStart w:id="10" w:name="O_242120"/>
      <w:bookmarkEnd w:id="10"/>
      <w:r w:rsidRPr="008C7C51">
        <w:t>Evidence Guide</w:t>
      </w:r>
    </w:p>
    <w:tbl>
      <w:tblPr>
        <w:tblW w:w="0" w:type="auto"/>
        <w:tblLayout w:type="fixed"/>
        <w:tblCellMar>
          <w:left w:w="62" w:type="dxa"/>
          <w:right w:w="62" w:type="dxa"/>
        </w:tblCellMar>
        <w:tblLook w:val="0000"/>
      </w:tblPr>
      <w:tblGrid>
        <w:gridCol w:w="3496"/>
        <w:gridCol w:w="5026"/>
      </w:tblGrid>
      <w:tr w:rsidTr="00B01236">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8C7C51">
            <w:pPr>
              <w:pStyle w:val="BodyText"/>
              <w:rPr>
                <w:lang w:val="en-NZ"/>
              </w:rPr>
            </w:pPr>
            <w:r w:rsidRPr="008C7C51">
              <w:rPr>
                <w:rStyle w:val="SpecialBold"/>
              </w:rPr>
              <w:t>EVIDENCE GUIDE</w:t>
            </w:r>
          </w:p>
        </w:tc>
      </w:tr>
      <w:tr w:rsidTr="00B01236">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8C7C51">
            <w:pPr>
              <w:pStyle w:val="BodyText"/>
              <w:rPr>
                <w:lang w:val="en-NZ"/>
              </w:rPr>
            </w:pPr>
            <w:r w:rsidRPr="008C7C51">
              <w:t>The evidence guide provides advice on assessment and must be read in conjunction with the performance criteria, required skills and knowledge, range statement and the Assessment Guidelines for the Training Package.</w:t>
            </w:r>
          </w:p>
        </w:tc>
      </w:tr>
      <w:tr w:rsidTr="00B01236">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8C7C51">
            <w:pPr>
              <w:pStyle w:val="BodyText"/>
              <w:rPr>
                <w:lang w:val="en-NZ"/>
              </w:rPr>
            </w:pPr>
            <w:r w:rsidRPr="008C7C51">
              <w:rPr>
                <w:rStyle w:val="SpecialBold"/>
              </w:rPr>
              <w:t>Overview of assessment</w:t>
            </w:r>
          </w:p>
        </w:tc>
        <w:tc>
          <w:tcPr>
            <w:tcW w:w="5026" w:type="dxa"/>
            <w:tcBorders>
              <w:top w:val="nil"/>
              <w:left w:val="nil"/>
              <w:bottom w:val="nil"/>
              <w:right w:val="nil"/>
            </w:tcBorders>
            <w:tcMar>
              <w:top w:w="0" w:type="dxa"/>
              <w:left w:w="62" w:type="dxa"/>
              <w:bottom w:w="0" w:type="dxa"/>
              <w:right w:w="62" w:type="dxa"/>
            </w:tcMar>
          </w:tcPr>
          <w:p w:rsidR="00000000" w:rsidRPr="008C7C51" w:rsidP="008C7C51">
            <w:pPr>
              <w:pStyle w:val="BodyText"/>
            </w:pPr>
            <w:r w:rsidRPr="008C7C51">
              <w:t>This unit of competency could be assessed by the preparation, submission and management of a building approval.</w:t>
            </w:r>
          </w:p>
          <w:p w:rsidR="00000000" w:rsidP="008C7C51">
            <w:pPr>
              <w:pStyle w:val="BodyText"/>
              <w:rPr>
                <w:lang w:val="en-NZ"/>
              </w:rPr>
            </w:pPr>
            <w:r w:rsidRPr="008C7C51">
              <w:t>This unit of competency can be assessed in the workplace or a close simulation of the workplace environment, provided tha</w:t>
            </w:r>
            <w:r w:rsidRPr="008C7C51">
              <w:t xml:space="preserve">t simulated or project-based assessment techniques fully replicate construction workplace conditions, materials, activities, responsibilities and procedures. </w:t>
            </w:r>
          </w:p>
        </w:tc>
      </w:tr>
      <w:tr w:rsidTr="00B01236">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8C7C51">
            <w:pPr>
              <w:pStyle w:val="BodyText"/>
              <w:rPr>
                <w:lang w:val="en-NZ"/>
              </w:rPr>
            </w:pPr>
            <w:r w:rsidRPr="008C7C51">
              <w:rPr>
                <w:rStyle w:val="SpecialBold"/>
              </w:rPr>
              <w:t>Critical aspects for assessment and evidence required to demonstrate competency in this unit</w:t>
            </w:r>
          </w:p>
        </w:tc>
        <w:tc>
          <w:tcPr>
            <w:tcW w:w="5026" w:type="dxa"/>
            <w:tcBorders>
              <w:top w:val="nil"/>
              <w:left w:val="nil"/>
              <w:bottom w:val="nil"/>
              <w:right w:val="nil"/>
            </w:tcBorders>
            <w:tcMar>
              <w:top w:w="0" w:type="dxa"/>
              <w:left w:w="62" w:type="dxa"/>
              <w:bottom w:w="0" w:type="dxa"/>
              <w:right w:w="62" w:type="dxa"/>
            </w:tcMar>
          </w:tcPr>
          <w:p w:rsidR="00000000" w:rsidRPr="008C7C51" w:rsidP="008C7C51">
            <w:pPr>
              <w:pStyle w:val="BodyText"/>
            </w:pPr>
            <w:r w:rsidRPr="008C7C51">
              <w:t>A p</w:t>
            </w:r>
            <w:r w:rsidRPr="008C7C51">
              <w:t>erson who demonstrates competency in this unit must be able to provide evidence of the ability to:</w:t>
            </w:r>
          </w:p>
          <w:p w:rsidR="00000000" w:rsidRPr="008C7C51" w:rsidP="008C7C51">
            <w:pPr>
              <w:pStyle w:val="ListBullet"/>
            </w:pPr>
            <w:r w:rsidRPr="008C7C51">
              <w:t>submit planning documents in a logical, accurate and complete manner</w:t>
            </w:r>
          </w:p>
          <w:p w:rsidR="00000000" w:rsidRPr="008C7C51" w:rsidP="008C7C51">
            <w:pPr>
              <w:pStyle w:val="ListBullet"/>
            </w:pPr>
            <w:r w:rsidRPr="008C7C51">
              <w:t>demonstrate sound document control processes</w:t>
            </w:r>
          </w:p>
          <w:p w:rsidR="00000000" w:rsidRPr="008C7C51" w:rsidP="008C7C51">
            <w:pPr>
              <w:pStyle w:val="ListBullet"/>
            </w:pPr>
            <w:r w:rsidRPr="008C7C51">
              <w:t>apply relevant Australian standards</w:t>
            </w:r>
          </w:p>
          <w:p w:rsidR="00000000" w:rsidRPr="008C7C51" w:rsidP="008C7C51">
            <w:pPr>
              <w:pStyle w:val="ListBullet"/>
            </w:pPr>
            <w:r w:rsidRPr="008C7C51">
              <w:t>manage a range of approval types, for example fire safety compliance, sustainability or other approvals that may be required by the local authority</w:t>
            </w:r>
          </w:p>
          <w:p w:rsidR="00000000" w:rsidP="008C7C51">
            <w:pPr>
              <w:pStyle w:val="ListBullet"/>
              <w:rPr>
                <w:lang w:val="en-NZ"/>
              </w:rPr>
            </w:pPr>
            <w:r w:rsidRPr="008C7C51">
              <w:t>interpret building approval requirements and processes.</w:t>
            </w:r>
          </w:p>
        </w:tc>
      </w:tr>
      <w:tr w:rsidTr="00B01236">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8C7C51">
            <w:pPr>
              <w:pStyle w:val="BodyText"/>
              <w:rPr>
                <w:lang w:val="en-NZ"/>
              </w:rPr>
            </w:pPr>
            <w:r w:rsidRPr="008C7C51">
              <w:rPr>
                <w:rStyle w:val="SpecialBold"/>
              </w:rPr>
              <w:t>Context of and specific resources for assessment</w:t>
            </w:r>
          </w:p>
        </w:tc>
        <w:tc>
          <w:tcPr>
            <w:tcW w:w="5026" w:type="dxa"/>
            <w:tcBorders>
              <w:top w:val="nil"/>
              <w:left w:val="nil"/>
              <w:bottom w:val="nil"/>
              <w:right w:val="nil"/>
            </w:tcBorders>
            <w:tcMar>
              <w:top w:w="0" w:type="dxa"/>
              <w:left w:w="62" w:type="dxa"/>
              <w:bottom w:w="0" w:type="dxa"/>
              <w:right w:w="62" w:type="dxa"/>
            </w:tcMar>
          </w:tcPr>
          <w:p w:rsidR="00000000" w:rsidRPr="008C7C51" w:rsidP="008C7C51">
            <w:pPr>
              <w:pStyle w:val="BodyText"/>
            </w:pPr>
            <w:r w:rsidRPr="008C7C51">
              <w:t>Th</w:t>
            </w:r>
            <w:r w:rsidRPr="008C7C51">
              <w:t>is competency is to be assessed using standard and authorised work practices, safety requirements and environmental constraints.</w:t>
            </w:r>
          </w:p>
          <w:p w:rsidR="00000000" w:rsidRPr="008C7C51" w:rsidP="008C7C51">
            <w:pPr>
              <w:pStyle w:val="BodyText"/>
            </w:pPr>
            <w:r w:rsidRPr="008C7C51">
              <w:t>Assessment of essential underpinning knowledge will usually be conducted in an off-site context.</w:t>
            </w:r>
          </w:p>
          <w:p w:rsidR="00000000" w:rsidRPr="008C7C51" w:rsidP="008C7C51">
            <w:pPr>
              <w:pStyle w:val="BodyText"/>
            </w:pPr>
            <w:r w:rsidRPr="008C7C51">
              <w:t>Assessment is to comply with r</w:t>
            </w:r>
            <w:r w:rsidRPr="008C7C51">
              <w:t>elevant regulatory or Australian standards' requirements.</w:t>
            </w:r>
          </w:p>
          <w:p w:rsidR="00000000" w:rsidRPr="008C7C51" w:rsidP="008C7C51">
            <w:pPr>
              <w:pStyle w:val="BodyText"/>
            </w:pPr>
            <w:r w:rsidRPr="008C7C51">
              <w:t>Resource implications for assessment include:</w:t>
            </w:r>
          </w:p>
          <w:p w:rsidR="00000000" w:rsidRPr="008C7C51" w:rsidP="008C7C51">
            <w:pPr>
              <w:pStyle w:val="ListBullet"/>
            </w:pPr>
            <w:r w:rsidRPr="008C7C51">
              <w:t>documentation, including client briefs, designing concepts, construction schedules and necessary supporting documentation</w:t>
            </w:r>
          </w:p>
          <w:p w:rsidR="00000000" w:rsidRPr="008C7C51" w:rsidP="008C7C51">
            <w:pPr>
              <w:pStyle w:val="ListBullet"/>
            </w:pPr>
            <w:r w:rsidRPr="008C7C51">
              <w:t>client file and information f</w:t>
            </w:r>
            <w:r w:rsidRPr="008C7C51">
              <w:t>or review.</w:t>
            </w:r>
          </w:p>
          <w:p w:rsidR="00000000" w:rsidP="008C7C51">
            <w:pPr>
              <w:pStyle w:val="BodyText"/>
              <w:rPr>
                <w:lang w:val="en-NZ"/>
              </w:rPr>
            </w:pPr>
            <w:r w:rsidRPr="008C7C51">
              <w:t xml:space="preserve">Reasonable adjustments for people with disabilities must be made to assessment processes where required. This could include access to modified equipment and other physical resources, and the provision of appropriate assessment support. </w:t>
            </w:r>
          </w:p>
        </w:tc>
      </w:tr>
      <w:tr w:rsidTr="00B01236">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8C7C51">
            <w:pPr>
              <w:pStyle w:val="BodyText"/>
              <w:rPr>
                <w:lang w:val="en-NZ"/>
              </w:rPr>
            </w:pPr>
            <w:r w:rsidRPr="008C7C51">
              <w:rPr>
                <w:rStyle w:val="SpecialBold"/>
              </w:rPr>
              <w:t>Method of assessment</w:t>
            </w:r>
          </w:p>
        </w:tc>
        <w:tc>
          <w:tcPr>
            <w:tcW w:w="5026" w:type="dxa"/>
            <w:tcBorders>
              <w:top w:val="nil"/>
              <w:left w:val="nil"/>
              <w:bottom w:val="nil"/>
              <w:right w:val="nil"/>
            </w:tcBorders>
            <w:tcMar>
              <w:top w:w="0" w:type="dxa"/>
              <w:left w:w="62" w:type="dxa"/>
              <w:bottom w:w="0" w:type="dxa"/>
              <w:right w:w="62" w:type="dxa"/>
            </w:tcMar>
          </w:tcPr>
          <w:p w:rsidR="00000000" w:rsidRPr="008C7C51" w:rsidP="008C7C51">
            <w:pPr>
              <w:pStyle w:val="BodyText"/>
            </w:pPr>
            <w:r w:rsidRPr="008C7C51">
              <w:t>Assessment methods must:</w:t>
            </w:r>
          </w:p>
          <w:p w:rsidR="00000000" w:rsidRPr="008C7C51" w:rsidP="008C7C51">
            <w:pPr>
              <w:pStyle w:val="ListBullet"/>
            </w:pPr>
            <w:r w:rsidRPr="008C7C51">
              <w:t>satisfy the endorsed Assessment Guidelines of the Construction, Plumbing and Services Training Package</w:t>
            </w:r>
          </w:p>
          <w:p w:rsidR="00000000" w:rsidRPr="008C7C51" w:rsidP="008C7C51">
            <w:pPr>
              <w:pStyle w:val="ListBullet"/>
            </w:pPr>
            <w:r w:rsidRPr="008C7C51">
              <w:t xml:space="preserve">include direct observation of tasks in real or simulated work conditions, with questioning to confirm the </w:t>
            </w:r>
            <w:r w:rsidRPr="008C7C51">
              <w:t>ability to consistently identify and correctly interpret the essential underpinning knowledge required for practical application</w:t>
            </w:r>
          </w:p>
          <w:p w:rsidR="00000000" w:rsidRPr="008C7C51" w:rsidP="008C7C51">
            <w:pPr>
              <w:pStyle w:val="ListBullet"/>
            </w:pPr>
            <w:r w:rsidRPr="008C7C51">
              <w:t>reinforce the integration of employability skills with workplace tasks and job roles</w:t>
            </w:r>
          </w:p>
          <w:p w:rsidR="00000000" w:rsidRPr="008C7C51" w:rsidP="008C7C51">
            <w:pPr>
              <w:pStyle w:val="ListBullet"/>
            </w:pPr>
            <w:r w:rsidRPr="008C7C51">
              <w:t>confirm that competency is verified and ab</w:t>
            </w:r>
            <w:r w:rsidRPr="008C7C51">
              <w:t>le to be transferred to other circumstances and environments.</w:t>
            </w:r>
          </w:p>
          <w:p w:rsidR="00000000" w:rsidRPr="008C7C51" w:rsidP="008C7C51">
            <w:pPr>
              <w:pStyle w:val="BodyText"/>
            </w:pPr>
            <w:r w:rsidRPr="008C7C51">
              <w:t>Validity and sufficiency of evidence requires that:</w:t>
            </w:r>
          </w:p>
          <w:p w:rsidR="00000000" w:rsidRPr="008C7C51" w:rsidP="008C7C51">
            <w:pPr>
              <w:pStyle w:val="ListBullet"/>
            </w:pPr>
            <w:r w:rsidRPr="008C7C51">
              <w:t>competency will need to be demonstrated over a period of time reflecting the scope of the role and the practical requirements of the workplac</w:t>
            </w:r>
            <w:r w:rsidRPr="008C7C51">
              <w:t>e</w:t>
            </w:r>
          </w:p>
          <w:p w:rsidR="00000000" w:rsidRPr="008C7C51" w:rsidP="008C7C51">
            <w:pPr>
              <w:pStyle w:val="ListBullet"/>
            </w:pPr>
            <w:r w:rsidRPr="008C7C51">
              <w:t xml:space="preserve">where the assessment is part of a structured learning experience the evidence collected must relate to a number of performances assessed at different points in time and separated by further learning and practice, with a decision on competency only taken </w:t>
            </w:r>
            <w:r w:rsidRPr="008C7C51">
              <w:t>at the point when the assessor has complete confidence in the person's demonstrated ability and applied knowledge</w:t>
            </w:r>
          </w:p>
          <w:p w:rsidR="00000000" w:rsidRPr="008C7C51" w:rsidP="008C7C51">
            <w:pPr>
              <w:pStyle w:val="ListBullet"/>
            </w:pPr>
            <w:r w:rsidRPr="008C7C51">
              <w:t>all assessment that is part of a structured learning experience must include a combination of direct, indirect and supplementary evidence.</w:t>
            </w:r>
          </w:p>
          <w:p w:rsidR="00000000" w:rsidRPr="008C7C51" w:rsidP="008C7C51">
            <w:pPr>
              <w:pStyle w:val="BodyText"/>
            </w:pPr>
            <w:r w:rsidRPr="008C7C51">
              <w:t>Ass</w:t>
            </w:r>
            <w:r w:rsidRPr="008C7C51">
              <w:t>essment processes and techniques should as far as is practical take into account the language, literacy and numeracy capacity of the candidate in relation to the competency being assessed.</w:t>
            </w:r>
          </w:p>
          <w:p w:rsidR="00000000" w:rsidRPr="008C7C51" w:rsidP="008C7C51">
            <w:pPr>
              <w:pStyle w:val="BodyText"/>
            </w:pPr>
            <w:r w:rsidRPr="008C7C51">
              <w:t xml:space="preserve">Supplementary evidence of competency may be obtained from relevant </w:t>
            </w:r>
            <w:r w:rsidRPr="008C7C51">
              <w:t>authenticated documentation from third parties, such as existing supervisors, team leaders or specialist training staff.</w:t>
            </w:r>
          </w:p>
        </w:tc>
      </w:tr>
    </w:tbl>
    <w:p w:rsidR="00B01236" w:rsidP="008C7C51">
      <w:pPr>
        <w:pStyle w:val="BodyText"/>
      </w:pPr>
    </w:p>
    <w:p w:rsidR="00B01236" w:rsidP="008C7C51">
      <w:pPr>
        <w:pStyle w:val="BodyText"/>
      </w:pPr>
    </w:p>
    <w:p w:rsidR="00000000" w:rsidRPr="008C7C51" w:rsidP="008C7C51">
      <w:pPr>
        <w:pStyle w:val="Heading1"/>
      </w:pPr>
      <w:bookmarkStart w:id="11" w:name="O_250103"/>
      <w:bookmarkEnd w:id="11"/>
      <w:r w:rsidRPr="008C7C51">
        <w:t>Range Statement</w:t>
      </w:r>
    </w:p>
    <w:tbl>
      <w:tblPr>
        <w:tblW w:w="0" w:type="auto"/>
        <w:tblLayout w:type="fixed"/>
        <w:tblCellMar>
          <w:left w:w="62" w:type="dxa"/>
          <w:right w:w="62" w:type="dxa"/>
        </w:tblCellMar>
        <w:tblLook w:val="0000"/>
      </w:tblPr>
      <w:tblGrid>
        <w:gridCol w:w="3502"/>
        <w:gridCol w:w="5020"/>
      </w:tblGrid>
      <w:tr w:rsidTr="00B01236">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8C7C51">
            <w:pPr>
              <w:pStyle w:val="BodyText"/>
              <w:rPr>
                <w:lang w:val="en-NZ"/>
              </w:rPr>
            </w:pPr>
            <w:r w:rsidRPr="008C7C51">
              <w:rPr>
                <w:rStyle w:val="SpecialBold"/>
              </w:rPr>
              <w:t>RANGE STATEMENT</w:t>
            </w:r>
          </w:p>
        </w:tc>
      </w:tr>
      <w:tr w:rsidTr="00B01236">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8C7C51">
            <w:pPr>
              <w:pStyle w:val="BodyText"/>
              <w:rPr>
                <w:lang w:val="en-NZ"/>
              </w:rPr>
            </w:pPr>
            <w:r w:rsidRPr="008C7C51">
              <w:t>The range statement relates to the unit of competency as a whole. It allows for different work environments and situations that may affect performance. Bold italicised wording, if used in the performance criteria, is detailed below. Essential operating con</w:t>
            </w:r>
            <w:r w:rsidRPr="008C7C51">
              <w:t>ditions that may be present with training and assessment (depending on the work situation, needs of the candidate, accessibility of the item, and local industry and regional contexts) may also be included.</w:t>
            </w:r>
          </w:p>
        </w:tc>
      </w:tr>
      <w:tr w:rsidTr="00B01236">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8C7C51">
            <w:pPr>
              <w:pStyle w:val="BodyText"/>
              <w:rPr>
                <w:lang w:val="en-NZ"/>
              </w:rPr>
            </w:pPr>
            <w:r w:rsidRPr="008C7C51">
              <w:rPr>
                <w:rStyle w:val="BoldandItalics"/>
              </w:rPr>
              <w:t>Approvals</w:t>
            </w:r>
            <w:r w:rsidRPr="008C7C51">
              <w:t xml:space="preserve"> include: </w:t>
            </w:r>
          </w:p>
        </w:tc>
        <w:tc>
          <w:tcPr>
            <w:tcW w:w="5020" w:type="dxa"/>
            <w:tcBorders>
              <w:top w:val="nil"/>
              <w:left w:val="nil"/>
              <w:bottom w:val="nil"/>
              <w:right w:val="nil"/>
            </w:tcBorders>
            <w:tcMar>
              <w:top w:w="0" w:type="dxa"/>
              <w:left w:w="62" w:type="dxa"/>
              <w:bottom w:w="0" w:type="dxa"/>
              <w:right w:w="62" w:type="dxa"/>
            </w:tcMar>
          </w:tcPr>
          <w:p w:rsidR="00000000" w:rsidRPr="008C7C51" w:rsidP="008C7C51">
            <w:pPr>
              <w:pStyle w:val="ListBullet"/>
            </w:pPr>
            <w:r w:rsidRPr="008C7C51">
              <w:t>building approval applications for:</w:t>
            </w:r>
          </w:p>
          <w:p w:rsidR="00000000" w:rsidRPr="008C7C51" w:rsidP="008C7C51">
            <w:pPr>
              <w:pStyle w:val="ListBullet2"/>
            </w:pPr>
            <w:r w:rsidRPr="008C7C51">
              <w:t>full approval</w:t>
            </w:r>
          </w:p>
          <w:p w:rsidR="00000000" w:rsidRPr="008C7C51" w:rsidP="008C7C51">
            <w:pPr>
              <w:pStyle w:val="ListBullet2"/>
            </w:pPr>
            <w:r w:rsidRPr="008C7C51">
              <w:t>staged approval</w:t>
            </w:r>
          </w:p>
          <w:p w:rsidR="00000000" w:rsidRPr="008C7C51" w:rsidP="008C7C51">
            <w:pPr>
              <w:pStyle w:val="ListBullet"/>
            </w:pPr>
            <w:r w:rsidRPr="008C7C51">
              <w:t>development applications</w:t>
            </w:r>
          </w:p>
          <w:p w:rsidR="00000000" w:rsidRPr="008C7C51" w:rsidP="008C7C51">
            <w:pPr>
              <w:pStyle w:val="ListBullet"/>
            </w:pPr>
            <w:r w:rsidRPr="008C7C51">
              <w:t>sustainability requirements</w:t>
            </w:r>
          </w:p>
          <w:p w:rsidR="00000000" w:rsidP="008C7C51">
            <w:pPr>
              <w:pStyle w:val="ListBullet"/>
              <w:rPr>
                <w:lang w:val="en-NZ"/>
              </w:rPr>
            </w:pPr>
            <w:r w:rsidRPr="008C7C51">
              <w:t>fees and levies.</w:t>
            </w:r>
          </w:p>
        </w:tc>
      </w:tr>
      <w:tr w:rsidTr="00B01236">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8C7C51">
            <w:pPr>
              <w:pStyle w:val="BodyText"/>
              <w:rPr>
                <w:lang w:val="en-NZ"/>
              </w:rPr>
            </w:pPr>
            <w:r w:rsidRPr="008C7C51">
              <w:rPr>
                <w:rStyle w:val="BoldandItalics"/>
              </w:rPr>
              <w:t>Information and documentation</w:t>
            </w:r>
            <w:r w:rsidRPr="008C7C51">
              <w:t xml:space="preserve"> include: </w:t>
            </w:r>
          </w:p>
        </w:tc>
        <w:tc>
          <w:tcPr>
            <w:tcW w:w="5020" w:type="dxa"/>
            <w:tcBorders>
              <w:top w:val="nil"/>
              <w:left w:val="nil"/>
              <w:bottom w:val="nil"/>
              <w:right w:val="nil"/>
            </w:tcBorders>
            <w:tcMar>
              <w:top w:w="0" w:type="dxa"/>
              <w:left w:w="62" w:type="dxa"/>
              <w:bottom w:w="0" w:type="dxa"/>
              <w:right w:w="62" w:type="dxa"/>
            </w:tcMar>
          </w:tcPr>
          <w:p w:rsidR="00000000" w:rsidRPr="008C7C51" w:rsidP="008C7C51">
            <w:pPr>
              <w:pStyle w:val="ListBullet"/>
            </w:pPr>
            <w:r w:rsidRPr="008C7C51">
              <w:t>design briefs</w:t>
            </w:r>
          </w:p>
          <w:p w:rsidR="00000000" w:rsidRPr="008C7C51" w:rsidP="008C7C51">
            <w:pPr>
              <w:pStyle w:val="ListBullet"/>
            </w:pPr>
            <w:r w:rsidRPr="008C7C51">
              <w:t>specialist's reports</w:t>
            </w:r>
          </w:p>
          <w:p w:rsidR="00000000" w:rsidP="008C7C51">
            <w:pPr>
              <w:pStyle w:val="ListBullet"/>
              <w:rPr>
                <w:lang w:val="en-NZ"/>
              </w:rPr>
            </w:pPr>
            <w:r w:rsidRPr="008C7C51">
              <w:t>working drawings, plans and specifications.</w:t>
            </w:r>
          </w:p>
        </w:tc>
      </w:tr>
      <w:tr w:rsidTr="00B01236">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8C7C51">
            <w:pPr>
              <w:pStyle w:val="BodyText"/>
              <w:rPr>
                <w:lang w:val="en-NZ"/>
              </w:rPr>
            </w:pPr>
            <w:r w:rsidRPr="008C7C51">
              <w:rPr>
                <w:rStyle w:val="BoldandItalics"/>
              </w:rPr>
              <w:t>External specialists</w:t>
            </w:r>
            <w:r w:rsidRPr="008C7C51">
              <w:t xml:space="preserve"> include: </w:t>
            </w:r>
          </w:p>
        </w:tc>
        <w:tc>
          <w:tcPr>
            <w:tcW w:w="5020" w:type="dxa"/>
            <w:tcBorders>
              <w:top w:val="nil"/>
              <w:left w:val="nil"/>
              <w:bottom w:val="nil"/>
              <w:right w:val="nil"/>
            </w:tcBorders>
            <w:tcMar>
              <w:top w:w="0" w:type="dxa"/>
              <w:left w:w="62" w:type="dxa"/>
              <w:bottom w:w="0" w:type="dxa"/>
              <w:right w:w="62" w:type="dxa"/>
            </w:tcMar>
          </w:tcPr>
          <w:p w:rsidR="00000000" w:rsidRPr="008C7C51" w:rsidP="008C7C51">
            <w:pPr>
              <w:pStyle w:val="ListBullet"/>
            </w:pPr>
            <w:r w:rsidRPr="008C7C51">
              <w:t>building surveyors, quantity surveyors and site surveyors</w:t>
            </w:r>
          </w:p>
          <w:p w:rsidR="00000000" w:rsidRPr="008C7C51" w:rsidP="008C7C51">
            <w:pPr>
              <w:pStyle w:val="ListBullet"/>
            </w:pPr>
            <w:r w:rsidRPr="008C7C51">
              <w:t>geotechnical and environmental specialists</w:t>
            </w:r>
          </w:p>
          <w:p w:rsidR="00000000" w:rsidP="008C7C51">
            <w:pPr>
              <w:pStyle w:val="ListBullet"/>
              <w:rPr>
                <w:lang w:val="en-NZ"/>
              </w:rPr>
            </w:pPr>
            <w:r w:rsidRPr="008C7C51">
              <w:t>structural, mechanical and electrical engineers.</w:t>
            </w:r>
          </w:p>
        </w:tc>
      </w:tr>
      <w:tr w:rsidTr="00B01236">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8C7C51">
            <w:pPr>
              <w:pStyle w:val="BodyText"/>
              <w:rPr>
                <w:lang w:val="en-NZ"/>
              </w:rPr>
            </w:pPr>
            <w:r w:rsidRPr="008C7C51">
              <w:rPr>
                <w:rStyle w:val="BoldandItalics"/>
              </w:rPr>
              <w:t>Stakeholders</w:t>
            </w:r>
            <w:r w:rsidRPr="008C7C51">
              <w:t xml:space="preserve"> include: </w:t>
            </w:r>
          </w:p>
        </w:tc>
        <w:tc>
          <w:tcPr>
            <w:tcW w:w="5020" w:type="dxa"/>
            <w:tcBorders>
              <w:top w:val="nil"/>
              <w:left w:val="nil"/>
              <w:bottom w:val="nil"/>
              <w:right w:val="nil"/>
            </w:tcBorders>
            <w:tcMar>
              <w:top w:w="0" w:type="dxa"/>
              <w:left w:w="62" w:type="dxa"/>
              <w:bottom w:w="0" w:type="dxa"/>
              <w:right w:w="62" w:type="dxa"/>
            </w:tcMar>
          </w:tcPr>
          <w:p w:rsidR="00000000" w:rsidRPr="008C7C51" w:rsidP="008C7C51">
            <w:pPr>
              <w:pStyle w:val="ListBullet"/>
            </w:pPr>
            <w:r w:rsidRPr="008C7C51">
              <w:t>clie</w:t>
            </w:r>
            <w:r w:rsidRPr="008C7C51">
              <w:t>nts</w:t>
            </w:r>
          </w:p>
          <w:p w:rsidR="00000000" w:rsidRPr="008C7C51" w:rsidP="008C7C51">
            <w:pPr>
              <w:pStyle w:val="ListBullet"/>
            </w:pPr>
            <w:r w:rsidRPr="008C7C51">
              <w:t>employees/staff</w:t>
            </w:r>
          </w:p>
          <w:p w:rsidR="00000000" w:rsidRPr="008C7C51" w:rsidP="008C7C51">
            <w:pPr>
              <w:pStyle w:val="ListBullet"/>
            </w:pPr>
            <w:r w:rsidRPr="008C7C51">
              <w:t>existing tenants</w:t>
            </w:r>
          </w:p>
          <w:p w:rsidR="00000000" w:rsidRPr="008C7C51" w:rsidP="008C7C51">
            <w:pPr>
              <w:pStyle w:val="ListBullet"/>
            </w:pPr>
            <w:r w:rsidRPr="008C7C51">
              <w:t>finance providers</w:t>
            </w:r>
          </w:p>
          <w:p w:rsidR="00000000" w:rsidRPr="008C7C51" w:rsidP="008C7C51">
            <w:pPr>
              <w:pStyle w:val="ListBullet"/>
            </w:pPr>
            <w:r w:rsidRPr="008C7C51">
              <w:t>interest groups</w:t>
            </w:r>
          </w:p>
          <w:p w:rsidR="00000000" w:rsidRPr="008C7C51" w:rsidP="008C7C51">
            <w:pPr>
              <w:pStyle w:val="ListBullet"/>
            </w:pPr>
            <w:r w:rsidRPr="008C7C51">
              <w:t>local community</w:t>
            </w:r>
          </w:p>
          <w:p w:rsidR="00000000" w:rsidRPr="008C7C51" w:rsidP="008C7C51">
            <w:pPr>
              <w:pStyle w:val="ListBullet"/>
            </w:pPr>
            <w:r w:rsidRPr="008C7C51">
              <w:t>neighbours.</w:t>
            </w:r>
          </w:p>
        </w:tc>
      </w:tr>
    </w:tbl>
    <w:p w:rsidR="00B01236" w:rsidP="008C7C51">
      <w:pPr>
        <w:pStyle w:val="BodyText"/>
      </w:pPr>
    </w:p>
    <w:p w:rsidR="00B01236" w:rsidP="008C7C51">
      <w:pPr>
        <w:pStyle w:val="BodyText"/>
      </w:pPr>
    </w:p>
    <w:p w:rsidR="00000000" w:rsidRPr="008C7C51" w:rsidP="008C7C51">
      <w:pPr>
        <w:pStyle w:val="Heading1"/>
      </w:pPr>
      <w:bookmarkStart w:id="12" w:name="O_196827"/>
      <w:bookmarkEnd w:id="12"/>
      <w:r w:rsidRPr="008C7C51">
        <w:t>Unit Sector(s)</w:t>
      </w:r>
    </w:p>
    <w:tbl>
      <w:tblPr>
        <w:tblW w:w="0" w:type="auto"/>
        <w:tblLayout w:type="fixed"/>
        <w:tblCellMar>
          <w:left w:w="62" w:type="dxa"/>
          <w:right w:w="62" w:type="dxa"/>
        </w:tblCellMar>
        <w:tblLook w:val="0000"/>
      </w:tblPr>
      <w:tblGrid>
        <w:gridCol w:w="2597"/>
        <w:gridCol w:w="5925"/>
      </w:tblGrid>
      <w:tr w:rsidTr="00B01236">
        <w:tblPrEx>
          <w:tblW w:w="0" w:type="auto"/>
          <w:tblLayout w:type="fixed"/>
          <w:tblCellMar>
            <w:left w:w="62" w:type="dxa"/>
            <w:right w:w="62" w:type="dxa"/>
          </w:tblCellMar>
          <w:tblLook w:val="0000"/>
        </w:tblPrEx>
        <w:trPr>
          <w:tblHeader/>
        </w:trPr>
        <w:tc>
          <w:tcPr>
            <w:tcW w:w="2597" w:type="dxa"/>
            <w:tcBorders>
              <w:top w:val="nil"/>
              <w:left w:val="nil"/>
              <w:bottom w:val="nil"/>
              <w:right w:val="nil"/>
            </w:tcBorders>
            <w:tcMar>
              <w:top w:w="0" w:type="dxa"/>
              <w:left w:w="62" w:type="dxa"/>
              <w:bottom w:w="0" w:type="dxa"/>
              <w:right w:w="62" w:type="dxa"/>
            </w:tcMar>
          </w:tcPr>
          <w:p w:rsidR="00000000" w:rsidP="008C7C51">
            <w:pPr>
              <w:pStyle w:val="BodyText"/>
              <w:rPr>
                <w:lang w:val="en-NZ"/>
              </w:rPr>
            </w:pPr>
            <w:r w:rsidRPr="008C7C51">
              <w:rPr>
                <w:rStyle w:val="SpecialBold"/>
              </w:rPr>
              <w:t>Unit sector</w:t>
            </w:r>
          </w:p>
        </w:tc>
        <w:tc>
          <w:tcPr>
            <w:tcW w:w="5925" w:type="dxa"/>
            <w:tcBorders>
              <w:top w:val="nil"/>
              <w:left w:val="nil"/>
              <w:bottom w:val="nil"/>
              <w:right w:val="nil"/>
            </w:tcBorders>
            <w:tcMar>
              <w:top w:w="0" w:type="dxa"/>
              <w:left w:w="62" w:type="dxa"/>
              <w:bottom w:w="0" w:type="dxa"/>
              <w:right w:w="62" w:type="dxa"/>
            </w:tcMar>
          </w:tcPr>
          <w:p w:rsidR="00000000" w:rsidRPr="008C7C51" w:rsidP="008C7C51">
            <w:pPr>
              <w:pStyle w:val="BodyText"/>
            </w:pPr>
            <w:r w:rsidRPr="008C7C51">
              <w:t>Construction</w:t>
            </w:r>
          </w:p>
        </w:tc>
      </w:tr>
    </w:tbl>
    <w:p w:rsidR="00B01236" w:rsidP="008C7C51">
      <w:pPr>
        <w:pStyle w:val="BodyText"/>
      </w:pPr>
    </w:p>
    <w:p w:rsidR="00B01236" w:rsidP="008C7C51">
      <w:pPr>
        <w:pStyle w:val="BodyText"/>
      </w:pPr>
    </w:p>
    <w:p w:rsidR="00000000" w:rsidRPr="008C7C51" w:rsidP="008C7C51">
      <w:pPr>
        <w:pStyle w:val="Heading1"/>
      </w:pPr>
      <w:bookmarkStart w:id="13" w:name="O_196824"/>
      <w:bookmarkEnd w:id="13"/>
      <w:r w:rsidRPr="008C7C51">
        <w:t>Co-requisite units</w:t>
      </w:r>
    </w:p>
    <w:tbl>
      <w:tblPr>
        <w:tblW w:w="0" w:type="auto"/>
        <w:tblLayout w:type="fixed"/>
        <w:tblCellMar>
          <w:left w:w="62" w:type="dxa"/>
          <w:right w:w="62" w:type="dxa"/>
        </w:tblCellMar>
        <w:tblLook w:val="0000"/>
      </w:tblPr>
      <w:tblGrid>
        <w:gridCol w:w="2614"/>
        <w:gridCol w:w="5908"/>
      </w:tblGrid>
      <w:tr w:rsidTr="00B01236">
        <w:tblPrEx>
          <w:tblW w:w="0" w:type="auto"/>
          <w:tblLayout w:type="fixed"/>
          <w:tblCellMar>
            <w:left w:w="62" w:type="dxa"/>
            <w:right w:w="62" w:type="dxa"/>
          </w:tblCellMar>
          <w:tblLook w:val="0000"/>
        </w:tblPrEx>
        <w:trPr>
          <w:tblHeader/>
        </w:trPr>
        <w:tc>
          <w:tcPr>
            <w:tcW w:w="2614" w:type="dxa"/>
            <w:tcBorders>
              <w:top w:val="nil"/>
              <w:left w:val="nil"/>
              <w:bottom w:val="nil"/>
              <w:right w:val="nil"/>
            </w:tcBorders>
            <w:tcMar>
              <w:top w:w="0" w:type="dxa"/>
              <w:left w:w="62" w:type="dxa"/>
              <w:bottom w:w="0" w:type="dxa"/>
              <w:right w:w="62" w:type="dxa"/>
            </w:tcMar>
          </w:tcPr>
          <w:p w:rsidR="00000000" w:rsidP="008C7C51">
            <w:pPr>
              <w:pStyle w:val="BodyText"/>
              <w:rPr>
                <w:lang w:val="en-NZ"/>
              </w:rPr>
            </w:pPr>
            <w:r w:rsidRPr="008C7C51">
              <w:rPr>
                <w:rStyle w:val="SpecialBold"/>
              </w:rPr>
              <w:t>Co-requisite units</w:t>
            </w:r>
          </w:p>
        </w:tc>
        <w:tc>
          <w:tcPr>
            <w:tcW w:w="5908" w:type="dxa"/>
            <w:tcBorders>
              <w:top w:val="nil"/>
              <w:left w:val="nil"/>
              <w:bottom w:val="nil"/>
              <w:right w:val="nil"/>
            </w:tcBorders>
            <w:tcMar>
              <w:top w:w="0" w:type="dxa"/>
              <w:left w:w="62" w:type="dxa"/>
              <w:bottom w:w="0" w:type="dxa"/>
              <w:right w:w="62" w:type="dxa"/>
            </w:tcMar>
          </w:tcPr>
          <w:p w:rsidR="00000000" w:rsidRPr="008C7C51" w:rsidP="008C7C51">
            <w:pPr>
              <w:pStyle w:val="BodyText"/>
            </w:pPr>
            <w:r w:rsidRPr="008C7C51">
              <w:t>Nil</w:t>
            </w:r>
          </w:p>
        </w:tc>
      </w:tr>
    </w:tbl>
    <w:p w:rsidR="00B01236" w:rsidP="008C7C51">
      <w:pPr>
        <w:pStyle w:val="BodyText"/>
      </w:pPr>
    </w:p>
    <w:p w:rsidR="00B01236" w:rsidP="008C7C51">
      <w:pPr>
        <w:pStyle w:val="BodyText"/>
      </w:pPr>
    </w:p>
    <w:p w:rsidR="00000000" w:rsidRPr="008C7C51" w:rsidP="008C7C51">
      <w:pPr>
        <w:pStyle w:val="Heading1"/>
      </w:pPr>
      <w:bookmarkStart w:id="14" w:name="O_196826"/>
      <w:bookmarkEnd w:id="14"/>
      <w:r w:rsidRPr="008C7C51">
        <w:t>Functional area</w:t>
      </w:r>
    </w:p>
    <w:tbl>
      <w:tblPr>
        <w:tblW w:w="0" w:type="auto"/>
        <w:tblLayout w:type="fixed"/>
        <w:tblCellMar>
          <w:left w:w="62" w:type="dxa"/>
          <w:right w:w="62" w:type="dxa"/>
        </w:tblCellMar>
        <w:tblLook w:val="0000"/>
      </w:tblPr>
      <w:tblGrid>
        <w:gridCol w:w="2729"/>
        <w:gridCol w:w="5793"/>
      </w:tblGrid>
      <w:tr w:rsidTr="00B01236">
        <w:tblPrEx>
          <w:tblW w:w="0" w:type="auto"/>
          <w:tblLayout w:type="fixed"/>
          <w:tblCellMar>
            <w:left w:w="62" w:type="dxa"/>
            <w:right w:w="62" w:type="dxa"/>
          </w:tblCellMar>
          <w:tblLook w:val="0000"/>
        </w:tblPrEx>
        <w:trPr>
          <w:tblHeader/>
        </w:trPr>
        <w:tc>
          <w:tcPr>
            <w:tcW w:w="2729" w:type="dxa"/>
            <w:tcBorders>
              <w:top w:val="nil"/>
              <w:left w:val="nil"/>
              <w:bottom w:val="nil"/>
              <w:right w:val="nil"/>
            </w:tcBorders>
            <w:tcMar>
              <w:top w:w="0" w:type="dxa"/>
              <w:left w:w="62" w:type="dxa"/>
              <w:bottom w:w="0" w:type="dxa"/>
              <w:right w:w="62" w:type="dxa"/>
            </w:tcMar>
          </w:tcPr>
          <w:p w:rsidR="00000000" w:rsidP="008C7C51">
            <w:pPr>
              <w:pStyle w:val="BodyText"/>
              <w:rPr>
                <w:lang w:val="en-NZ"/>
              </w:rPr>
            </w:pPr>
            <w:r w:rsidRPr="008C7C51">
              <w:rPr>
                <w:rStyle w:val="SpecialBold"/>
              </w:rPr>
              <w:t>Functional area</w:t>
            </w:r>
          </w:p>
        </w:tc>
        <w:tc>
          <w:tcPr>
            <w:tcW w:w="5793" w:type="dxa"/>
            <w:tcBorders>
              <w:top w:val="nil"/>
              <w:left w:val="nil"/>
              <w:bottom w:val="nil"/>
              <w:right w:val="nil"/>
            </w:tcBorders>
            <w:tcMar>
              <w:top w:w="0" w:type="dxa"/>
              <w:left w:w="62" w:type="dxa"/>
              <w:bottom w:w="0" w:type="dxa"/>
              <w:right w:w="62" w:type="dxa"/>
            </w:tcMar>
          </w:tcPr>
          <w:p w:rsidR="00000000" w:rsidRPr="008C7C51" w:rsidP="008C7C51">
            <w:pPr>
              <w:pStyle w:val="BodyText"/>
            </w:pPr>
          </w:p>
        </w:tc>
      </w:tr>
    </w:tbl>
    <w:p w:rsidR="00B01236" w:rsidP="008C7C51">
      <w:pPr>
        <w:pStyle w:val="BodyText"/>
      </w:pPr>
    </w:p>
    <w:p w:rsidR="00B01236" w:rsidP="008C7C51">
      <w:pPr>
        <w:pStyle w:val="BodyText"/>
      </w:pPr>
    </w:p>
    <w:p w:rsidR="00000000" w:rsidRPr="008C7C51" w:rsidP="008C7C51"/>
    <w:sectPr w:rsidSect="008C7C5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C5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01236" w:rsidP="00B0123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C5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236" w:rsidP="008C7C5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B01236" w:rsidP="008C7C5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B01236" w:rsidP="008C7C5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C5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01236" w:rsidP="00B01236">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C5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236" w:rsidP="008C7C51">
    <w:pPr>
      <w:pStyle w:val="Header"/>
      <w:framePr w:wrap="around"/>
    </w:pPr>
    <w:r>
      <w:fldChar w:fldCharType="begin"/>
    </w:r>
    <w:r>
      <w:instrText xml:space="preserve"> TITLE   \* MERGEFORMAT </w:instrText>
    </w:r>
    <w:r>
      <w:fldChar w:fldCharType="separate"/>
    </w:r>
    <w:r>
      <w:t>CPCCBC4026A Arrange building applications and approvals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01236" w:rsidP="008C7C5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E3EC9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8C062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D8C29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7C5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C7C51"/>
    <w:pPr>
      <w:spacing w:before="360" w:after="60"/>
      <w:outlineLvl w:val="0"/>
    </w:pPr>
    <w:rPr>
      <w:sz w:val="32"/>
    </w:rPr>
  </w:style>
  <w:style w:type="paragraph" w:styleId="Heading2">
    <w:name w:val="heading 2"/>
    <w:basedOn w:val="HeadingBase"/>
    <w:next w:val="BodyText"/>
    <w:link w:val="Heading2Char"/>
    <w:qFormat/>
    <w:rsid w:val="008C7C51"/>
    <w:pPr>
      <w:keepLines/>
      <w:spacing w:before="240" w:after="120"/>
      <w:outlineLvl w:val="1"/>
    </w:pPr>
    <w:rPr>
      <w:sz w:val="28"/>
      <w:szCs w:val="40"/>
    </w:rPr>
  </w:style>
  <w:style w:type="paragraph" w:styleId="Heading3">
    <w:name w:val="heading 3"/>
    <w:basedOn w:val="HeadingBase"/>
    <w:next w:val="BodyText"/>
    <w:link w:val="Heading3Char"/>
    <w:qFormat/>
    <w:rsid w:val="008C7C51"/>
    <w:pPr>
      <w:spacing w:before="180" w:after="120"/>
      <w:outlineLvl w:val="2"/>
    </w:pPr>
    <w:rPr>
      <w:spacing w:val="-10"/>
      <w:kern w:val="32"/>
    </w:rPr>
  </w:style>
  <w:style w:type="paragraph" w:styleId="Heading4">
    <w:name w:val="heading 4"/>
    <w:basedOn w:val="HeadingBase"/>
    <w:next w:val="BodyText"/>
    <w:link w:val="Heading4Char"/>
    <w:qFormat/>
    <w:rsid w:val="008C7C51"/>
    <w:pPr>
      <w:spacing w:before="160" w:after="120"/>
      <w:outlineLvl w:val="3"/>
    </w:pPr>
    <w:rPr>
      <w:sz w:val="22"/>
    </w:rPr>
  </w:style>
  <w:style w:type="paragraph" w:styleId="Heading5">
    <w:name w:val="heading 5"/>
    <w:basedOn w:val="HeadingBase"/>
    <w:next w:val="Normal"/>
    <w:link w:val="Heading5Char"/>
    <w:qFormat/>
    <w:rsid w:val="008C7C51"/>
    <w:pPr>
      <w:spacing w:before="80"/>
      <w:outlineLvl w:val="4"/>
    </w:pPr>
    <w:rPr>
      <w:color w:val="918585"/>
      <w:sz w:val="20"/>
    </w:rPr>
  </w:style>
  <w:style w:type="paragraph" w:styleId="Heading6">
    <w:name w:val="heading 6"/>
    <w:basedOn w:val="HeadingBase"/>
    <w:next w:val="Normal"/>
    <w:link w:val="Heading6Char"/>
    <w:qFormat/>
    <w:rsid w:val="008C7C51"/>
    <w:pPr>
      <w:spacing w:before="60"/>
      <w:outlineLvl w:val="5"/>
    </w:pPr>
    <w:rPr>
      <w:color w:val="918585"/>
      <w:sz w:val="20"/>
    </w:rPr>
  </w:style>
  <w:style w:type="paragraph" w:styleId="Heading7">
    <w:name w:val="heading 7"/>
    <w:basedOn w:val="Normal"/>
    <w:next w:val="Normal"/>
    <w:link w:val="Heading7Char"/>
    <w:qFormat/>
    <w:rsid w:val="008C7C51"/>
    <w:pPr>
      <w:ind w:left="720"/>
      <w:outlineLvl w:val="6"/>
    </w:pPr>
    <w:rPr>
      <w:i/>
    </w:rPr>
  </w:style>
  <w:style w:type="paragraph" w:styleId="Heading8">
    <w:name w:val="heading 8"/>
    <w:basedOn w:val="Normal"/>
    <w:next w:val="Normal"/>
    <w:link w:val="Heading8Char"/>
    <w:qFormat/>
    <w:rsid w:val="008C7C51"/>
    <w:pPr>
      <w:ind w:left="720"/>
      <w:outlineLvl w:val="7"/>
    </w:pPr>
    <w:rPr>
      <w:i/>
    </w:rPr>
  </w:style>
  <w:style w:type="paragraph" w:styleId="Heading9">
    <w:name w:val="heading 9"/>
    <w:basedOn w:val="Normal"/>
    <w:next w:val="Normal"/>
    <w:link w:val="Heading9Char"/>
    <w:qFormat/>
    <w:rsid w:val="008C7C51"/>
    <w:pPr>
      <w:ind w:left="720"/>
      <w:outlineLvl w:val="8"/>
    </w:pPr>
    <w:rPr>
      <w:i/>
    </w:rPr>
  </w:style>
  <w:style w:type="character" w:default="1" w:styleId="DefaultParagraphFont">
    <w:name w:val="Default Paragraph Font"/>
    <w:uiPriority w:val="1"/>
    <w:unhideWhenUsed/>
    <w:rsid w:val="008C7C5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7C51"/>
  </w:style>
  <w:style w:type="character" w:customStyle="1" w:styleId="Heading1Char">
    <w:name w:val="Heading 1 Char"/>
    <w:link w:val="Heading1"/>
    <w:rsid w:val="008C7C51"/>
    <w:rPr>
      <w:rFonts w:ascii="Times New Roman" w:eastAsia="Times New Roman" w:hAnsi="Times New Roman" w:cs="Times New Roman"/>
      <w:b/>
      <w:sz w:val="32"/>
      <w:szCs w:val="20"/>
      <w:lang w:eastAsia="en-US"/>
    </w:rPr>
  </w:style>
  <w:style w:type="paragraph" w:styleId="BodyText">
    <w:name w:val="Body Text"/>
    <w:basedOn w:val="Normal"/>
    <w:link w:val="BodyTextChar"/>
    <w:rsid w:val="008C7C51"/>
    <w:pPr>
      <w:spacing w:before="120" w:after="120"/>
      <w:contextualSpacing/>
    </w:pPr>
    <w:rPr>
      <w:rFonts w:ascii="Times New Roman" w:hAnsi="Times New Roman"/>
      <w:sz w:val="24"/>
      <w:szCs w:val="22"/>
    </w:rPr>
  </w:style>
  <w:style w:type="character" w:customStyle="1" w:styleId="BodyTextChar">
    <w:name w:val="Body Text Char"/>
    <w:link w:val="BodyText"/>
    <w:rsid w:val="008C7C51"/>
    <w:rPr>
      <w:rFonts w:ascii="Times New Roman" w:eastAsia="Times New Roman" w:hAnsi="Times New Roman" w:cs="Times New Roman"/>
      <w:sz w:val="24"/>
      <w:lang w:val="en-US" w:eastAsia="en-US"/>
    </w:rPr>
  </w:style>
  <w:style w:type="paragraph" w:styleId="Footer">
    <w:name w:val="footer"/>
    <w:basedOn w:val="Normal"/>
    <w:link w:val="FooterChar"/>
    <w:rsid w:val="008C7C5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8C7C51"/>
    <w:rPr>
      <w:rFonts w:ascii="Times New Roman" w:eastAsia="Times New Roman" w:hAnsi="Times New Roman" w:cs="Times New Roman"/>
      <w:sz w:val="16"/>
      <w:lang w:val="en-US" w:eastAsia="en-US"/>
    </w:rPr>
  </w:style>
  <w:style w:type="paragraph" w:styleId="List">
    <w:name w:val="List"/>
    <w:basedOn w:val="BodyText"/>
    <w:next w:val="BodyText"/>
    <w:rsid w:val="008C7C51"/>
    <w:pPr>
      <w:tabs>
        <w:tab w:val="left" w:pos="340"/>
      </w:tabs>
      <w:spacing w:before="60" w:after="60"/>
      <w:ind w:left="340" w:hanging="340"/>
    </w:pPr>
  </w:style>
  <w:style w:type="paragraph" w:styleId="ListBullet">
    <w:name w:val="List Bullet"/>
    <w:basedOn w:val="List"/>
    <w:rsid w:val="008C7C51"/>
    <w:pPr>
      <w:numPr>
        <w:numId w:val="14"/>
      </w:numPr>
      <w:tabs>
        <w:tab w:val="clear" w:pos="340"/>
      </w:tabs>
      <w:spacing w:before="40" w:after="40"/>
    </w:pPr>
  </w:style>
  <w:style w:type="character" w:customStyle="1" w:styleId="SpecialBold">
    <w:name w:val="Special Bold"/>
    <w:rsid w:val="008C7C51"/>
    <w:rPr>
      <w:b/>
      <w:spacing w:val="0"/>
    </w:rPr>
  </w:style>
  <w:style w:type="paragraph" w:styleId="ListBullet2">
    <w:name w:val="List Bullet 2"/>
    <w:basedOn w:val="List2"/>
    <w:rsid w:val="008C7C51"/>
    <w:pPr>
      <w:numPr>
        <w:numId w:val="15"/>
      </w:numPr>
      <w:tabs>
        <w:tab w:val="clear" w:pos="680"/>
      </w:tabs>
    </w:pPr>
  </w:style>
  <w:style w:type="paragraph" w:styleId="Header">
    <w:name w:val="header"/>
    <w:basedOn w:val="Normal"/>
    <w:link w:val="HeaderChar"/>
    <w:rsid w:val="008C7C5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8C7C5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C7C51"/>
    <w:pPr>
      <w:spacing w:before="240" w:after="120"/>
      <w:outlineLvl w:val="0"/>
    </w:pPr>
    <w:rPr>
      <w:rFonts w:ascii="Times New Roman" w:hAnsi="Times New Roman"/>
      <w:b/>
      <w:sz w:val="28"/>
    </w:rPr>
  </w:style>
  <w:style w:type="paragraph" w:customStyle="1" w:styleId="AllowPageBreak">
    <w:name w:val="AllowPageBreak"/>
    <w:rsid w:val="008C7C5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C7C51"/>
    <w:pPr>
      <w:tabs>
        <w:tab w:val="left" w:pos="680"/>
      </w:tabs>
      <w:spacing w:before="60" w:after="60"/>
      <w:ind w:left="680" w:hanging="340"/>
    </w:pPr>
  </w:style>
  <w:style w:type="paragraph" w:styleId="ListBullet3">
    <w:name w:val="List Bullet 3"/>
    <w:basedOn w:val="List3"/>
    <w:rsid w:val="008C7C51"/>
    <w:pPr>
      <w:numPr>
        <w:numId w:val="3"/>
      </w:numPr>
      <w:tabs>
        <w:tab w:val="clear" w:pos="1021"/>
      </w:tabs>
      <w:ind w:left="1037" w:hanging="357"/>
    </w:pPr>
  </w:style>
  <w:style w:type="character" w:customStyle="1" w:styleId="BoldandItalics">
    <w:name w:val="Bold and Italics"/>
    <w:qFormat/>
    <w:rsid w:val="008C7C51"/>
    <w:rPr>
      <w:b/>
      <w:i/>
      <w:u w:val="none"/>
    </w:rPr>
  </w:style>
  <w:style w:type="character" w:customStyle="1" w:styleId="Heading2Char">
    <w:name w:val="Heading 2 Char"/>
    <w:link w:val="Heading2"/>
    <w:rsid w:val="008C7C51"/>
    <w:rPr>
      <w:rFonts w:ascii="Times New Roman" w:eastAsia="Times New Roman" w:hAnsi="Times New Roman" w:cs="Times New Roman"/>
      <w:b/>
      <w:sz w:val="28"/>
      <w:szCs w:val="40"/>
      <w:lang w:eastAsia="en-US"/>
    </w:rPr>
  </w:style>
  <w:style w:type="character" w:customStyle="1" w:styleId="Heading3Char">
    <w:name w:val="Heading 3 Char"/>
    <w:link w:val="Heading3"/>
    <w:rsid w:val="008C7C51"/>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8C7C51"/>
    <w:rPr>
      <w:rFonts w:ascii="Times New Roman" w:eastAsia="Times New Roman" w:hAnsi="Times New Roman" w:cs="Times New Roman"/>
      <w:b/>
      <w:szCs w:val="20"/>
      <w:lang w:eastAsia="en-US"/>
    </w:rPr>
  </w:style>
  <w:style w:type="character" w:customStyle="1" w:styleId="Heading5Char">
    <w:name w:val="Heading 5 Char"/>
    <w:link w:val="Heading5"/>
    <w:rsid w:val="008C7C51"/>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8C7C5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7C5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C7C5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C7C51"/>
    <w:rPr>
      <w:rFonts w:ascii="Courier New" w:eastAsia="Times New Roman" w:hAnsi="Courier New" w:cs="Times New Roman"/>
      <w:i/>
      <w:szCs w:val="20"/>
      <w:lang w:val="en-US" w:eastAsia="en-US"/>
    </w:rPr>
  </w:style>
  <w:style w:type="paragraph" w:customStyle="1" w:styleId="HeadingBase">
    <w:name w:val="Heading Base"/>
    <w:rsid w:val="008C7C5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7C51"/>
    <w:pPr>
      <w:tabs>
        <w:tab w:val="right" w:leader="dot" w:pos="9072"/>
      </w:tabs>
      <w:ind w:left="567"/>
    </w:pPr>
    <w:rPr>
      <w:szCs w:val="22"/>
    </w:rPr>
  </w:style>
  <w:style w:type="paragraph" w:customStyle="1" w:styleId="TOCBase">
    <w:name w:val="TOC Base"/>
    <w:rsid w:val="008C7C5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7C51"/>
    <w:pPr>
      <w:tabs>
        <w:tab w:val="right" w:leader="dot" w:pos="9072"/>
      </w:tabs>
      <w:spacing w:before="40" w:after="40"/>
      <w:ind w:left="284"/>
    </w:pPr>
    <w:rPr>
      <w:rFonts w:ascii="Times New Roman" w:hAnsi="Times New Roman"/>
    </w:rPr>
  </w:style>
  <w:style w:type="paragraph" w:styleId="TOC1">
    <w:name w:val="toc 1"/>
    <w:basedOn w:val="TOCBase"/>
    <w:next w:val="Normal"/>
    <w:rsid w:val="008C7C5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C7C51"/>
    <w:pPr>
      <w:spacing w:before="5040"/>
      <w:jc w:val="center"/>
    </w:pPr>
    <w:rPr>
      <w:sz w:val="48"/>
      <w:szCs w:val="72"/>
      <w:lang w:val="en-US"/>
    </w:rPr>
  </w:style>
  <w:style w:type="character" w:customStyle="1" w:styleId="TitleChar">
    <w:name w:val="Title Char"/>
    <w:link w:val="Title"/>
    <w:rsid w:val="008C7C5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7C51"/>
    <w:pPr>
      <w:tabs>
        <w:tab w:val="left" w:pos="3600"/>
        <w:tab w:val="left" w:pos="3958"/>
      </w:tabs>
    </w:pPr>
  </w:style>
  <w:style w:type="paragraph" w:customStyle="1" w:styleId="Note">
    <w:name w:val="Note"/>
    <w:basedOn w:val="BodyText"/>
    <w:rsid w:val="008C7C5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C7C51"/>
    <w:pPr>
      <w:framePr w:wrap="auto" w:hAnchor="text" w:y="6049"/>
    </w:pPr>
    <w:rPr>
      <w:color w:val="000000"/>
      <w:sz w:val="40"/>
    </w:rPr>
  </w:style>
  <w:style w:type="paragraph" w:customStyle="1" w:styleId="TOCTitle">
    <w:name w:val="TOCTitle"/>
    <w:basedOn w:val="Heading1"/>
    <w:rsid w:val="008C7C51"/>
    <w:pPr>
      <w:spacing w:after="240"/>
      <w:jc w:val="center"/>
      <w:outlineLvl w:val="9"/>
    </w:pPr>
    <w:rPr>
      <w:caps/>
    </w:rPr>
  </w:style>
  <w:style w:type="paragraph" w:customStyle="1" w:styleId="Version">
    <w:name w:val="Version"/>
    <w:rsid w:val="008C7C5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C7C51"/>
    <w:pPr>
      <w:keepNext w:val="0"/>
      <w:tabs>
        <w:tab w:val="right" w:pos="4176"/>
      </w:tabs>
      <w:ind w:left="198" w:hanging="198"/>
    </w:pPr>
    <w:rPr>
      <w:rFonts w:ascii="Garamond" w:hAnsi="Garamond"/>
    </w:rPr>
  </w:style>
  <w:style w:type="paragraph" w:styleId="IndexHeading">
    <w:name w:val="index heading"/>
    <w:basedOn w:val="Normal"/>
    <w:next w:val="Index1"/>
    <w:semiHidden/>
    <w:rsid w:val="008C7C51"/>
    <w:pPr>
      <w:spacing w:before="120" w:after="120"/>
    </w:pPr>
    <w:rPr>
      <w:rFonts w:ascii="Arial" w:hAnsi="Arial"/>
      <w:b/>
      <w:color w:val="918585"/>
      <w:sz w:val="24"/>
    </w:rPr>
  </w:style>
  <w:style w:type="paragraph" w:customStyle="1" w:styleId="Chapter">
    <w:name w:val="Chapter"/>
    <w:basedOn w:val="Normal"/>
    <w:rsid w:val="008C7C51"/>
    <w:pPr>
      <w:spacing w:before="240"/>
    </w:pPr>
    <w:rPr>
      <w:rFonts w:ascii="Times New Roman" w:hAnsi="Times New Roman"/>
      <w:smallCaps/>
      <w:spacing w:val="80"/>
      <w:sz w:val="28"/>
    </w:rPr>
  </w:style>
  <w:style w:type="paragraph" w:customStyle="1" w:styleId="InChapter">
    <w:name w:val="InChapter"/>
    <w:basedOn w:val="Heading3"/>
    <w:rsid w:val="008C7C51"/>
    <w:pPr>
      <w:spacing w:after="240"/>
      <w:outlineLvl w:val="9"/>
    </w:pPr>
    <w:rPr>
      <w:noProof/>
    </w:rPr>
  </w:style>
  <w:style w:type="paragraph" w:styleId="Index2">
    <w:name w:val="index 2"/>
    <w:basedOn w:val="Normal"/>
    <w:next w:val="Normal"/>
    <w:semiHidden/>
    <w:rsid w:val="008C7C51"/>
    <w:pPr>
      <w:tabs>
        <w:tab w:val="right" w:pos="4176"/>
      </w:tabs>
      <w:ind w:left="568" w:hanging="284"/>
    </w:pPr>
    <w:rPr>
      <w:rFonts w:ascii="Garamond" w:hAnsi="Garamond"/>
    </w:rPr>
  </w:style>
  <w:style w:type="paragraph" w:customStyle="1" w:styleId="Byline">
    <w:name w:val="Byline"/>
    <w:rsid w:val="008C7C5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7C51"/>
    <w:pPr>
      <w:tabs>
        <w:tab w:val="clear" w:pos="3600"/>
        <w:tab w:val="clear" w:pos="3958"/>
      </w:tabs>
      <w:jc w:val="right"/>
    </w:pPr>
  </w:style>
  <w:style w:type="character" w:styleId="Emphasis">
    <w:name w:val="Emphasis"/>
    <w:qFormat/>
    <w:rsid w:val="008C7C51"/>
    <w:rPr>
      <w:i/>
    </w:rPr>
  </w:style>
  <w:style w:type="paragraph" w:styleId="Caption">
    <w:name w:val="caption"/>
    <w:basedOn w:val="BodyText"/>
    <w:next w:val="Normal"/>
    <w:qFormat/>
    <w:rsid w:val="008C7C51"/>
    <w:pPr>
      <w:framePr w:w="2268" w:hSpace="181" w:vSpace="181" w:wrap="around" w:vAnchor="text" w:hAnchor="page" w:x="1135" w:y="285" w:anchorLock="1"/>
    </w:pPr>
    <w:rPr>
      <w:i/>
    </w:rPr>
  </w:style>
  <w:style w:type="paragraph" w:customStyle="1" w:styleId="MiniTOCTitle">
    <w:name w:val="MiniTOCTitle"/>
    <w:basedOn w:val="Heading4"/>
    <w:rsid w:val="008C7C51"/>
    <w:pPr>
      <w:spacing w:before="240"/>
      <w:outlineLvl w:val="9"/>
    </w:pPr>
    <w:rPr>
      <w:noProof/>
      <w:sz w:val="24"/>
    </w:rPr>
  </w:style>
  <w:style w:type="paragraph" w:customStyle="1" w:styleId="MiniTOCItem">
    <w:name w:val="MiniTOCItem"/>
    <w:basedOn w:val="ListBullet"/>
    <w:rsid w:val="008C7C51"/>
    <w:pPr>
      <w:numPr>
        <w:numId w:val="0"/>
      </w:numPr>
      <w:tabs>
        <w:tab w:val="right" w:leader="dot" w:pos="6521"/>
      </w:tabs>
      <w:spacing w:before="0" w:after="0"/>
    </w:pPr>
  </w:style>
  <w:style w:type="paragraph" w:customStyle="1" w:styleId="TOFTitle">
    <w:name w:val="TOFTitle"/>
    <w:basedOn w:val="TOCTitle"/>
    <w:rsid w:val="008C7C51"/>
  </w:style>
  <w:style w:type="paragraph" w:styleId="TableofFigures">
    <w:name w:val="table of figures"/>
    <w:basedOn w:val="Normal"/>
    <w:next w:val="Normal"/>
    <w:semiHidden/>
    <w:rsid w:val="008C7C51"/>
    <w:pPr>
      <w:tabs>
        <w:tab w:val="right" w:leader="dot" w:pos="9072"/>
      </w:tabs>
      <w:ind w:left="970" w:hanging="403"/>
    </w:pPr>
    <w:rPr>
      <w:rFonts w:ascii="Times New Roman" w:hAnsi="Times New Roman"/>
      <w:b/>
    </w:rPr>
  </w:style>
  <w:style w:type="paragraph" w:styleId="ListNumber">
    <w:name w:val="List Number"/>
    <w:basedOn w:val="List"/>
    <w:rsid w:val="008C7C51"/>
    <w:pPr>
      <w:numPr>
        <w:numId w:val="12"/>
      </w:numPr>
    </w:pPr>
  </w:style>
  <w:style w:type="character" w:customStyle="1" w:styleId="WingdingSymbols">
    <w:name w:val="Wingding Symbols"/>
    <w:rsid w:val="008C7C51"/>
    <w:rPr>
      <w:rFonts w:ascii="Wingdings" w:hAnsi="Wingdings"/>
    </w:rPr>
  </w:style>
  <w:style w:type="paragraph" w:customStyle="1" w:styleId="TableHeading">
    <w:name w:val="Table Heading"/>
    <w:basedOn w:val="HeadingBase"/>
    <w:rsid w:val="008C7C51"/>
    <w:pPr>
      <w:keepLines/>
      <w:pBdr>
        <w:bottom w:val="single" w:sz="6" w:space="1" w:color="918585"/>
      </w:pBdr>
      <w:spacing w:before="240"/>
    </w:pPr>
  </w:style>
  <w:style w:type="character" w:customStyle="1" w:styleId="HotSpot">
    <w:name w:val="HotSpot"/>
    <w:rsid w:val="008C7C51"/>
    <w:rPr>
      <w:color w:val="0033CC"/>
      <w:u w:val="none"/>
    </w:rPr>
  </w:style>
  <w:style w:type="paragraph" w:customStyle="1" w:styleId="BodyTextRight">
    <w:name w:val="Body Text Right"/>
    <w:basedOn w:val="BodyText"/>
    <w:rsid w:val="008C7C51"/>
    <w:pPr>
      <w:spacing w:before="0" w:after="0"/>
      <w:jc w:val="right"/>
    </w:pPr>
  </w:style>
  <w:style w:type="paragraph" w:styleId="Index3">
    <w:name w:val="index 3"/>
    <w:basedOn w:val="ListNumber2"/>
    <w:next w:val="Normal"/>
    <w:semiHidden/>
    <w:rsid w:val="008C7C51"/>
    <w:pPr>
      <w:numPr>
        <w:numId w:val="0"/>
      </w:numPr>
      <w:tabs>
        <w:tab w:val="right" w:leader="dot" w:pos="4176"/>
      </w:tabs>
    </w:pPr>
  </w:style>
  <w:style w:type="paragraph" w:styleId="ListNumber2">
    <w:name w:val="List Number 2"/>
    <w:basedOn w:val="List2"/>
    <w:rsid w:val="008C7C51"/>
    <w:pPr>
      <w:numPr>
        <w:numId w:val="11"/>
      </w:numPr>
      <w:tabs>
        <w:tab w:val="clear" w:pos="1060"/>
      </w:tabs>
    </w:pPr>
  </w:style>
  <w:style w:type="paragraph" w:customStyle="1" w:styleId="MarginNote">
    <w:name w:val="Margin Note"/>
    <w:basedOn w:val="BodyText"/>
    <w:rsid w:val="008C7C5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7C5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8C7C5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C7C51"/>
    <w:rPr>
      <w:sz w:val="32"/>
    </w:rPr>
  </w:style>
  <w:style w:type="paragraph" w:customStyle="1" w:styleId="HeadingProcedure">
    <w:name w:val="Heading Procedure"/>
    <w:basedOn w:val="HeadingBase"/>
    <w:next w:val="Normal"/>
    <w:rsid w:val="008C7C51"/>
    <w:pPr>
      <w:tabs>
        <w:tab w:val="left" w:pos="0"/>
      </w:tabs>
      <w:spacing w:before="120" w:after="60"/>
    </w:pPr>
    <w:rPr>
      <w:i/>
      <w:color w:val="918585"/>
      <w:sz w:val="22"/>
    </w:rPr>
  </w:style>
  <w:style w:type="paragraph" w:customStyle="1" w:styleId="TableBodyText">
    <w:name w:val="Table Body Text"/>
    <w:basedOn w:val="BodyText"/>
    <w:rsid w:val="008C7C51"/>
    <w:pPr>
      <w:spacing w:before="60" w:after="60"/>
    </w:pPr>
  </w:style>
  <w:style w:type="paragraph" w:styleId="ListContinue">
    <w:name w:val="List Continue"/>
    <w:basedOn w:val="List"/>
    <w:rsid w:val="008C7C51"/>
    <w:pPr>
      <w:ind w:firstLine="0"/>
    </w:pPr>
  </w:style>
  <w:style w:type="paragraph" w:customStyle="1" w:styleId="ListNote">
    <w:name w:val="List Note"/>
    <w:basedOn w:val="List"/>
    <w:rsid w:val="008C7C51"/>
    <w:pPr>
      <w:pBdr>
        <w:top w:val="single" w:sz="6" w:space="2" w:color="918585"/>
        <w:bottom w:val="single" w:sz="6" w:space="2" w:color="918585"/>
      </w:pBdr>
      <w:tabs>
        <w:tab w:val="left" w:pos="1021"/>
      </w:tabs>
      <w:ind w:firstLine="0"/>
    </w:pPr>
  </w:style>
  <w:style w:type="paragraph" w:customStyle="1" w:styleId="Warning">
    <w:name w:val="Warning"/>
    <w:basedOn w:val="BodyText"/>
    <w:rsid w:val="008C7C51"/>
    <w:pPr>
      <w:shd w:val="clear" w:color="auto" w:fill="D9D9D9"/>
      <w:tabs>
        <w:tab w:val="left" w:pos="992"/>
      </w:tabs>
      <w:ind w:left="119" w:right="119"/>
    </w:pPr>
    <w:rPr>
      <w:sz w:val="20"/>
    </w:rPr>
  </w:style>
  <w:style w:type="paragraph" w:customStyle="1" w:styleId="MarginIcons">
    <w:name w:val="Margin Icons"/>
    <w:basedOn w:val="BodyText"/>
    <w:rsid w:val="008C7C51"/>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8C7C51"/>
    <w:rPr>
      <w:rFonts w:ascii="Courier New" w:hAnsi="Courier New"/>
    </w:rPr>
  </w:style>
  <w:style w:type="paragraph" w:customStyle="1" w:styleId="NoteBullet">
    <w:name w:val="Note Bullet"/>
    <w:basedOn w:val="Note"/>
    <w:rsid w:val="008C7C51"/>
    <w:pPr>
      <w:tabs>
        <w:tab w:val="clear" w:pos="680"/>
      </w:tabs>
      <w:spacing w:before="60" w:after="60"/>
    </w:pPr>
  </w:style>
  <w:style w:type="paragraph" w:customStyle="1" w:styleId="SubHeading2">
    <w:name w:val="SubHeading2"/>
    <w:basedOn w:val="HeadingBase"/>
    <w:rsid w:val="008C7C51"/>
    <w:pPr>
      <w:spacing w:before="240" w:after="60"/>
    </w:pPr>
    <w:rPr>
      <w:sz w:val="20"/>
    </w:rPr>
  </w:style>
  <w:style w:type="paragraph" w:customStyle="1" w:styleId="SubHeading1">
    <w:name w:val="SubHeading1"/>
    <w:basedOn w:val="HeadingBase"/>
    <w:rsid w:val="008C7C51"/>
    <w:pPr>
      <w:spacing w:before="240" w:after="60"/>
    </w:pPr>
    <w:rPr>
      <w:color w:val="918585"/>
      <w:sz w:val="22"/>
    </w:rPr>
  </w:style>
  <w:style w:type="paragraph" w:customStyle="1" w:styleId="SideHeading">
    <w:name w:val="Side Heading"/>
    <w:basedOn w:val="HeadingBase"/>
    <w:rsid w:val="008C7C5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7C51"/>
    <w:pPr>
      <w:numPr>
        <w:numId w:val="13"/>
      </w:numPr>
    </w:pPr>
  </w:style>
  <w:style w:type="paragraph" w:styleId="PlainText">
    <w:name w:val="Plain Text"/>
    <w:basedOn w:val="Normal"/>
    <w:link w:val="PlainTextChar"/>
    <w:rsid w:val="008C7C51"/>
    <w:rPr>
      <w:sz w:val="20"/>
    </w:rPr>
  </w:style>
  <w:style w:type="character" w:customStyle="1" w:styleId="PlainTextChar">
    <w:name w:val="Plain Text Char"/>
    <w:basedOn w:val="DefaultParagraphFont"/>
    <w:link w:val="PlainText"/>
    <w:rsid w:val="008C7C51"/>
    <w:rPr>
      <w:rFonts w:ascii="Courier New" w:eastAsia="Times New Roman" w:hAnsi="Courier New" w:cs="Times New Roman"/>
      <w:sz w:val="20"/>
      <w:szCs w:val="20"/>
      <w:lang w:val="en-US" w:eastAsia="en-US"/>
    </w:rPr>
  </w:style>
  <w:style w:type="character" w:customStyle="1" w:styleId="MenuOption">
    <w:name w:val="Menu Option"/>
    <w:rsid w:val="008C7C51"/>
    <w:rPr>
      <w:b/>
      <w:smallCaps/>
    </w:rPr>
  </w:style>
  <w:style w:type="paragraph" w:customStyle="1" w:styleId="TableListNumber">
    <w:name w:val="Table List Number"/>
    <w:basedOn w:val="ListNumber"/>
    <w:rsid w:val="008C7C51"/>
    <w:pPr>
      <w:numPr>
        <w:numId w:val="0"/>
      </w:numPr>
    </w:pPr>
  </w:style>
  <w:style w:type="paragraph" w:styleId="TOC4">
    <w:name w:val="toc 4"/>
    <w:basedOn w:val="TOCBase"/>
    <w:next w:val="Normal"/>
    <w:semiHidden/>
    <w:rsid w:val="008C7C51"/>
    <w:pPr>
      <w:tabs>
        <w:tab w:val="right" w:leader="dot" w:pos="9071"/>
      </w:tabs>
      <w:ind w:left="1701"/>
    </w:pPr>
  </w:style>
  <w:style w:type="paragraph" w:customStyle="1" w:styleId="ListAlpha">
    <w:name w:val="List Alpha"/>
    <w:basedOn w:val="List"/>
    <w:rsid w:val="008C7C51"/>
    <w:pPr>
      <w:numPr>
        <w:numId w:val="10"/>
      </w:numPr>
    </w:pPr>
  </w:style>
  <w:style w:type="paragraph" w:customStyle="1" w:styleId="ListAlpha2">
    <w:name w:val="List Alpha 2"/>
    <w:basedOn w:val="List2"/>
    <w:rsid w:val="008C7C51"/>
    <w:pPr>
      <w:numPr>
        <w:numId w:val="9"/>
      </w:numPr>
    </w:pPr>
  </w:style>
  <w:style w:type="paragraph" w:styleId="List3">
    <w:name w:val="List 3"/>
    <w:basedOn w:val="BodyText"/>
    <w:rsid w:val="008C7C51"/>
    <w:pPr>
      <w:tabs>
        <w:tab w:val="left" w:pos="1021"/>
      </w:tabs>
      <w:spacing w:before="60" w:after="60"/>
      <w:ind w:left="1020" w:hanging="340"/>
    </w:pPr>
  </w:style>
  <w:style w:type="paragraph" w:styleId="List4">
    <w:name w:val="List 4"/>
    <w:basedOn w:val="BodyText"/>
    <w:rsid w:val="008C7C51"/>
    <w:pPr>
      <w:tabs>
        <w:tab w:val="left" w:pos="1361"/>
      </w:tabs>
      <w:spacing w:before="60" w:after="60"/>
      <w:ind w:left="1361" w:hanging="340"/>
    </w:pPr>
  </w:style>
  <w:style w:type="paragraph" w:styleId="List5">
    <w:name w:val="List 5"/>
    <w:basedOn w:val="BodyText"/>
    <w:rsid w:val="008C7C51"/>
    <w:pPr>
      <w:tabs>
        <w:tab w:val="left" w:pos="1701"/>
      </w:tabs>
      <w:spacing w:before="60" w:after="60"/>
      <w:ind w:left="1701" w:hanging="340"/>
    </w:pPr>
  </w:style>
  <w:style w:type="paragraph" w:styleId="ListBullet4">
    <w:name w:val="List Bullet 4"/>
    <w:basedOn w:val="List4"/>
    <w:rsid w:val="008C7C51"/>
    <w:pPr>
      <w:numPr>
        <w:numId w:val="4"/>
      </w:numPr>
    </w:pPr>
  </w:style>
  <w:style w:type="paragraph" w:styleId="ListBullet5">
    <w:name w:val="List Bullet 5"/>
    <w:basedOn w:val="List5"/>
    <w:rsid w:val="008C7C51"/>
    <w:pPr>
      <w:numPr>
        <w:numId w:val="5"/>
      </w:numPr>
    </w:pPr>
  </w:style>
  <w:style w:type="paragraph" w:styleId="ListContinue2">
    <w:name w:val="List Continue 2"/>
    <w:basedOn w:val="List2"/>
    <w:rsid w:val="008C7C51"/>
    <w:pPr>
      <w:ind w:firstLine="0"/>
    </w:pPr>
  </w:style>
  <w:style w:type="paragraph" w:styleId="ListContinue3">
    <w:name w:val="List Continue 3"/>
    <w:basedOn w:val="List3"/>
    <w:rsid w:val="008C7C51"/>
    <w:pPr>
      <w:ind w:left="1021" w:firstLine="0"/>
    </w:pPr>
  </w:style>
  <w:style w:type="paragraph" w:styleId="ListContinue4">
    <w:name w:val="List Continue 4"/>
    <w:basedOn w:val="List4"/>
    <w:rsid w:val="008C7C51"/>
    <w:pPr>
      <w:ind w:firstLine="0"/>
    </w:pPr>
  </w:style>
  <w:style w:type="paragraph" w:styleId="ListContinue5">
    <w:name w:val="List Continue 5"/>
    <w:basedOn w:val="List5"/>
    <w:rsid w:val="008C7C51"/>
    <w:pPr>
      <w:ind w:firstLine="0"/>
    </w:pPr>
  </w:style>
  <w:style w:type="paragraph" w:styleId="ListNumber3">
    <w:name w:val="List Number 3"/>
    <w:basedOn w:val="List3"/>
    <w:rsid w:val="008C7C51"/>
    <w:pPr>
      <w:numPr>
        <w:numId w:val="6"/>
      </w:numPr>
    </w:pPr>
  </w:style>
  <w:style w:type="paragraph" w:styleId="ListNumber4">
    <w:name w:val="List Number 4"/>
    <w:basedOn w:val="List4"/>
    <w:rsid w:val="008C7C51"/>
    <w:pPr>
      <w:numPr>
        <w:numId w:val="7"/>
      </w:numPr>
    </w:pPr>
  </w:style>
  <w:style w:type="paragraph" w:styleId="ListNumber5">
    <w:name w:val="List Number 5"/>
    <w:basedOn w:val="List5"/>
    <w:rsid w:val="008C7C51"/>
    <w:pPr>
      <w:numPr>
        <w:numId w:val="8"/>
      </w:numPr>
    </w:pPr>
  </w:style>
  <w:style w:type="paragraph" w:styleId="BlockText">
    <w:name w:val="Block Text"/>
    <w:basedOn w:val="Normal"/>
    <w:rsid w:val="008C7C51"/>
    <w:pPr>
      <w:spacing w:after="120"/>
      <w:ind w:left="1440" w:right="1440"/>
    </w:pPr>
  </w:style>
  <w:style w:type="character" w:customStyle="1" w:styleId="Subscript">
    <w:name w:val="Subscript"/>
    <w:rsid w:val="008C7C51"/>
    <w:rPr>
      <w:sz w:val="16"/>
      <w:vertAlign w:val="subscript"/>
    </w:rPr>
  </w:style>
  <w:style w:type="character" w:customStyle="1" w:styleId="Superscript">
    <w:name w:val="Superscript"/>
    <w:rsid w:val="008C7C51"/>
    <w:rPr>
      <w:sz w:val="16"/>
      <w:vertAlign w:val="superscript"/>
    </w:rPr>
  </w:style>
  <w:style w:type="character" w:customStyle="1" w:styleId="Symbols">
    <w:name w:val="Symbols"/>
    <w:rsid w:val="008C7C51"/>
    <w:rPr>
      <w:rFonts w:ascii="Symbol" w:hAnsi="Symbol"/>
    </w:rPr>
  </w:style>
  <w:style w:type="character" w:customStyle="1" w:styleId="MenuOptions">
    <w:name w:val="Menu Options"/>
    <w:rsid w:val="008C7C51"/>
    <w:rPr>
      <w:rFonts w:ascii="Arial Narrow" w:hAnsi="Arial Narrow"/>
      <w:smallCaps/>
    </w:rPr>
  </w:style>
  <w:style w:type="character" w:customStyle="1" w:styleId="Buttons">
    <w:name w:val="Buttons"/>
    <w:rsid w:val="008C7C51"/>
    <w:rPr>
      <w:b/>
    </w:rPr>
  </w:style>
  <w:style w:type="character" w:customStyle="1" w:styleId="Underlined">
    <w:name w:val="Underlined"/>
    <w:rsid w:val="008C7C51"/>
    <w:rPr>
      <w:u w:val="single"/>
    </w:rPr>
  </w:style>
  <w:style w:type="paragraph" w:customStyle="1" w:styleId="TableBodyTextRight">
    <w:name w:val="Table Body Text Right"/>
    <w:basedOn w:val="TableBodyText"/>
    <w:rsid w:val="008C7C51"/>
    <w:pPr>
      <w:widowControl w:val="0"/>
      <w:autoSpaceDE w:val="0"/>
      <w:autoSpaceDN w:val="0"/>
      <w:adjustRightInd w:val="0"/>
      <w:jc w:val="right"/>
    </w:pPr>
    <w:rPr>
      <w:rFonts w:cs="Arial"/>
      <w:szCs w:val="18"/>
    </w:rPr>
  </w:style>
  <w:style w:type="paragraph" w:customStyle="1" w:styleId="CopyrightText">
    <w:name w:val="Copyright Text"/>
    <w:basedOn w:val="BodyText"/>
    <w:rsid w:val="008C7C51"/>
    <w:rPr>
      <w:sz w:val="18"/>
    </w:rPr>
  </w:style>
  <w:style w:type="paragraph" w:customStyle="1" w:styleId="BodySmallRight">
    <w:name w:val="Body Small Right"/>
    <w:basedOn w:val="BodyTextRight"/>
    <w:rsid w:val="008C7C51"/>
    <w:rPr>
      <w:sz w:val="18"/>
      <w:szCs w:val="18"/>
    </w:rPr>
  </w:style>
  <w:style w:type="paragraph" w:customStyle="1" w:styleId="MarginEdition">
    <w:name w:val="Margin Edition"/>
    <w:basedOn w:val="MarginNote"/>
    <w:rsid w:val="008C7C51"/>
    <w:pPr>
      <w:spacing w:before="0" w:after="0"/>
    </w:pPr>
    <w:rPr>
      <w:rFonts w:ascii="Times New Roman" w:hAnsi="Times New Roman"/>
      <w:color w:val="999999"/>
    </w:rPr>
  </w:style>
  <w:style w:type="paragraph" w:customStyle="1" w:styleId="Spacer">
    <w:name w:val="Spacer"/>
    <w:basedOn w:val="Normal"/>
    <w:rsid w:val="008C7C51"/>
    <w:rPr>
      <w:sz w:val="2"/>
      <w:szCs w:val="2"/>
    </w:rPr>
  </w:style>
  <w:style w:type="character" w:customStyle="1" w:styleId="Small">
    <w:name w:val="Small"/>
    <w:rsid w:val="008C7C51"/>
    <w:rPr>
      <w:sz w:val="16"/>
    </w:rPr>
  </w:style>
  <w:style w:type="paragraph" w:customStyle="1" w:styleId="WideTable">
    <w:name w:val="Wide Table"/>
    <w:basedOn w:val="Normal"/>
    <w:rsid w:val="008C7C51"/>
    <w:pPr>
      <w:ind w:left="-1418"/>
    </w:pPr>
    <w:rPr>
      <w:sz w:val="2"/>
      <w:szCs w:val="2"/>
    </w:rPr>
  </w:style>
  <w:style w:type="character" w:styleId="PageNumber">
    <w:name w:val="page number"/>
    <w:rsid w:val="008C7C51"/>
  </w:style>
  <w:style w:type="paragraph" w:styleId="Quote">
    <w:name w:val="Quote"/>
    <w:basedOn w:val="Heading1"/>
    <w:link w:val="QuoteChar"/>
    <w:qFormat/>
    <w:rsid w:val="008C7C51"/>
    <w:rPr>
      <w:b w:val="0"/>
      <w:sz w:val="72"/>
      <w:szCs w:val="72"/>
      <w:lang w:val="en-NZ"/>
    </w:rPr>
  </w:style>
  <w:style w:type="character" w:customStyle="1" w:styleId="QuoteChar">
    <w:name w:val="Quote Char"/>
    <w:link w:val="Quote"/>
    <w:rsid w:val="008C7C5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7C51"/>
    <w:pPr>
      <w:pageBreakBefore/>
    </w:pPr>
  </w:style>
  <w:style w:type="paragraph" w:customStyle="1" w:styleId="Border">
    <w:name w:val="Border"/>
    <w:basedOn w:val="Normal"/>
    <w:qFormat/>
    <w:rsid w:val="008C7C51"/>
    <w:pPr>
      <w:pBdr>
        <w:top w:val="single" w:sz="18" w:space="1" w:color="auto"/>
      </w:pBdr>
    </w:pPr>
    <w:rPr>
      <w:rFonts w:ascii="Times New Roman" w:hAnsi="Times New Roman"/>
      <w:color w:val="FFFFFF"/>
      <w:sz w:val="2"/>
    </w:rPr>
  </w:style>
  <w:style w:type="character" w:styleId="IntenseEmphasis">
    <w:name w:val="Intense Emphasis"/>
    <w:uiPriority w:val="21"/>
    <w:qFormat/>
    <w:rsid w:val="008C7C51"/>
    <w:rPr>
      <w:b/>
      <w:bCs/>
      <w:i/>
      <w:iCs/>
      <w:color w:val="auto"/>
    </w:rPr>
  </w:style>
  <w:style w:type="paragraph" w:styleId="IntenseQuote">
    <w:name w:val="Intense Quote"/>
    <w:basedOn w:val="Normal"/>
    <w:next w:val="Normal"/>
    <w:link w:val="IntenseQuoteChar"/>
    <w:uiPriority w:val="30"/>
    <w:qFormat/>
    <w:rsid w:val="008C7C51"/>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8C7C51"/>
    <w:rPr>
      <w:rFonts w:ascii="Courier New" w:eastAsia="Times New Roman" w:hAnsi="Courier New" w:cs="Times New Roman"/>
      <w:b/>
      <w:bCs/>
      <w:i/>
      <w:iCs/>
      <w:szCs w:val="20"/>
      <w:lang w:val="en-US" w:eastAsia="en-US"/>
    </w:rPr>
  </w:style>
  <w:style w:type="character" w:styleId="SubtleReference">
    <w:name w:val="Subtle Reference"/>
    <w:uiPriority w:val="31"/>
    <w:qFormat/>
    <w:rsid w:val="008C7C51"/>
    <w:rPr>
      <w:smallCaps/>
      <w:color w:val="auto"/>
      <w:u w:val="single"/>
    </w:rPr>
  </w:style>
  <w:style w:type="character" w:styleId="IntenseReference">
    <w:name w:val="Intense Reference"/>
    <w:uiPriority w:val="32"/>
    <w:qFormat/>
    <w:rsid w:val="008C7C51"/>
    <w:rPr>
      <w:b/>
      <w:bCs/>
      <w:smallCaps/>
      <w:color w:val="auto"/>
      <w:spacing w:val="5"/>
      <w:u w:val="single"/>
    </w:rPr>
  </w:style>
  <w:style w:type="paragraph" w:customStyle="1" w:styleId="2ColumnHeading">
    <w:name w:val="2Column Heading"/>
    <w:basedOn w:val="BodyText"/>
    <w:qFormat/>
    <w:rsid w:val="008C7C51"/>
    <w:pPr>
      <w:spacing w:after="60"/>
      <w:ind w:left="-2268"/>
    </w:pPr>
    <w:rPr>
      <w:b/>
    </w:rPr>
  </w:style>
  <w:style w:type="paragraph" w:customStyle="1" w:styleId="Heading1TOC">
    <w:name w:val="Heading1 TOC"/>
    <w:basedOn w:val="Normal"/>
    <w:qFormat/>
    <w:rsid w:val="008C7C51"/>
    <w:pPr>
      <w:spacing w:before="240" w:after="120"/>
    </w:pPr>
    <w:rPr>
      <w:rFonts w:ascii="Times New Roman" w:hAnsi="Times New Roman"/>
      <w:b/>
      <w:sz w:val="32"/>
    </w:rPr>
  </w:style>
  <w:style w:type="paragraph" w:customStyle="1" w:styleId="Heading2TOC">
    <w:name w:val="Heading2 TOC"/>
    <w:basedOn w:val="Normal"/>
    <w:qFormat/>
    <w:rsid w:val="008C7C51"/>
    <w:pPr>
      <w:spacing w:before="240" w:after="60"/>
    </w:pPr>
    <w:rPr>
      <w:rFonts w:ascii="Times New Roman" w:hAnsi="Times New Roman"/>
      <w:b/>
      <w:sz w:val="28"/>
    </w:rPr>
  </w:style>
  <w:style w:type="character" w:customStyle="1" w:styleId="Underline">
    <w:name w:val="Underline"/>
    <w:qFormat/>
    <w:rsid w:val="008C7C51"/>
    <w:rPr>
      <w:u w:val="single"/>
    </w:rPr>
  </w:style>
  <w:style w:type="paragraph" w:styleId="BalloonText">
    <w:name w:val="Balloon Text"/>
    <w:basedOn w:val="Normal"/>
    <w:link w:val="BalloonTextChar"/>
    <w:rsid w:val="008C7C51"/>
    <w:rPr>
      <w:rFonts w:ascii="Tahoma" w:hAnsi="Tahoma" w:cs="Tahoma"/>
      <w:sz w:val="16"/>
      <w:szCs w:val="16"/>
    </w:rPr>
  </w:style>
  <w:style w:type="character" w:customStyle="1" w:styleId="BalloonTextChar">
    <w:name w:val="Balloon Text Char"/>
    <w:link w:val="BalloonText"/>
    <w:rsid w:val="008C7C5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C7C51"/>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8C7C51"/>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B3A2B8E1.dotm</Template>
  <TotalTime>0</TotalTime>
  <Pages>8</Pages>
  <Words>1255</Words>
  <Characters>8203</Characters>
  <Application>Microsoft Office Word</Application>
  <DocSecurity>0</DocSecurity>
  <Lines>285</Lines>
  <Paragraphs>134</Paragraphs>
  <ScaleCrop>false</ScaleCrop>
  <Company>Author-it Software Corporation Ltd.</Company>
  <LinksUpToDate>false</LinksUpToDate>
  <CharactersWithSpaces>9386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CPCCBC4026A Arrange building applications and approvals</dc:title>
  <dc:subject>Approved</dc:subject>
  <dc:creator>Construction &amp; Property Services Industry Skills Council</dc:creator>
  <cp:keywords>Release: 1</cp:keywords>
  <dc:description>Copyright © 1996-2007 Author-it Software Corporation Ltd., all rights reserved.</dc:description>
  <cp:lastModifiedBy>Narendra Tomar</cp:lastModifiedBy>
  <cp:revision>3</cp:revision>
  <dcterms:created xsi:type="dcterms:W3CDTF">2012-05-26T05:17:00Z</dcterms:created>
  <dcterms:modified xsi:type="dcterms:W3CDTF">2012-05-26T05:17:00Z</dcterms:modified>
</cp:coreProperties>
</file>