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C23" w:rsidP="00EC1C23">
      <w:pPr>
        <w:pStyle w:val="Title"/>
      </w:pPr>
      <w:bookmarkStart w:id="0" w:name="_GoBack"/>
      <w:bookmarkEnd w:id="0"/>
      <w:r>
        <w:fldChar w:fldCharType="begin"/>
      </w:r>
      <w:r>
        <w:instrText xml:space="preserve"> TITLE   \* MERGEFORMAT </w:instrText>
      </w:r>
      <w:r>
        <w:fldChar w:fldCharType="separate"/>
      </w:r>
      <w:r>
        <w:t>CPCCBC4017A Arrange resources and prepare for the building or construction project</w:t>
      </w:r>
      <w:r>
        <w:fldChar w:fldCharType="end"/>
      </w:r>
    </w:p>
    <w:p w:rsidR="00EC1C23" w:rsidP="00EC1C23">
      <w:pPr>
        <w:pStyle w:val="Version"/>
        <w:sectPr w:rsidSect="00DC30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0E5" w:rsidP="00DC30E5">
      <w:pPr>
        <w:pStyle w:val="SuperHeading"/>
      </w:pPr>
      <w:r w:rsidRPr="00DC30E5">
        <w:t>CPCCBC4017A Arrange resources and prepare for the building or construction project</w:t>
      </w:r>
    </w:p>
    <w:p w:rsidR="00000000" w:rsidRPr="00DC30E5" w:rsidP="00DC30E5">
      <w:pPr>
        <w:pStyle w:val="Heading1"/>
      </w:pPr>
      <w:bookmarkStart w:id="1" w:name="O_269414"/>
      <w:bookmarkEnd w:id="1"/>
      <w:r w:rsidRPr="00DC30E5">
        <w:t>Modification History</w:t>
      </w:r>
    </w:p>
    <w:p w:rsidR="00000000" w:rsidRPr="00DC30E5" w:rsidP="00DC30E5">
      <w:pPr>
        <w:pStyle w:val="BodyText"/>
      </w:pPr>
      <w:r w:rsidRPr="00DC30E5">
        <w:t>Not Applicable</w:t>
      </w:r>
    </w:p>
    <w:p w:rsidR="00000000" w:rsidRPr="00DC30E5" w:rsidP="00DC30E5">
      <w:pPr>
        <w:pStyle w:val="AllowPageBreak"/>
      </w:pPr>
    </w:p>
    <w:p w:rsidR="00000000" w:rsidRPr="00DC30E5" w:rsidP="00DC30E5">
      <w:pPr>
        <w:pStyle w:val="Heading1"/>
      </w:pPr>
      <w:bookmarkStart w:id="2" w:name="O_196758"/>
      <w:bookmarkEnd w:id="2"/>
      <w:r w:rsidRPr="00DC30E5">
        <w:t>Unit Descripto</w:t>
      </w:r>
      <w:r w:rsidRPr="00DC30E5">
        <w:t>r</w:t>
      </w:r>
    </w:p>
    <w:tbl>
      <w:tblPr>
        <w:tblW w:w="0" w:type="auto"/>
        <w:tblLayout w:type="fixed"/>
        <w:tblCellMar>
          <w:left w:w="62" w:type="dxa"/>
          <w:right w:w="62" w:type="dxa"/>
        </w:tblCellMar>
        <w:tblLook w:val="0000"/>
      </w:tblPr>
      <w:tblGrid>
        <w:gridCol w:w="2628"/>
        <w:gridCol w:w="5894"/>
      </w:tblGrid>
      <w:tr w:rsidTr="00EC1C23">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SpecialBold"/>
              </w:rPr>
              <w:t>Unit descriptor</w:t>
            </w:r>
          </w:p>
        </w:tc>
        <w:tc>
          <w:tcPr>
            <w:tcW w:w="5894" w:type="dxa"/>
            <w:tcBorders>
              <w:top w:val="nil"/>
              <w:left w:val="nil"/>
              <w:bottom w:val="nil"/>
              <w:right w:val="nil"/>
            </w:tcBorders>
            <w:tcMar>
              <w:top w:w="0" w:type="dxa"/>
              <w:left w:w="62" w:type="dxa"/>
              <w:bottom w:w="0" w:type="dxa"/>
              <w:right w:w="62" w:type="dxa"/>
            </w:tcMar>
          </w:tcPr>
          <w:p w:rsidR="00000000" w:rsidRPr="00DC30E5" w:rsidP="00DC30E5">
            <w:pPr>
              <w:pStyle w:val="BodyText"/>
            </w:pPr>
            <w:r w:rsidRPr="00DC30E5">
              <w:t>This unit of competency specifies the outcomes required to procure the physical and human resources necessary to ensure the development of on-site facilities and the availability of personnel, plant and equipment, materials and other site</w:t>
            </w:r>
            <w:r w:rsidRPr="00DC30E5">
              <w:t>-essential items for low rise (low rise' licensing classification with reference to Class 1 and 10 construction and Classes 2 to 9 with a gross floor area not exceeding 2000 square metres, not including Type A or Type B construction) construction projects.</w:t>
            </w:r>
            <w:r w:rsidRPr="00DC30E5">
              <w:t xml:space="preserve"> </w:t>
            </w:r>
          </w:p>
          <w:p w:rsidR="00000000" w:rsidRPr="00DC30E5" w:rsidP="00DC30E5">
            <w:pPr>
              <w:pStyle w:val="BodyText"/>
            </w:pPr>
            <w:r w:rsidRPr="00DC30E5">
              <w:t>Knowledge of physical resource acquisition and supply processes, and identification and procurement of suitable labour through the organisation's own employees and/or subcontractors is essential.</w:t>
            </w:r>
          </w:p>
        </w:tc>
      </w:tr>
    </w:tbl>
    <w:p w:rsidR="00EC1C23" w:rsidP="00DC30E5">
      <w:pPr>
        <w:pStyle w:val="BodyText"/>
      </w:pPr>
    </w:p>
    <w:p w:rsidR="00EC1C23" w:rsidP="00DC30E5">
      <w:pPr>
        <w:pStyle w:val="BodyText"/>
      </w:pPr>
    </w:p>
    <w:p w:rsidR="00000000" w:rsidRPr="00DC30E5" w:rsidP="00DC30E5">
      <w:pPr>
        <w:pStyle w:val="Heading1"/>
      </w:pPr>
      <w:bookmarkStart w:id="3" w:name="O_196762"/>
      <w:bookmarkEnd w:id="3"/>
      <w:r w:rsidRPr="00DC30E5">
        <w:t>Application of the Unit</w:t>
      </w:r>
    </w:p>
    <w:tbl>
      <w:tblPr>
        <w:tblW w:w="0" w:type="auto"/>
        <w:tblLayout w:type="fixed"/>
        <w:tblCellMar>
          <w:left w:w="62" w:type="dxa"/>
          <w:right w:w="62" w:type="dxa"/>
        </w:tblCellMar>
        <w:tblLook w:val="0000"/>
      </w:tblPr>
      <w:tblGrid>
        <w:gridCol w:w="2729"/>
        <w:gridCol w:w="5793"/>
      </w:tblGrid>
      <w:tr w:rsidTr="00EC1C23">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DC30E5" w:rsidP="00DC30E5">
            <w:pPr>
              <w:pStyle w:val="BodyText"/>
            </w:pPr>
            <w:r w:rsidRPr="00DC30E5">
              <w:t>This unit of competency supports the needs of builders, site managers and forepersons, estimators and other building and construction industry professionals who have a responsibility to acquire the physical and human resources requi</w:t>
            </w:r>
            <w:r w:rsidRPr="00DC30E5">
              <w:t xml:space="preserve">red for residential and commercial construction projects. </w:t>
            </w:r>
          </w:p>
        </w:tc>
      </w:tr>
    </w:tbl>
    <w:p w:rsidR="00EC1C23" w:rsidP="00DC30E5">
      <w:pPr>
        <w:pStyle w:val="BodyText"/>
      </w:pPr>
    </w:p>
    <w:p w:rsidR="00EC1C23" w:rsidP="00DC30E5">
      <w:pPr>
        <w:pStyle w:val="BodyText"/>
      </w:pPr>
    </w:p>
    <w:p w:rsidR="00000000" w:rsidRPr="00DC30E5" w:rsidP="00DC30E5">
      <w:pPr>
        <w:pStyle w:val="Heading1"/>
      </w:pPr>
      <w:bookmarkStart w:id="4" w:name="O_277674"/>
      <w:bookmarkEnd w:id="4"/>
      <w:r w:rsidRPr="00DC30E5">
        <w:t>Licensing/Regulatory Information</w:t>
      </w:r>
    </w:p>
    <w:p w:rsidR="00000000" w:rsidRPr="00DC30E5" w:rsidP="00DC30E5">
      <w:pPr>
        <w:pStyle w:val="BodyText"/>
      </w:pPr>
      <w:r w:rsidRPr="00DC30E5">
        <w:t>Refer to Unit Descriptor</w:t>
      </w:r>
    </w:p>
    <w:p w:rsidR="00000000" w:rsidRPr="00DC30E5" w:rsidP="00DC30E5">
      <w:pPr>
        <w:pStyle w:val="AllowPageBreak"/>
      </w:pPr>
    </w:p>
    <w:p w:rsidR="00000000" w:rsidRPr="00DC30E5" w:rsidP="00DC30E5">
      <w:pPr>
        <w:pStyle w:val="Heading1"/>
      </w:pPr>
      <w:bookmarkStart w:id="5" w:name="O_196760"/>
      <w:bookmarkEnd w:id="5"/>
      <w:r w:rsidRPr="00DC30E5">
        <w:t>Pre-Requisites</w:t>
      </w:r>
    </w:p>
    <w:tbl>
      <w:tblPr>
        <w:tblW w:w="0" w:type="auto"/>
        <w:tblLayout w:type="fixed"/>
        <w:tblCellMar>
          <w:left w:w="62" w:type="dxa"/>
          <w:right w:w="62" w:type="dxa"/>
        </w:tblCellMar>
        <w:tblLook w:val="0000"/>
      </w:tblPr>
      <w:tblGrid>
        <w:gridCol w:w="2740"/>
        <w:gridCol w:w="5782"/>
      </w:tblGrid>
      <w:tr w:rsidTr="00EC1C23">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DC30E5" w:rsidP="00DC30E5">
            <w:pPr>
              <w:pStyle w:val="BodyText"/>
            </w:pPr>
            <w:r w:rsidRPr="00DC30E5">
              <w:t>Nil</w:t>
            </w:r>
          </w:p>
        </w:tc>
      </w:tr>
    </w:tbl>
    <w:p w:rsidR="00EC1C23" w:rsidP="00DC30E5">
      <w:pPr>
        <w:pStyle w:val="BodyText"/>
      </w:pPr>
    </w:p>
    <w:p w:rsidR="00EC1C23" w:rsidP="00DC30E5">
      <w:pPr>
        <w:pStyle w:val="BodyText"/>
      </w:pPr>
    </w:p>
    <w:p w:rsidR="00000000" w:rsidRPr="00DC30E5" w:rsidP="00DC30E5">
      <w:pPr>
        <w:pStyle w:val="Heading1"/>
      </w:pPr>
      <w:bookmarkStart w:id="6" w:name="O_196759"/>
      <w:bookmarkEnd w:id="6"/>
      <w:r w:rsidRPr="00DC30E5">
        <w:t>Employability Skills Information</w:t>
      </w:r>
    </w:p>
    <w:tbl>
      <w:tblPr>
        <w:tblW w:w="0" w:type="auto"/>
        <w:tblLayout w:type="fixed"/>
        <w:tblCellMar>
          <w:left w:w="62" w:type="dxa"/>
          <w:right w:w="62" w:type="dxa"/>
        </w:tblCellMar>
        <w:tblLook w:val="0000"/>
      </w:tblPr>
      <w:tblGrid>
        <w:gridCol w:w="2773"/>
        <w:gridCol w:w="5749"/>
      </w:tblGrid>
      <w:tr w:rsidTr="00EC1C23">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DC30E5" w:rsidP="00DC30E5">
            <w:pPr>
              <w:pStyle w:val="BodyText"/>
            </w:pPr>
            <w:r w:rsidRPr="00DC30E5">
              <w:t>This unit contains employability skills.</w:t>
            </w:r>
          </w:p>
        </w:tc>
      </w:tr>
    </w:tbl>
    <w:p w:rsidR="00EC1C23" w:rsidP="00DC30E5">
      <w:pPr>
        <w:pStyle w:val="BodyText"/>
      </w:pPr>
    </w:p>
    <w:p w:rsidR="00EC1C23" w:rsidP="00DC30E5">
      <w:pPr>
        <w:pStyle w:val="BodyText"/>
      </w:pPr>
    </w:p>
    <w:p w:rsidR="00000000" w:rsidRPr="00DC30E5" w:rsidP="00DC30E5">
      <w:pPr>
        <w:pStyle w:val="Heading1"/>
      </w:pPr>
      <w:bookmarkStart w:id="7" w:name="O_287460"/>
      <w:bookmarkEnd w:id="7"/>
      <w:r w:rsidRPr="00DC30E5">
        <w:t>Elements and Performance Criteria Pre-Content</w:t>
      </w:r>
    </w:p>
    <w:tbl>
      <w:tblPr>
        <w:tblW w:w="0" w:type="auto"/>
        <w:tblLayout w:type="fixed"/>
        <w:tblCellMar>
          <w:left w:w="62" w:type="dxa"/>
          <w:right w:w="62" w:type="dxa"/>
        </w:tblCellMar>
        <w:tblLook w:val="0000"/>
      </w:tblPr>
      <w:tblGrid>
        <w:gridCol w:w="2595"/>
        <w:gridCol w:w="5927"/>
      </w:tblGrid>
      <w:tr w:rsidTr="00EC1C23">
        <w:tblPrEx>
          <w:tblW w:w="0" w:type="auto"/>
          <w:tblLayout w:type="fixed"/>
          <w:tblCellMar>
            <w:left w:w="62" w:type="dxa"/>
            <w:right w:w="62" w:type="dxa"/>
          </w:tblCellMar>
          <w:tblLook w:val="0000"/>
        </w:tblPrEx>
        <w:tc>
          <w:tcPr>
            <w:tcW w:w="2595" w:type="dxa"/>
            <w:tcBorders>
              <w:top w:val="single" w:sz="6" w:space="0" w:color="auto"/>
              <w:left w:val="nil"/>
              <w:bottom w:val="nil"/>
              <w:right w:val="nil"/>
            </w:tcBorders>
            <w:tcMar>
              <w:top w:w="0" w:type="dxa"/>
              <w:left w:w="62" w:type="dxa"/>
              <w:bottom w:w="0" w:type="dxa"/>
              <w:right w:w="62" w:type="dxa"/>
            </w:tcMar>
          </w:tcPr>
          <w:p w:rsidR="00000000" w:rsidP="00DC30E5">
            <w:pPr>
              <w:pStyle w:val="BodyText"/>
              <w:rPr>
                <w:lang w:val="en-NZ"/>
              </w:rPr>
            </w:pPr>
            <w:r w:rsidRPr="00DC30E5">
              <w:t>Elements describe the essential outcomes of a unit of competency.</w:t>
            </w:r>
          </w:p>
        </w:tc>
        <w:tc>
          <w:tcPr>
            <w:tcW w:w="5927" w:type="dxa"/>
            <w:tcBorders>
              <w:top w:val="single" w:sz="6" w:space="0" w:color="auto"/>
              <w:left w:val="nil"/>
              <w:bottom w:val="nil"/>
              <w:right w:val="nil"/>
            </w:tcBorders>
            <w:tcMar>
              <w:top w:w="0" w:type="dxa"/>
              <w:left w:w="62" w:type="dxa"/>
              <w:bottom w:w="0" w:type="dxa"/>
              <w:right w:w="62" w:type="dxa"/>
            </w:tcMar>
          </w:tcPr>
          <w:p w:rsidR="00000000" w:rsidRPr="00DC30E5" w:rsidP="00DC30E5">
            <w:pPr>
              <w:pStyle w:val="BodyText"/>
            </w:pPr>
            <w:r w:rsidRPr="00DC30E5">
              <w:t>Performance criteria describe the performance needed to demons</w:t>
            </w:r>
            <w:r w:rsidRPr="00DC30E5">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C30E5" w:rsidP="00DC30E5">
      <w:pPr>
        <w:pStyle w:val="BodyText"/>
      </w:pPr>
    </w:p>
    <w:p w:rsidR="00000000" w:rsidRPr="00DC30E5" w:rsidP="00DC30E5">
      <w:pPr>
        <w:pStyle w:val="AllowPageBreak"/>
      </w:pPr>
    </w:p>
    <w:p w:rsidR="00000000" w:rsidRPr="00DC30E5" w:rsidP="00DC30E5">
      <w:pPr>
        <w:pStyle w:val="Heading1"/>
      </w:pPr>
      <w:bookmarkStart w:id="8" w:name="O_234127"/>
      <w:bookmarkEnd w:id="8"/>
      <w:r w:rsidRPr="00DC30E5">
        <w:t>Elements and Performance Criteria</w:t>
      </w:r>
    </w:p>
    <w:tbl>
      <w:tblPr>
        <w:tblW w:w="0" w:type="auto"/>
        <w:tblLayout w:type="fixed"/>
        <w:tblCellMar>
          <w:left w:w="62" w:type="dxa"/>
          <w:right w:w="62" w:type="dxa"/>
        </w:tblCellMar>
        <w:tblLook w:val="0000"/>
      </w:tblPr>
      <w:tblGrid>
        <w:gridCol w:w="2595"/>
        <w:gridCol w:w="5927"/>
      </w:tblGrid>
      <w:tr w:rsidTr="00EC1C23">
        <w:tblPrEx>
          <w:tblW w:w="0" w:type="auto"/>
          <w:tblLayout w:type="fixed"/>
          <w:tblCellMar>
            <w:left w:w="62" w:type="dxa"/>
            <w:right w:w="62" w:type="dxa"/>
          </w:tblCellMar>
          <w:tblLook w:val="0000"/>
        </w:tblPrEx>
        <w:trPr>
          <w:tblHeader/>
        </w:trPr>
        <w:tc>
          <w:tcPr>
            <w:tcW w:w="2595" w:type="dxa"/>
            <w:tcBorders>
              <w:top w:val="nil"/>
              <w:left w:val="nil"/>
              <w:bottom w:val="single" w:sz="6" w:space="0" w:color="auto"/>
              <w:right w:val="nil"/>
            </w:tcBorders>
            <w:tcMar>
              <w:top w:w="0" w:type="dxa"/>
              <w:left w:w="62" w:type="dxa"/>
              <w:bottom w:w="0" w:type="dxa"/>
              <w:right w:w="62" w:type="dxa"/>
            </w:tcMar>
          </w:tcPr>
          <w:p w:rsidR="00000000" w:rsidRPr="00DC30E5" w:rsidP="00DC30E5">
            <w:pPr>
              <w:pStyle w:val="BodyText"/>
            </w:pPr>
            <w:r w:rsidRPr="00DC30E5">
              <w:rPr>
                <w:rStyle w:val="SpecialBold"/>
              </w:rPr>
              <w:t>ELEMENT</w:t>
            </w:r>
          </w:p>
        </w:tc>
        <w:tc>
          <w:tcPr>
            <w:tcW w:w="5927" w:type="dxa"/>
            <w:tcBorders>
              <w:top w:val="nil"/>
              <w:left w:val="nil"/>
              <w:bottom w:val="single" w:sz="6" w:space="0" w:color="auto"/>
              <w:right w:val="nil"/>
            </w:tcBorders>
            <w:tcMar>
              <w:top w:w="0" w:type="dxa"/>
              <w:left w:w="62" w:type="dxa"/>
              <w:bottom w:w="0" w:type="dxa"/>
              <w:right w:w="62" w:type="dxa"/>
            </w:tcMar>
          </w:tcPr>
          <w:p w:rsidR="00000000" w:rsidP="00DC30E5">
            <w:pPr>
              <w:pStyle w:val="BodyText"/>
              <w:rPr>
                <w:lang w:val="en-NZ"/>
              </w:rPr>
            </w:pPr>
            <w:r w:rsidRPr="00DC30E5">
              <w:rPr>
                <w:rStyle w:val="SpecialBold"/>
              </w:rPr>
              <w:t>PERFORMANCE CRITERIA</w:t>
            </w:r>
          </w:p>
        </w:tc>
      </w:tr>
      <w:tr w:rsidTr="00EC1C23">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DC30E5">
            <w:pPr>
              <w:pStyle w:val="List"/>
              <w:rPr>
                <w:lang w:val="en-NZ"/>
              </w:rPr>
            </w:pPr>
            <w:r w:rsidRPr="00DC30E5">
              <w:t>1.</w:t>
            </w:r>
            <w:r w:rsidRPr="00DC30E5">
              <w:tab/>
              <w:t>Notify client and relevant authorities and agencies of the schedule of works.</w:t>
            </w:r>
          </w:p>
        </w:tc>
        <w:tc>
          <w:tcPr>
            <w:tcW w:w="5927" w:type="dxa"/>
            <w:tcBorders>
              <w:top w:val="nil"/>
              <w:left w:val="nil"/>
              <w:bottom w:val="nil"/>
              <w:right w:val="nil"/>
            </w:tcBorders>
            <w:tcMar>
              <w:top w:w="0" w:type="dxa"/>
              <w:left w:w="62" w:type="dxa"/>
              <w:bottom w:w="0" w:type="dxa"/>
              <w:right w:w="62" w:type="dxa"/>
            </w:tcMar>
          </w:tcPr>
          <w:p w:rsidR="00000000" w:rsidRPr="00DC30E5" w:rsidP="00DC30E5">
            <w:pPr>
              <w:pStyle w:val="List2"/>
            </w:pPr>
            <w:r w:rsidRPr="00DC30E5">
              <w:t>1.1.</w:t>
            </w:r>
            <w:r w:rsidRPr="00DC30E5">
              <w:tab/>
              <w:t>Fees due are paid and site handover date is confirmed with client.</w:t>
            </w:r>
          </w:p>
          <w:p w:rsidR="00000000" w:rsidRPr="00DC30E5" w:rsidP="00DC30E5">
            <w:pPr>
              <w:pStyle w:val="List2"/>
            </w:pPr>
            <w:r w:rsidRPr="00DC30E5">
              <w:t>1.2.</w:t>
            </w:r>
            <w:r w:rsidRPr="00DC30E5">
              <w:tab/>
            </w:r>
            <w:r w:rsidRPr="00DC30E5">
              <w:t>Insurance and security requirements are established and provided.</w:t>
            </w:r>
          </w:p>
          <w:p w:rsidR="00000000" w:rsidRPr="00DC30E5" w:rsidP="00DC30E5">
            <w:pPr>
              <w:pStyle w:val="List2"/>
            </w:pPr>
            <w:r w:rsidRPr="00DC30E5">
              <w:t>1.3.</w:t>
            </w:r>
            <w:r w:rsidRPr="00DC30E5">
              <w:tab/>
              <w:t>Parking restrictions are determined and advised to relevant personnel.</w:t>
            </w:r>
          </w:p>
          <w:p w:rsidR="00000000" w:rsidP="00DC30E5">
            <w:pPr>
              <w:pStyle w:val="List2"/>
              <w:rPr>
                <w:lang w:val="en-NZ"/>
              </w:rPr>
            </w:pPr>
            <w:r w:rsidRPr="00DC30E5">
              <w:t>1.4.</w:t>
            </w:r>
            <w:r w:rsidRPr="00DC30E5">
              <w:tab/>
            </w:r>
            <w:r w:rsidRPr="00DC30E5">
              <w:rPr>
                <w:rStyle w:val="BoldandItalics"/>
              </w:rPr>
              <w:t>Authorities</w:t>
            </w:r>
            <w:r w:rsidRPr="00DC30E5">
              <w:t xml:space="preserve"> requiring formal notification of the commencement of work are contacted. </w:t>
            </w:r>
          </w:p>
        </w:tc>
      </w:tr>
      <w:tr w:rsidTr="00EC1C23">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DC30E5">
            <w:pPr>
              <w:pStyle w:val="List"/>
              <w:rPr>
                <w:lang w:val="en-NZ"/>
              </w:rPr>
            </w:pPr>
            <w:r w:rsidRPr="00DC30E5">
              <w:t>2.</w:t>
            </w:r>
            <w:r w:rsidRPr="00DC30E5">
              <w:tab/>
              <w:t>Organise the delive</w:t>
            </w:r>
            <w:r w:rsidRPr="00DC30E5">
              <w:t>ry of on-site accommodation and facilities.</w:t>
            </w:r>
          </w:p>
        </w:tc>
        <w:tc>
          <w:tcPr>
            <w:tcW w:w="5927" w:type="dxa"/>
            <w:tcBorders>
              <w:top w:val="nil"/>
              <w:left w:val="nil"/>
              <w:bottom w:val="nil"/>
              <w:right w:val="nil"/>
            </w:tcBorders>
            <w:tcMar>
              <w:top w:w="0" w:type="dxa"/>
              <w:left w:w="62" w:type="dxa"/>
              <w:bottom w:w="0" w:type="dxa"/>
              <w:right w:w="62" w:type="dxa"/>
            </w:tcMar>
          </w:tcPr>
          <w:p w:rsidR="00000000" w:rsidRPr="00DC30E5" w:rsidP="00DC30E5">
            <w:pPr>
              <w:pStyle w:val="List2"/>
            </w:pPr>
            <w:r w:rsidRPr="00DC30E5">
              <w:t>2.1.</w:t>
            </w:r>
            <w:r w:rsidRPr="00DC30E5">
              <w:tab/>
              <w:t xml:space="preserve">Requirements for on-site accommodation and facilities are identified. </w:t>
            </w:r>
          </w:p>
          <w:p w:rsidR="00000000" w:rsidRPr="00DC30E5" w:rsidP="00DC30E5">
            <w:pPr>
              <w:pStyle w:val="List2"/>
            </w:pPr>
            <w:r w:rsidRPr="00DC30E5">
              <w:t>2.2.</w:t>
            </w:r>
            <w:r w:rsidRPr="00DC30E5">
              <w:tab/>
              <w:t>Site office, storage sheds and on-site toilet facilities are arranged, received and positioned.</w:t>
            </w:r>
          </w:p>
          <w:p w:rsidR="00000000" w:rsidRPr="00DC30E5" w:rsidP="00DC30E5">
            <w:pPr>
              <w:pStyle w:val="List2"/>
            </w:pPr>
            <w:r w:rsidRPr="00DC30E5">
              <w:t>2.3.</w:t>
            </w:r>
            <w:r w:rsidRPr="00DC30E5">
              <w:tab/>
              <w:t>Site signage is erected to com</w:t>
            </w:r>
            <w:r w:rsidRPr="00DC30E5">
              <w:t>ply with regulations.</w:t>
            </w:r>
          </w:p>
          <w:p w:rsidR="00000000" w:rsidRPr="00DC30E5" w:rsidP="00DC30E5">
            <w:pPr>
              <w:pStyle w:val="List2"/>
            </w:pPr>
            <w:r w:rsidRPr="00DC30E5">
              <w:t>2.4.</w:t>
            </w:r>
            <w:r w:rsidRPr="00DC30E5">
              <w:tab/>
              <w:t>Processes are developed and implemented to identify and protect existing services at the site.</w:t>
            </w:r>
          </w:p>
          <w:p w:rsidR="00000000" w:rsidP="00DC30E5">
            <w:pPr>
              <w:pStyle w:val="List2"/>
              <w:rPr>
                <w:lang w:val="en-NZ"/>
              </w:rPr>
            </w:pPr>
            <w:r w:rsidRPr="00DC30E5">
              <w:t>2.5.</w:t>
            </w:r>
            <w:r w:rsidRPr="00DC30E5">
              <w:tab/>
            </w:r>
            <w:r w:rsidRPr="00DC30E5">
              <w:rPr>
                <w:rStyle w:val="BoldandItalics"/>
              </w:rPr>
              <w:t>Council requirements</w:t>
            </w:r>
            <w:r w:rsidRPr="00DC30E5">
              <w:t xml:space="preserve"> are identified and met. </w:t>
            </w:r>
          </w:p>
        </w:tc>
      </w:tr>
      <w:tr w:rsidTr="00EC1C23">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DC30E5">
            <w:pPr>
              <w:pStyle w:val="List"/>
              <w:rPr>
                <w:lang w:val="en-NZ"/>
              </w:rPr>
            </w:pPr>
            <w:r w:rsidRPr="00DC30E5">
              <w:t>3.</w:t>
            </w:r>
            <w:r w:rsidRPr="00DC30E5">
              <w:tab/>
              <w:t>Organise the delivery of plant.</w:t>
            </w:r>
          </w:p>
        </w:tc>
        <w:tc>
          <w:tcPr>
            <w:tcW w:w="5927" w:type="dxa"/>
            <w:tcBorders>
              <w:top w:val="nil"/>
              <w:left w:val="nil"/>
              <w:bottom w:val="nil"/>
              <w:right w:val="nil"/>
            </w:tcBorders>
            <w:tcMar>
              <w:top w:w="0" w:type="dxa"/>
              <w:left w:w="62" w:type="dxa"/>
              <w:bottom w:w="0" w:type="dxa"/>
              <w:right w:w="62" w:type="dxa"/>
            </w:tcMar>
          </w:tcPr>
          <w:p w:rsidR="00000000" w:rsidRPr="00DC30E5" w:rsidP="00DC30E5">
            <w:pPr>
              <w:pStyle w:val="List2"/>
            </w:pPr>
            <w:r w:rsidRPr="00DC30E5">
              <w:t>3.1.</w:t>
            </w:r>
            <w:r w:rsidRPr="00DC30E5">
              <w:tab/>
              <w:t xml:space="preserve">On-site </w:t>
            </w:r>
            <w:r w:rsidRPr="00DC30E5">
              <w:rPr>
                <w:rStyle w:val="BoldandItalics"/>
              </w:rPr>
              <w:t>plant</w:t>
            </w:r>
            <w:r w:rsidRPr="00DC30E5">
              <w:t xml:space="preserve"> delivery dates are confirmed</w:t>
            </w:r>
            <w:r w:rsidRPr="00DC30E5">
              <w:t xml:space="preserve">. </w:t>
            </w:r>
          </w:p>
          <w:p w:rsidR="00000000" w:rsidP="00DC30E5">
            <w:pPr>
              <w:pStyle w:val="List2"/>
              <w:rPr>
                <w:lang w:val="en-NZ"/>
              </w:rPr>
            </w:pPr>
            <w:r w:rsidRPr="00DC30E5">
              <w:t>3.2.</w:t>
            </w:r>
            <w:r w:rsidRPr="00DC30E5">
              <w:tab/>
              <w:t>Hoardings are erected and rubbish removal facilities are arranged.</w:t>
            </w:r>
          </w:p>
        </w:tc>
      </w:tr>
      <w:tr w:rsidTr="00EC1C23">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DC30E5">
            <w:pPr>
              <w:pStyle w:val="List"/>
              <w:rPr>
                <w:lang w:val="en-NZ"/>
              </w:rPr>
            </w:pPr>
            <w:r w:rsidRPr="00DC30E5">
              <w:t>4.</w:t>
            </w:r>
            <w:r w:rsidRPr="00DC30E5">
              <w:tab/>
              <w:t>Arrange the connection of temporary services.</w:t>
            </w:r>
          </w:p>
        </w:tc>
        <w:tc>
          <w:tcPr>
            <w:tcW w:w="5927" w:type="dxa"/>
            <w:tcBorders>
              <w:top w:val="nil"/>
              <w:left w:val="nil"/>
              <w:bottom w:val="nil"/>
              <w:right w:val="nil"/>
            </w:tcBorders>
            <w:tcMar>
              <w:top w:w="0" w:type="dxa"/>
              <w:left w:w="62" w:type="dxa"/>
              <w:bottom w:w="0" w:type="dxa"/>
              <w:right w:w="62" w:type="dxa"/>
            </w:tcMar>
          </w:tcPr>
          <w:p w:rsidR="00000000" w:rsidRPr="00DC30E5" w:rsidP="00DC30E5">
            <w:pPr>
              <w:pStyle w:val="List2"/>
            </w:pPr>
            <w:r w:rsidRPr="00DC30E5">
              <w:t>4.1.</w:t>
            </w:r>
            <w:r w:rsidRPr="00DC30E5">
              <w:tab/>
              <w:t>Temporary power and water connections are arranged with service providers.</w:t>
            </w:r>
          </w:p>
          <w:p w:rsidR="00000000" w:rsidP="00DC30E5">
            <w:pPr>
              <w:pStyle w:val="List2"/>
              <w:rPr>
                <w:lang w:val="en-NZ"/>
              </w:rPr>
            </w:pPr>
            <w:r w:rsidRPr="00DC30E5">
              <w:t>4.2.</w:t>
            </w:r>
            <w:r w:rsidRPr="00DC30E5">
              <w:tab/>
              <w:t xml:space="preserve">Temporary site access and egress are arranged </w:t>
            </w:r>
            <w:r w:rsidRPr="00DC30E5">
              <w:t>and authorisations obtained from the local authority.</w:t>
            </w:r>
          </w:p>
        </w:tc>
      </w:tr>
      <w:tr w:rsidTr="00EC1C23">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DC30E5">
            <w:pPr>
              <w:pStyle w:val="List"/>
              <w:rPr>
                <w:lang w:val="en-NZ"/>
              </w:rPr>
            </w:pPr>
            <w:r w:rsidRPr="00DC30E5">
              <w:t>5.</w:t>
            </w:r>
            <w:r w:rsidRPr="00DC30E5">
              <w:tab/>
              <w:t>Organise on-site human resources.</w:t>
            </w:r>
          </w:p>
        </w:tc>
        <w:tc>
          <w:tcPr>
            <w:tcW w:w="5927" w:type="dxa"/>
            <w:tcBorders>
              <w:top w:val="nil"/>
              <w:left w:val="nil"/>
              <w:bottom w:val="nil"/>
              <w:right w:val="nil"/>
            </w:tcBorders>
            <w:tcMar>
              <w:top w:w="0" w:type="dxa"/>
              <w:left w:w="62" w:type="dxa"/>
              <w:bottom w:w="0" w:type="dxa"/>
              <w:right w:w="62" w:type="dxa"/>
            </w:tcMar>
          </w:tcPr>
          <w:p w:rsidR="00000000" w:rsidRPr="00DC30E5" w:rsidP="00DC30E5">
            <w:pPr>
              <w:pStyle w:val="List2"/>
            </w:pPr>
            <w:r w:rsidRPr="00DC30E5">
              <w:t>5.1.</w:t>
            </w:r>
            <w:r w:rsidRPr="00DC30E5">
              <w:tab/>
              <w:t xml:space="preserve">On-site human resource requirements are identified. </w:t>
            </w:r>
          </w:p>
          <w:p w:rsidR="00000000" w:rsidRPr="00DC30E5" w:rsidP="00DC30E5">
            <w:pPr>
              <w:pStyle w:val="List2"/>
            </w:pPr>
            <w:r w:rsidRPr="00DC30E5">
              <w:t>5.2.</w:t>
            </w:r>
            <w:r w:rsidRPr="00DC30E5">
              <w:tab/>
              <w:t>Construction work supervisor is engaged or appointed.</w:t>
            </w:r>
          </w:p>
          <w:p w:rsidR="00000000" w:rsidRPr="00DC30E5" w:rsidP="00DC30E5">
            <w:pPr>
              <w:pStyle w:val="List2"/>
            </w:pPr>
            <w:r w:rsidRPr="00DC30E5">
              <w:t>5.3.</w:t>
            </w:r>
            <w:r w:rsidRPr="00DC30E5">
              <w:tab/>
            </w:r>
            <w:r w:rsidRPr="00DC30E5">
              <w:t>Industrial relations and safety matters occurring on supervised work site that could impact on the resourcing and preparation for building work are addressed where required.</w:t>
            </w:r>
          </w:p>
          <w:p w:rsidR="00000000" w:rsidP="00DC30E5">
            <w:pPr>
              <w:pStyle w:val="List2"/>
              <w:rPr>
                <w:lang w:val="en-NZ"/>
              </w:rPr>
            </w:pPr>
            <w:r w:rsidRPr="00DC30E5">
              <w:t>5.4.</w:t>
            </w:r>
            <w:r w:rsidRPr="00DC30E5">
              <w:tab/>
              <w:t>Appropriate personnel is engaged according to project needs.</w:t>
            </w:r>
          </w:p>
        </w:tc>
      </w:tr>
      <w:tr w:rsidTr="00EC1C23">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DC30E5">
            <w:pPr>
              <w:pStyle w:val="List"/>
              <w:rPr>
                <w:lang w:val="en-NZ"/>
              </w:rPr>
            </w:pPr>
            <w:r w:rsidRPr="00DC30E5">
              <w:t>6.</w:t>
            </w:r>
            <w:r w:rsidRPr="00DC30E5">
              <w:tab/>
              <w:t>Order materi</w:t>
            </w:r>
            <w:r w:rsidRPr="00DC30E5">
              <w:t>als.</w:t>
            </w:r>
          </w:p>
        </w:tc>
        <w:tc>
          <w:tcPr>
            <w:tcW w:w="5927" w:type="dxa"/>
            <w:tcBorders>
              <w:top w:val="nil"/>
              <w:left w:val="nil"/>
              <w:bottom w:val="nil"/>
              <w:right w:val="nil"/>
            </w:tcBorders>
            <w:tcMar>
              <w:top w:w="0" w:type="dxa"/>
              <w:left w:w="62" w:type="dxa"/>
              <w:bottom w:w="0" w:type="dxa"/>
              <w:right w:w="62" w:type="dxa"/>
            </w:tcMar>
          </w:tcPr>
          <w:p w:rsidR="00000000" w:rsidRPr="00DC30E5" w:rsidP="00DC30E5">
            <w:pPr>
              <w:pStyle w:val="List2"/>
            </w:pPr>
            <w:r w:rsidRPr="00DC30E5">
              <w:t>6.1.</w:t>
            </w:r>
            <w:r w:rsidRPr="00DC30E5">
              <w:tab/>
              <w:t>Orders for prefabricated materials are placed using approved company documentation and site delivery dates are confirmed.</w:t>
            </w:r>
          </w:p>
          <w:p w:rsidR="00000000" w:rsidRPr="00DC30E5" w:rsidP="00DC30E5">
            <w:pPr>
              <w:pStyle w:val="List2"/>
            </w:pPr>
            <w:r w:rsidRPr="00DC30E5">
              <w:t>6.2.</w:t>
            </w:r>
            <w:r w:rsidRPr="00DC30E5">
              <w:tab/>
              <w:t>Construction arrangements required by contract are finalised to satisfy the project schedule.</w:t>
            </w:r>
          </w:p>
        </w:tc>
      </w:tr>
    </w:tbl>
    <w:p w:rsidR="00EC1C23" w:rsidP="00DC30E5">
      <w:pPr>
        <w:pStyle w:val="BodyText"/>
      </w:pPr>
    </w:p>
    <w:p w:rsidR="00EC1C23" w:rsidP="00DC30E5">
      <w:pPr>
        <w:pStyle w:val="BodyText"/>
      </w:pPr>
    </w:p>
    <w:p w:rsidR="00000000" w:rsidRPr="00DC30E5" w:rsidP="00DC30E5">
      <w:pPr>
        <w:pStyle w:val="Heading1"/>
      </w:pPr>
      <w:bookmarkStart w:id="9" w:name="O_258077"/>
      <w:bookmarkEnd w:id="9"/>
      <w:r w:rsidRPr="00DC30E5">
        <w:t>Required Skills and Knowledge</w:t>
      </w:r>
    </w:p>
    <w:tbl>
      <w:tblPr>
        <w:tblW w:w="0" w:type="auto"/>
        <w:tblLayout w:type="fixed"/>
        <w:tblCellMar>
          <w:left w:w="62" w:type="dxa"/>
          <w:right w:w="62" w:type="dxa"/>
        </w:tblCellMar>
        <w:tblLook w:val="0000"/>
      </w:tblPr>
      <w:tblGrid>
        <w:gridCol w:w="8522"/>
      </w:tblGrid>
      <w:tr w:rsidTr="00EC1C2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SpecialBold"/>
              </w:rPr>
              <w:t>REQUIRED SKILLS AND KNOWLEDGE</w:t>
            </w:r>
          </w:p>
        </w:tc>
      </w:tr>
      <w:tr w:rsidTr="00EC1C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t>This section describes the skills and knowledge required for this unit.</w:t>
            </w:r>
          </w:p>
        </w:tc>
      </w:tr>
      <w:tr w:rsidTr="00EC1C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SpecialBold"/>
              </w:rPr>
              <w:t>Required skills</w:t>
            </w:r>
          </w:p>
        </w:tc>
      </w:tr>
      <w:tr w:rsidTr="00EC1C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30E5" w:rsidP="00DC30E5">
            <w:pPr>
              <w:pStyle w:val="BodyText"/>
            </w:pPr>
            <w:r w:rsidRPr="00DC30E5">
              <w:t>Required skills for this unit are:</w:t>
            </w:r>
          </w:p>
          <w:p w:rsidR="00000000" w:rsidRPr="00DC30E5" w:rsidP="00DC30E5">
            <w:pPr>
              <w:pStyle w:val="ListBullet"/>
            </w:pPr>
            <w:r w:rsidRPr="00DC30E5">
              <w:t>apply numeracy skills to workplace requirements</w:t>
            </w:r>
          </w:p>
          <w:p w:rsidR="00000000" w:rsidRPr="00DC30E5" w:rsidP="00DC30E5">
            <w:pPr>
              <w:pStyle w:val="ListBullet"/>
            </w:pPr>
            <w:r w:rsidRPr="00DC30E5">
              <w:t>communication skills to:</w:t>
            </w:r>
          </w:p>
          <w:p w:rsidR="00000000" w:rsidRPr="00DC30E5" w:rsidP="00DC30E5">
            <w:pPr>
              <w:pStyle w:val="ListBullet2"/>
            </w:pPr>
            <w:r w:rsidRPr="00DC30E5">
              <w:t>enable clear and direct communication, using questioning to identify and confirm requirements, share information, listen and understand</w:t>
            </w:r>
          </w:p>
          <w:p w:rsidR="00000000" w:rsidRPr="00DC30E5" w:rsidP="00DC30E5">
            <w:pPr>
              <w:pStyle w:val="ListBullet2"/>
            </w:pPr>
            <w:r w:rsidRPr="00DC30E5">
              <w:t>provide information to client, authorities and relevant on-site and off-site personnel by tele</w:t>
            </w:r>
            <w:r w:rsidRPr="00DC30E5">
              <w:t>phone, facsimile, email and in writing</w:t>
            </w:r>
          </w:p>
          <w:p w:rsidR="00000000" w:rsidRPr="00DC30E5" w:rsidP="00DC30E5">
            <w:pPr>
              <w:pStyle w:val="ListBullet2"/>
            </w:pPr>
            <w:r w:rsidRPr="00DC30E5">
              <w:t>read and interpret plans</w:t>
            </w:r>
          </w:p>
          <w:p w:rsidR="00000000" w:rsidRPr="00DC30E5" w:rsidP="00DC30E5">
            <w:pPr>
              <w:pStyle w:val="ListBullet2"/>
            </w:pPr>
            <w:r w:rsidRPr="00DC30E5">
              <w:t>use and interpret non-verbal communication</w:t>
            </w:r>
          </w:p>
          <w:p w:rsidR="00000000" w:rsidRPr="00DC30E5" w:rsidP="00DC30E5">
            <w:pPr>
              <w:pStyle w:val="ListBullet2"/>
            </w:pPr>
            <w:r w:rsidRPr="00DC30E5">
              <w:t>use language and concepts appropriate to cultural differences</w:t>
            </w:r>
          </w:p>
          <w:p w:rsidR="00000000" w:rsidRPr="00DC30E5" w:rsidP="00DC30E5">
            <w:pPr>
              <w:pStyle w:val="ListBullet2"/>
            </w:pPr>
            <w:r w:rsidRPr="00DC30E5">
              <w:t>written skills to complete workplace documentation</w:t>
            </w:r>
          </w:p>
          <w:p w:rsidR="00000000" w:rsidRPr="00DC30E5" w:rsidP="00DC30E5">
            <w:pPr>
              <w:pStyle w:val="ListBullet"/>
            </w:pPr>
            <w:r w:rsidRPr="00DC30E5">
              <w:t>coordinating a range of team members</w:t>
            </w:r>
            <w:r w:rsidRPr="00DC30E5">
              <w:t xml:space="preserve"> and activities</w:t>
            </w:r>
          </w:p>
          <w:p w:rsidR="00000000" w:rsidRPr="00DC30E5" w:rsidP="00DC30E5">
            <w:pPr>
              <w:pStyle w:val="ListBullet"/>
            </w:pPr>
            <w:r w:rsidRPr="00DC30E5">
              <w:t>effective management of a construction work site</w:t>
            </w:r>
          </w:p>
          <w:p w:rsidR="00000000" w:rsidRPr="00DC30E5" w:rsidP="00DC30E5">
            <w:pPr>
              <w:pStyle w:val="ListBullet"/>
            </w:pPr>
            <w:r w:rsidRPr="00DC30E5">
              <w:t>interpreting plans</w:t>
            </w:r>
          </w:p>
          <w:p w:rsidR="00000000" w:rsidRPr="00DC30E5" w:rsidP="00DC30E5">
            <w:pPr>
              <w:pStyle w:val="ListBullet"/>
            </w:pPr>
            <w:r w:rsidRPr="00DC30E5">
              <w:t>planning and scheduling construction work</w:t>
            </w:r>
          </w:p>
          <w:p w:rsidR="00000000" w:rsidP="00DC30E5">
            <w:pPr>
              <w:pStyle w:val="ListBullet"/>
              <w:rPr>
                <w:lang w:val="en-NZ"/>
              </w:rPr>
            </w:pPr>
            <w:r w:rsidRPr="00DC30E5">
              <w:t>supervising site.</w:t>
            </w:r>
          </w:p>
        </w:tc>
      </w:tr>
      <w:tr w:rsidTr="00EC1C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SpecialBold"/>
              </w:rPr>
              <w:t>Required knowledge</w:t>
            </w:r>
          </w:p>
        </w:tc>
      </w:tr>
      <w:tr w:rsidTr="00EC1C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30E5" w:rsidP="00DC30E5">
            <w:pPr>
              <w:pStyle w:val="BodyText"/>
            </w:pPr>
            <w:r w:rsidRPr="00DC30E5">
              <w:t>Required knowledge for this unit is:</w:t>
            </w:r>
          </w:p>
          <w:p w:rsidR="00000000" w:rsidRPr="00DC30E5" w:rsidP="00DC30E5">
            <w:pPr>
              <w:pStyle w:val="ListBullet"/>
            </w:pPr>
            <w:r w:rsidRPr="00DC30E5">
              <w:t>contract documentation, quantities</w:t>
            </w:r>
            <w:r w:rsidRPr="00DC30E5">
              <w:t>, rates and costs related to payments and claims</w:t>
            </w:r>
          </w:p>
          <w:p w:rsidR="00000000" w:rsidRPr="00DC30E5" w:rsidP="00DC30E5">
            <w:pPr>
              <w:pStyle w:val="ListBullet"/>
            </w:pPr>
            <w:r w:rsidRPr="00DC30E5">
              <w:t>differences in and uses of various building and construction industry contracts</w:t>
            </w:r>
          </w:p>
          <w:p w:rsidR="00000000" w:rsidRPr="00DC30E5" w:rsidP="00DC30E5">
            <w:pPr>
              <w:pStyle w:val="ListBullet"/>
            </w:pPr>
            <w:r w:rsidRPr="00DC30E5">
              <w:t>resource procurement processes</w:t>
            </w:r>
          </w:p>
          <w:p w:rsidR="00000000" w:rsidRPr="00DC30E5" w:rsidP="00DC30E5">
            <w:pPr>
              <w:pStyle w:val="ListBullet"/>
            </w:pPr>
            <w:r w:rsidRPr="00DC30E5">
              <w:t>safe working policy and procedures</w:t>
            </w:r>
          </w:p>
          <w:p w:rsidR="00000000" w:rsidRPr="00DC30E5" w:rsidP="00DC30E5">
            <w:pPr>
              <w:pStyle w:val="ListBullet"/>
            </w:pPr>
            <w:r w:rsidRPr="00DC30E5">
              <w:t>scope, operations and structures of the building and construc</w:t>
            </w:r>
            <w:r w:rsidRPr="00DC30E5">
              <w:t>tion industry subcontractor system</w:t>
            </w:r>
          </w:p>
          <w:p w:rsidR="00000000" w:rsidRPr="00DC30E5" w:rsidP="00DC30E5">
            <w:pPr>
              <w:pStyle w:val="ListBullet"/>
            </w:pPr>
            <w:r w:rsidRPr="00DC30E5">
              <w:t>state or territory building and construction codes, standards and government regulations relevant to the form of building or construction being undertaken.</w:t>
            </w:r>
          </w:p>
        </w:tc>
      </w:tr>
    </w:tbl>
    <w:p w:rsidR="00EC1C23" w:rsidP="00DC30E5">
      <w:pPr>
        <w:pStyle w:val="BodyText"/>
      </w:pPr>
    </w:p>
    <w:p w:rsidR="00EC1C23" w:rsidP="00DC30E5">
      <w:pPr>
        <w:pStyle w:val="BodyText"/>
      </w:pPr>
    </w:p>
    <w:p w:rsidR="00000000" w:rsidRPr="00DC30E5" w:rsidP="00DC30E5">
      <w:pPr>
        <w:pStyle w:val="AllowPageBreak"/>
      </w:pPr>
    </w:p>
    <w:p w:rsidR="00000000" w:rsidRPr="00DC30E5" w:rsidP="00DC30E5">
      <w:pPr>
        <w:pStyle w:val="Heading1"/>
      </w:pPr>
      <w:bookmarkStart w:id="10" w:name="O_242111"/>
      <w:bookmarkEnd w:id="10"/>
      <w:r w:rsidRPr="00DC30E5">
        <w:t>Evidence Guide</w:t>
      </w:r>
    </w:p>
    <w:tbl>
      <w:tblPr>
        <w:tblW w:w="0" w:type="auto"/>
        <w:tblLayout w:type="fixed"/>
        <w:tblCellMar>
          <w:left w:w="62" w:type="dxa"/>
          <w:right w:w="62" w:type="dxa"/>
        </w:tblCellMar>
        <w:tblLook w:val="0000"/>
      </w:tblPr>
      <w:tblGrid>
        <w:gridCol w:w="3500"/>
        <w:gridCol w:w="5022"/>
      </w:tblGrid>
      <w:tr w:rsidTr="00EC1C2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C30E5">
            <w:pPr>
              <w:pStyle w:val="BodyText"/>
              <w:rPr>
                <w:lang w:val="en-NZ"/>
              </w:rPr>
            </w:pPr>
            <w:r w:rsidRPr="00DC30E5">
              <w:rPr>
                <w:rStyle w:val="SpecialBold"/>
              </w:rPr>
              <w:t>EVIDENCE GUIDE</w:t>
            </w:r>
          </w:p>
        </w:tc>
      </w:tr>
      <w:tr w:rsidTr="00EC1C2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C30E5">
            <w:pPr>
              <w:pStyle w:val="BodyText"/>
              <w:rPr>
                <w:lang w:val="en-NZ"/>
              </w:rPr>
            </w:pPr>
            <w:r w:rsidRPr="00DC30E5">
              <w:t>The evidence guide provides advice on assessment and must be read in conjunction with the performance criteria, required skills and knowledge, range statement and the Assessment Guidelines for the Training Package.</w:t>
            </w:r>
          </w:p>
        </w:tc>
      </w:tr>
      <w:tr w:rsidTr="00EC1C2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DC30E5" w:rsidP="00DC30E5">
            <w:pPr>
              <w:pStyle w:val="BodyText"/>
            </w:pPr>
            <w:r w:rsidRPr="00DC30E5">
              <w:t>This unit of competency could be assessed by identifying, planning and putting in place the essential infrastructure (including human, physical, plans and processes) required to commence and support a construction project.</w:t>
            </w:r>
          </w:p>
          <w:p w:rsidR="00000000" w:rsidP="00DC30E5">
            <w:pPr>
              <w:pStyle w:val="BodyText"/>
              <w:rPr>
                <w:lang w:val="en-NZ"/>
              </w:rPr>
            </w:pPr>
            <w:r w:rsidRPr="00DC30E5">
              <w:t>This unit of competency can be a</w:t>
            </w:r>
            <w:r w:rsidRPr="00DC30E5">
              <w:t xml:space="preserve">ssessed in the workplace or a close simulation of the workplace environment, provided that simulated or project-based assessment techniques fully replicate construction workplace conditions, materials, activities, responsibilities and procedures. </w:t>
            </w:r>
          </w:p>
        </w:tc>
      </w:tr>
      <w:tr w:rsidTr="00EC1C2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SpecialBold"/>
              </w:rPr>
              <w:t>Critica</w:t>
            </w:r>
            <w:r w:rsidRPr="00DC30E5">
              <w:rPr>
                <w:rStyle w:val="SpecialBold"/>
              </w:rPr>
              <w:t>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DC30E5" w:rsidP="00DC30E5">
            <w:pPr>
              <w:pStyle w:val="BodyText"/>
            </w:pPr>
            <w:r w:rsidRPr="00DC30E5">
              <w:t>A person who demonstrates competency in this unit must be able to provide evidence of the ability to:</w:t>
            </w:r>
          </w:p>
          <w:p w:rsidR="00000000" w:rsidRPr="00DC30E5" w:rsidP="00DC30E5">
            <w:pPr>
              <w:pStyle w:val="ListBullet"/>
            </w:pPr>
            <w:r w:rsidRPr="00DC30E5">
              <w:t>procure resources effectively</w:t>
            </w:r>
          </w:p>
          <w:p w:rsidR="00000000" w:rsidRPr="00DC30E5" w:rsidP="00DC30E5">
            <w:pPr>
              <w:pStyle w:val="ListBullet"/>
            </w:pPr>
            <w:r w:rsidRPr="00DC30E5">
              <w:t>communicate effectively, both verbally</w:t>
            </w:r>
            <w:r w:rsidRPr="00DC30E5">
              <w:t xml:space="preserve"> and in writing with suppliers and subcontractors</w:t>
            </w:r>
          </w:p>
          <w:p w:rsidR="00000000" w:rsidRPr="00DC30E5" w:rsidP="00DC30E5">
            <w:pPr>
              <w:pStyle w:val="ListBullet"/>
            </w:pPr>
            <w:r w:rsidRPr="00DC30E5">
              <w:t>complete documentation to organisational standards</w:t>
            </w:r>
          </w:p>
          <w:p w:rsidR="00000000" w:rsidP="00DC30E5">
            <w:pPr>
              <w:pStyle w:val="ListBullet"/>
              <w:rPr>
                <w:lang w:val="en-NZ"/>
              </w:rPr>
            </w:pPr>
            <w:r w:rsidRPr="00DC30E5">
              <w:t>advise appropriate authorities and gain necessary approvals or responses.</w:t>
            </w:r>
          </w:p>
        </w:tc>
      </w:tr>
      <w:tr w:rsidTr="00EC1C2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DC30E5" w:rsidP="00DC30E5">
            <w:pPr>
              <w:pStyle w:val="BodyText"/>
            </w:pPr>
            <w:r w:rsidRPr="00DC30E5">
              <w:t>This competency is to be assessed using standard and authorised work practices, safety requirements and environmental constraints.</w:t>
            </w:r>
          </w:p>
          <w:p w:rsidR="00000000" w:rsidRPr="00DC30E5" w:rsidP="00DC30E5">
            <w:pPr>
              <w:pStyle w:val="BodyText"/>
            </w:pPr>
            <w:r w:rsidRPr="00DC30E5">
              <w:t>Assessment of essential underpinning knowledge will usually be conducted in an off-site context.</w:t>
            </w:r>
          </w:p>
          <w:p w:rsidR="00000000" w:rsidRPr="00DC30E5" w:rsidP="00DC30E5">
            <w:pPr>
              <w:pStyle w:val="BodyText"/>
            </w:pPr>
            <w:r w:rsidRPr="00DC30E5">
              <w:t>Assessment is to comply with</w:t>
            </w:r>
            <w:r w:rsidRPr="00DC30E5">
              <w:t xml:space="preserve"> relevant regulatory or Australian standards' requirements.</w:t>
            </w:r>
          </w:p>
          <w:p w:rsidR="00000000" w:rsidRPr="00DC30E5" w:rsidP="00DC30E5">
            <w:pPr>
              <w:pStyle w:val="BodyText"/>
            </w:pPr>
            <w:r w:rsidRPr="00DC30E5">
              <w:t>Resource implications for assessment include:</w:t>
            </w:r>
          </w:p>
          <w:p w:rsidR="00000000" w:rsidRPr="00DC30E5" w:rsidP="00DC30E5">
            <w:pPr>
              <w:pStyle w:val="ListBullet"/>
            </w:pPr>
            <w:r w:rsidRPr="00DC30E5">
              <w:t>documentation that should normally be available in either a building or construction office</w:t>
            </w:r>
          </w:p>
          <w:p w:rsidR="00000000" w:rsidRPr="00DC30E5" w:rsidP="00DC30E5">
            <w:pPr>
              <w:pStyle w:val="ListBullet"/>
            </w:pPr>
            <w:r w:rsidRPr="00DC30E5">
              <w:t>relevant codes, standards and government regulations</w:t>
            </w:r>
          </w:p>
          <w:p w:rsidR="00000000" w:rsidRPr="00DC30E5" w:rsidP="00DC30E5">
            <w:pPr>
              <w:pStyle w:val="ListBullet"/>
            </w:pPr>
            <w:r w:rsidRPr="00DC30E5">
              <w:t>offic</w:t>
            </w:r>
            <w:r w:rsidRPr="00DC30E5">
              <w:t>e equipment, including calculators, photocopiers and telephone systems</w:t>
            </w:r>
          </w:p>
          <w:p w:rsidR="00000000" w:rsidRPr="00DC30E5" w:rsidP="00DC30E5">
            <w:pPr>
              <w:pStyle w:val="ListBullet"/>
            </w:pPr>
            <w:r w:rsidRPr="00DC30E5">
              <w:t>computers with appropriate software to view 2-D CAD drawings, run costing programs and print copies</w:t>
            </w:r>
          </w:p>
          <w:p w:rsidR="00000000" w:rsidRPr="00DC30E5" w:rsidP="00DC30E5">
            <w:pPr>
              <w:pStyle w:val="ListBullet"/>
            </w:pPr>
            <w:r w:rsidRPr="00DC30E5">
              <w:t>a technical reference library with current publications on measurement, design, build</w:t>
            </w:r>
            <w:r w:rsidRPr="00DC30E5">
              <w:t>ing construction and manufacturers' product literature</w:t>
            </w:r>
          </w:p>
          <w:p w:rsidR="00000000" w:rsidRPr="00DC30E5" w:rsidP="00DC30E5">
            <w:pPr>
              <w:pStyle w:val="ListBullet"/>
            </w:pPr>
            <w:r w:rsidRPr="00DC30E5">
              <w:t>a suitable work area appropriate to the construction process.</w:t>
            </w:r>
          </w:p>
          <w:p w:rsidR="00000000" w:rsidP="00DC30E5">
            <w:pPr>
              <w:pStyle w:val="BodyText"/>
              <w:rPr>
                <w:lang w:val="en-NZ"/>
              </w:rPr>
            </w:pPr>
            <w:r w:rsidRPr="00DC30E5">
              <w:t>Reasonable adjustments for people with disabilities must be made to assessment processes where required. This could include access to modif</w:t>
            </w:r>
            <w:r w:rsidRPr="00DC30E5">
              <w:t xml:space="preserve">ied equipment and other physical resources, and the provision of appropriate assessment support. </w:t>
            </w:r>
          </w:p>
        </w:tc>
      </w:tr>
      <w:tr w:rsidTr="00EC1C2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DC30E5" w:rsidP="00DC30E5">
            <w:pPr>
              <w:pStyle w:val="BodyText"/>
            </w:pPr>
            <w:r w:rsidRPr="00DC30E5">
              <w:t>Assessment methods must:</w:t>
            </w:r>
          </w:p>
          <w:p w:rsidR="00000000" w:rsidRPr="00DC30E5" w:rsidP="00DC30E5">
            <w:pPr>
              <w:pStyle w:val="ListBullet"/>
            </w:pPr>
            <w:r w:rsidRPr="00DC30E5">
              <w:t>satisfy the endorsed Assessment Guidelines of the Construction, Plumbing and Services Training Package</w:t>
            </w:r>
          </w:p>
          <w:p w:rsidR="00000000" w:rsidRPr="00DC30E5" w:rsidP="00DC30E5">
            <w:pPr>
              <w:pStyle w:val="ListBullet"/>
            </w:pPr>
            <w:r w:rsidRPr="00DC30E5">
              <w:t xml:space="preserve">include </w:t>
            </w:r>
            <w:r w:rsidRPr="00DC30E5">
              <w:t>direct observation of tasks in real or simulated work conditions, with questioning to confirm the ability to consistently identify and correctly interpret the essential underpinning knowledge required for practical application</w:t>
            </w:r>
          </w:p>
          <w:p w:rsidR="00000000" w:rsidRPr="00DC30E5" w:rsidP="00DC30E5">
            <w:pPr>
              <w:pStyle w:val="ListBullet"/>
            </w:pPr>
            <w:r w:rsidRPr="00DC30E5">
              <w:t xml:space="preserve">reinforce the integration of </w:t>
            </w:r>
            <w:r w:rsidRPr="00DC30E5">
              <w:t>employability skills with workplace tasks and job roles</w:t>
            </w:r>
          </w:p>
          <w:p w:rsidR="00000000" w:rsidRPr="00DC30E5" w:rsidP="00DC30E5">
            <w:pPr>
              <w:pStyle w:val="ListBullet"/>
            </w:pPr>
            <w:r w:rsidRPr="00DC30E5">
              <w:t>confirm that competency is verified and able to be transferred to other circumstances and environments.</w:t>
            </w:r>
          </w:p>
          <w:p w:rsidR="00000000" w:rsidRPr="00DC30E5" w:rsidP="00DC30E5">
            <w:pPr>
              <w:pStyle w:val="BodyText"/>
            </w:pPr>
            <w:r w:rsidRPr="00DC30E5">
              <w:t>Validity and sufficiency of evidence requires that:</w:t>
            </w:r>
          </w:p>
          <w:p w:rsidR="00000000" w:rsidRPr="00DC30E5" w:rsidP="00DC30E5">
            <w:pPr>
              <w:pStyle w:val="ListBullet"/>
            </w:pPr>
            <w:r w:rsidRPr="00DC30E5">
              <w:t>competency will need to be demonstrated over a period of time reflecting the scope of the role and the practical requirements of the workplace</w:t>
            </w:r>
          </w:p>
          <w:p w:rsidR="00000000" w:rsidRPr="00DC30E5" w:rsidP="00DC30E5">
            <w:pPr>
              <w:pStyle w:val="ListBullet"/>
            </w:pPr>
            <w:r w:rsidRPr="00DC30E5">
              <w:t>where the assessment is part of a structured learning experience the evidence collected must relate to a number o</w:t>
            </w:r>
            <w:r w:rsidRPr="00DC30E5">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DC30E5" w:rsidP="00DC30E5">
            <w:pPr>
              <w:pStyle w:val="ListBullet"/>
            </w:pPr>
            <w:r w:rsidRPr="00DC30E5">
              <w:t>a</w:t>
            </w:r>
            <w:r w:rsidRPr="00DC30E5">
              <w:t>ll assessment that is part of a structured learning experience must include a combination of direct, indirect and supplementary evidence.</w:t>
            </w:r>
          </w:p>
          <w:p w:rsidR="00000000" w:rsidRPr="00DC30E5" w:rsidP="00DC30E5">
            <w:pPr>
              <w:pStyle w:val="BodyText"/>
            </w:pPr>
            <w:r w:rsidRPr="00DC30E5">
              <w:t>Assessment processes and techniques should as far as is practical take into account the language, literacy and numerac</w:t>
            </w:r>
            <w:r w:rsidRPr="00DC30E5">
              <w:t>y capacity of the candidate in relation to the competency being assessed.</w:t>
            </w:r>
          </w:p>
          <w:p w:rsidR="00000000" w:rsidRPr="00DC30E5" w:rsidP="00DC30E5">
            <w:pPr>
              <w:pStyle w:val="BodyText"/>
            </w:pPr>
            <w:r w:rsidRPr="00DC30E5">
              <w:t>Supplementary evidence of competency may be obtained from relevant authenticated documentation from third parties, such as existing supervisors, team leaders or specialist training s</w:t>
            </w:r>
            <w:r w:rsidRPr="00DC30E5">
              <w:t xml:space="preserve">taff. </w:t>
            </w:r>
          </w:p>
        </w:tc>
      </w:tr>
    </w:tbl>
    <w:p w:rsidR="00EC1C23" w:rsidP="00DC30E5">
      <w:pPr>
        <w:pStyle w:val="BodyText"/>
      </w:pPr>
    </w:p>
    <w:p w:rsidR="00EC1C23" w:rsidP="00DC30E5">
      <w:pPr>
        <w:pStyle w:val="BodyText"/>
      </w:pPr>
    </w:p>
    <w:p w:rsidR="00000000" w:rsidRPr="00DC30E5" w:rsidP="00DC30E5">
      <w:pPr>
        <w:pStyle w:val="Heading1"/>
      </w:pPr>
      <w:bookmarkStart w:id="11" w:name="O_250094"/>
      <w:bookmarkEnd w:id="11"/>
      <w:r w:rsidRPr="00DC30E5">
        <w:t>Range Statement</w:t>
      </w:r>
    </w:p>
    <w:tbl>
      <w:tblPr>
        <w:tblW w:w="0" w:type="auto"/>
        <w:tblLayout w:type="fixed"/>
        <w:tblCellMar>
          <w:left w:w="62" w:type="dxa"/>
          <w:right w:w="62" w:type="dxa"/>
        </w:tblCellMar>
        <w:tblLook w:val="0000"/>
      </w:tblPr>
      <w:tblGrid>
        <w:gridCol w:w="3519"/>
        <w:gridCol w:w="5003"/>
      </w:tblGrid>
      <w:tr w:rsidTr="00EC1C2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C30E5">
            <w:pPr>
              <w:pStyle w:val="BodyText"/>
              <w:rPr>
                <w:lang w:val="en-NZ"/>
              </w:rPr>
            </w:pPr>
            <w:r w:rsidRPr="00DC30E5">
              <w:rPr>
                <w:rStyle w:val="SpecialBold"/>
              </w:rPr>
              <w:t>RANGE STATEMENT</w:t>
            </w:r>
          </w:p>
        </w:tc>
      </w:tr>
      <w:tr w:rsidTr="00EC1C2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C30E5">
            <w:pPr>
              <w:pStyle w:val="BodyText"/>
              <w:rPr>
                <w:lang w:val="en-NZ"/>
              </w:rPr>
            </w:pPr>
            <w:r w:rsidRPr="00DC30E5">
              <w:t xml:space="preserve">The range statement relates to the unit of competency as a whole. It allows for different work environments and situations that may affect </w:t>
            </w:r>
            <w:r w:rsidRPr="00DC30E5">
              <w:t>performance. Bold italicised wording, if used in the performance criteria, is detailed below. Essential operating conditions that may be present with training and assessment (depending on the work situation, needs of the candidate, accessibility of the ite</w:t>
            </w:r>
            <w:r w:rsidRPr="00DC30E5">
              <w:t>m, and local industry and regional contexts) may also be included.</w:t>
            </w:r>
          </w:p>
        </w:tc>
      </w:tr>
      <w:tr w:rsidTr="00EC1C23">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BoldandItalics"/>
              </w:rPr>
              <w:t>Authorities</w:t>
            </w:r>
            <w:r w:rsidRPr="00DC30E5">
              <w:t xml:space="preserve"> include: </w:t>
            </w:r>
          </w:p>
        </w:tc>
        <w:tc>
          <w:tcPr>
            <w:tcW w:w="5003" w:type="dxa"/>
            <w:tcBorders>
              <w:top w:val="nil"/>
              <w:left w:val="nil"/>
              <w:bottom w:val="nil"/>
              <w:right w:val="nil"/>
            </w:tcBorders>
            <w:tcMar>
              <w:top w:w="0" w:type="dxa"/>
              <w:left w:w="62" w:type="dxa"/>
              <w:bottom w:w="0" w:type="dxa"/>
              <w:right w:w="62" w:type="dxa"/>
            </w:tcMar>
          </w:tcPr>
          <w:p w:rsidR="00000000" w:rsidRPr="00DC30E5" w:rsidP="00DC30E5">
            <w:pPr>
              <w:pStyle w:val="ListBullet"/>
            </w:pPr>
            <w:r w:rsidRPr="00DC30E5">
              <w:t>electricity authorities</w:t>
            </w:r>
          </w:p>
          <w:p w:rsidR="00000000" w:rsidRPr="00DC30E5" w:rsidP="00DC30E5">
            <w:pPr>
              <w:pStyle w:val="ListBullet"/>
            </w:pPr>
            <w:r w:rsidRPr="00DC30E5">
              <w:t>environmental protection agencies</w:t>
            </w:r>
          </w:p>
          <w:p w:rsidR="00000000" w:rsidRPr="00DC30E5" w:rsidP="00DC30E5">
            <w:pPr>
              <w:pStyle w:val="ListBullet"/>
            </w:pPr>
            <w:r w:rsidRPr="00DC30E5">
              <w:t>local government agencies</w:t>
            </w:r>
          </w:p>
          <w:p w:rsidR="00000000" w:rsidRPr="00DC30E5" w:rsidP="00DC30E5">
            <w:pPr>
              <w:pStyle w:val="ListBullet"/>
            </w:pPr>
            <w:r w:rsidRPr="00DC30E5">
              <w:t>road traffic authorities</w:t>
            </w:r>
          </w:p>
          <w:p w:rsidR="00000000" w:rsidP="00DC30E5">
            <w:pPr>
              <w:pStyle w:val="ListBullet"/>
              <w:rPr>
                <w:lang w:val="en-NZ"/>
              </w:rPr>
            </w:pPr>
            <w:r w:rsidRPr="00DC30E5">
              <w:t>water authorities.</w:t>
            </w:r>
          </w:p>
        </w:tc>
      </w:tr>
      <w:tr w:rsidTr="00EC1C23">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BoldandItalics"/>
              </w:rPr>
              <w:t>On</w:t>
            </w:r>
            <w:r w:rsidRPr="00DC30E5">
              <w:t>-</w:t>
            </w:r>
            <w:r w:rsidRPr="00DC30E5">
              <w:rPr>
                <w:rStyle w:val="BoldandItalics"/>
              </w:rPr>
              <w:t>site accommodation and facilities</w:t>
            </w:r>
            <w:r w:rsidRPr="00DC30E5">
              <w:t xml:space="preserve"> include: </w:t>
            </w:r>
          </w:p>
        </w:tc>
        <w:tc>
          <w:tcPr>
            <w:tcW w:w="5003" w:type="dxa"/>
            <w:tcBorders>
              <w:top w:val="nil"/>
              <w:left w:val="nil"/>
              <w:bottom w:val="nil"/>
              <w:right w:val="nil"/>
            </w:tcBorders>
            <w:tcMar>
              <w:top w:w="0" w:type="dxa"/>
              <w:left w:w="62" w:type="dxa"/>
              <w:bottom w:w="0" w:type="dxa"/>
              <w:right w:w="62" w:type="dxa"/>
            </w:tcMar>
          </w:tcPr>
          <w:p w:rsidR="00000000" w:rsidRPr="00DC30E5" w:rsidP="00DC30E5">
            <w:pPr>
              <w:pStyle w:val="ListBullet"/>
            </w:pPr>
            <w:r w:rsidRPr="00DC30E5">
              <w:t>caravans</w:t>
            </w:r>
          </w:p>
          <w:p w:rsidR="00000000" w:rsidRPr="00DC30E5" w:rsidP="00DC30E5">
            <w:pPr>
              <w:pStyle w:val="ListBullet"/>
            </w:pPr>
            <w:r w:rsidRPr="00DC30E5">
              <w:t>dormitories</w:t>
            </w:r>
          </w:p>
          <w:p w:rsidR="00000000" w:rsidRPr="00DC30E5" w:rsidP="00DC30E5">
            <w:pPr>
              <w:pStyle w:val="ListBullet"/>
            </w:pPr>
            <w:r w:rsidRPr="00DC30E5">
              <w:t>lunch rooms</w:t>
            </w:r>
          </w:p>
          <w:p w:rsidR="00000000" w:rsidRPr="00DC30E5" w:rsidP="00DC30E5">
            <w:pPr>
              <w:pStyle w:val="ListBullet"/>
            </w:pPr>
            <w:r w:rsidRPr="00DC30E5">
              <w:t>office facilities</w:t>
            </w:r>
          </w:p>
          <w:p w:rsidR="00000000" w:rsidRPr="00DC30E5" w:rsidP="00DC30E5">
            <w:pPr>
              <w:pStyle w:val="ListBullet"/>
            </w:pPr>
            <w:r w:rsidRPr="00DC30E5">
              <w:t>sheds</w:t>
            </w:r>
          </w:p>
          <w:p w:rsidR="00000000" w:rsidP="00DC30E5">
            <w:pPr>
              <w:pStyle w:val="ListBullet"/>
              <w:rPr>
                <w:lang w:val="en-NZ"/>
              </w:rPr>
            </w:pPr>
            <w:r w:rsidRPr="00DC30E5">
              <w:t>toilet facilities.</w:t>
            </w:r>
          </w:p>
        </w:tc>
      </w:tr>
      <w:tr w:rsidTr="00EC1C23">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BoldandItalics"/>
              </w:rPr>
              <w:t>Council requirements</w:t>
            </w:r>
            <w:r w:rsidRPr="00DC30E5">
              <w:t xml:space="preserve"> include: </w:t>
            </w:r>
          </w:p>
        </w:tc>
        <w:tc>
          <w:tcPr>
            <w:tcW w:w="5003" w:type="dxa"/>
            <w:tcBorders>
              <w:top w:val="nil"/>
              <w:left w:val="nil"/>
              <w:bottom w:val="nil"/>
              <w:right w:val="nil"/>
            </w:tcBorders>
            <w:tcMar>
              <w:top w:w="0" w:type="dxa"/>
              <w:left w:w="62" w:type="dxa"/>
              <w:bottom w:w="0" w:type="dxa"/>
              <w:right w:w="62" w:type="dxa"/>
            </w:tcMar>
          </w:tcPr>
          <w:p w:rsidR="00000000" w:rsidRPr="00DC30E5" w:rsidP="00DC30E5">
            <w:pPr>
              <w:pStyle w:val="ListBullet"/>
            </w:pPr>
            <w:r w:rsidRPr="00DC30E5">
              <w:t>consent matters</w:t>
            </w:r>
          </w:p>
          <w:p w:rsidR="00000000" w:rsidRPr="00DC30E5" w:rsidP="00DC30E5">
            <w:pPr>
              <w:pStyle w:val="ListBullet"/>
            </w:pPr>
            <w:r w:rsidRPr="00DC30E5">
              <w:t>heritage protection</w:t>
            </w:r>
          </w:p>
          <w:p w:rsidR="00000000" w:rsidP="00DC30E5">
            <w:pPr>
              <w:pStyle w:val="ListBullet"/>
              <w:rPr>
                <w:lang w:val="en-NZ"/>
              </w:rPr>
            </w:pPr>
            <w:r w:rsidRPr="00DC30E5">
              <w:t>tree conservation.</w:t>
            </w:r>
          </w:p>
        </w:tc>
      </w:tr>
      <w:tr w:rsidTr="00EC1C23">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BoldandItalics"/>
              </w:rPr>
              <w:t>Plant</w:t>
            </w:r>
            <w:r w:rsidRPr="00DC30E5">
              <w:t xml:space="preserve"> includes: </w:t>
            </w:r>
          </w:p>
        </w:tc>
        <w:tc>
          <w:tcPr>
            <w:tcW w:w="5003" w:type="dxa"/>
            <w:tcBorders>
              <w:top w:val="nil"/>
              <w:left w:val="nil"/>
              <w:bottom w:val="nil"/>
              <w:right w:val="nil"/>
            </w:tcBorders>
            <w:tcMar>
              <w:top w:w="0" w:type="dxa"/>
              <w:left w:w="62" w:type="dxa"/>
              <w:bottom w:w="0" w:type="dxa"/>
              <w:right w:w="62" w:type="dxa"/>
            </w:tcMar>
          </w:tcPr>
          <w:p w:rsidR="00000000" w:rsidRPr="00DC30E5" w:rsidP="00DC30E5">
            <w:pPr>
              <w:pStyle w:val="ListBullet"/>
            </w:pPr>
            <w:r w:rsidRPr="00DC30E5">
              <w:t>air compressors</w:t>
            </w:r>
          </w:p>
          <w:p w:rsidR="00000000" w:rsidRPr="00DC30E5" w:rsidP="00DC30E5">
            <w:pPr>
              <w:pStyle w:val="ListBullet"/>
            </w:pPr>
            <w:r w:rsidRPr="00DC30E5">
              <w:t>pile driving equipment</w:t>
            </w:r>
          </w:p>
          <w:p w:rsidR="00000000" w:rsidRPr="00DC30E5" w:rsidP="00DC30E5">
            <w:pPr>
              <w:pStyle w:val="ListBullet"/>
            </w:pPr>
            <w:r w:rsidRPr="00DC30E5">
              <w:t>portable generators and l</w:t>
            </w:r>
            <w:r w:rsidRPr="00DC30E5">
              <w:t>ighting equipment</w:t>
            </w:r>
          </w:p>
          <w:p w:rsidR="00000000" w:rsidRPr="00DC30E5" w:rsidP="00DC30E5">
            <w:pPr>
              <w:pStyle w:val="ListBullet"/>
            </w:pPr>
            <w:r w:rsidRPr="00DC30E5">
              <w:t>pumps</w:t>
            </w:r>
          </w:p>
          <w:p w:rsidR="00000000" w:rsidP="00DC30E5">
            <w:pPr>
              <w:pStyle w:val="ListBullet"/>
              <w:rPr>
                <w:lang w:val="en-NZ"/>
              </w:rPr>
            </w:pPr>
            <w:r w:rsidRPr="00DC30E5">
              <w:t>wheeled or tracked earthmoving equipment.</w:t>
            </w:r>
          </w:p>
        </w:tc>
      </w:tr>
      <w:tr w:rsidTr="00EC1C23">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BoldandItalics"/>
              </w:rPr>
              <w:t>On</w:t>
            </w:r>
            <w:r w:rsidRPr="00DC30E5">
              <w:t>-</w:t>
            </w:r>
            <w:r w:rsidRPr="00DC30E5">
              <w:rPr>
                <w:rStyle w:val="BoldandItalics"/>
              </w:rPr>
              <w:t>site human resource requirements</w:t>
            </w:r>
            <w:r w:rsidRPr="00DC30E5">
              <w:t xml:space="preserve"> include: </w:t>
            </w:r>
          </w:p>
        </w:tc>
        <w:tc>
          <w:tcPr>
            <w:tcW w:w="5003" w:type="dxa"/>
            <w:tcBorders>
              <w:top w:val="nil"/>
              <w:left w:val="nil"/>
              <w:bottom w:val="nil"/>
              <w:right w:val="nil"/>
            </w:tcBorders>
            <w:tcMar>
              <w:top w:w="0" w:type="dxa"/>
              <w:left w:w="62" w:type="dxa"/>
              <w:bottom w:w="0" w:type="dxa"/>
              <w:right w:w="62" w:type="dxa"/>
            </w:tcMar>
          </w:tcPr>
          <w:p w:rsidR="00000000" w:rsidRPr="00DC30E5" w:rsidP="00DC30E5">
            <w:pPr>
              <w:pStyle w:val="ListBullet"/>
            </w:pPr>
            <w:r w:rsidRPr="00DC30E5">
              <w:t>administrative personnel</w:t>
            </w:r>
          </w:p>
          <w:p w:rsidR="00000000" w:rsidRPr="00DC30E5" w:rsidP="00DC30E5">
            <w:pPr>
              <w:pStyle w:val="ListBullet"/>
            </w:pPr>
            <w:r w:rsidRPr="00DC30E5">
              <w:t>construction workers</w:t>
            </w:r>
          </w:p>
          <w:p w:rsidR="00000000" w:rsidRPr="00DC30E5" w:rsidP="00DC30E5">
            <w:pPr>
              <w:pStyle w:val="ListBullet"/>
            </w:pPr>
            <w:r w:rsidRPr="00DC30E5">
              <w:t>cooks and kitchen hands</w:t>
            </w:r>
          </w:p>
          <w:p w:rsidR="00000000" w:rsidRPr="00DC30E5" w:rsidP="00DC30E5">
            <w:pPr>
              <w:pStyle w:val="ListBullet"/>
            </w:pPr>
            <w:r w:rsidRPr="00DC30E5">
              <w:t>drivers and machine operators</w:t>
            </w:r>
          </w:p>
          <w:p w:rsidR="00000000" w:rsidRPr="00DC30E5" w:rsidP="00DC30E5">
            <w:pPr>
              <w:pStyle w:val="ListBullet"/>
            </w:pPr>
            <w:r w:rsidRPr="00DC30E5">
              <w:t>supervisors and forepersons</w:t>
            </w:r>
          </w:p>
          <w:p w:rsidR="00000000" w:rsidRPr="00DC30E5" w:rsidP="00DC30E5">
            <w:pPr>
              <w:pStyle w:val="ListBullet"/>
            </w:pPr>
            <w:r w:rsidRPr="00DC30E5">
              <w:t>tradespersons.</w:t>
            </w:r>
          </w:p>
        </w:tc>
      </w:tr>
    </w:tbl>
    <w:p w:rsidR="00EC1C23" w:rsidP="00DC30E5">
      <w:pPr>
        <w:pStyle w:val="BodyText"/>
      </w:pPr>
    </w:p>
    <w:p w:rsidR="00EC1C23" w:rsidP="00DC30E5">
      <w:pPr>
        <w:pStyle w:val="BodyText"/>
      </w:pPr>
    </w:p>
    <w:p w:rsidR="00000000" w:rsidRPr="00DC30E5" w:rsidP="00DC30E5">
      <w:pPr>
        <w:pStyle w:val="Heading1"/>
      </w:pPr>
      <w:bookmarkStart w:id="12" w:name="O_196764"/>
      <w:bookmarkEnd w:id="12"/>
      <w:r w:rsidRPr="00DC30E5">
        <w:t>Unit Sector(s)</w:t>
      </w:r>
    </w:p>
    <w:tbl>
      <w:tblPr>
        <w:tblW w:w="0" w:type="auto"/>
        <w:tblLayout w:type="fixed"/>
        <w:tblCellMar>
          <w:left w:w="62" w:type="dxa"/>
          <w:right w:w="62" w:type="dxa"/>
        </w:tblCellMar>
        <w:tblLook w:val="0000"/>
      </w:tblPr>
      <w:tblGrid>
        <w:gridCol w:w="2597"/>
        <w:gridCol w:w="5925"/>
      </w:tblGrid>
      <w:tr w:rsidTr="00EC1C23">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DC30E5" w:rsidP="00DC30E5">
            <w:pPr>
              <w:pStyle w:val="BodyText"/>
            </w:pPr>
            <w:r w:rsidRPr="00DC30E5">
              <w:t>Construction</w:t>
            </w:r>
          </w:p>
        </w:tc>
      </w:tr>
    </w:tbl>
    <w:p w:rsidR="00EC1C23" w:rsidP="00DC30E5">
      <w:pPr>
        <w:pStyle w:val="BodyText"/>
      </w:pPr>
    </w:p>
    <w:p w:rsidR="00EC1C23" w:rsidP="00DC30E5">
      <w:pPr>
        <w:pStyle w:val="BodyText"/>
      </w:pPr>
    </w:p>
    <w:p w:rsidR="00000000" w:rsidRPr="00DC30E5" w:rsidP="00DC30E5">
      <w:pPr>
        <w:pStyle w:val="Heading1"/>
      </w:pPr>
      <w:bookmarkStart w:id="13" w:name="O_196761"/>
      <w:bookmarkEnd w:id="13"/>
      <w:r w:rsidRPr="00DC30E5">
        <w:t>Co-requisite units</w:t>
      </w:r>
    </w:p>
    <w:tbl>
      <w:tblPr>
        <w:tblW w:w="0" w:type="auto"/>
        <w:tblLayout w:type="fixed"/>
        <w:tblCellMar>
          <w:left w:w="62" w:type="dxa"/>
          <w:right w:w="62" w:type="dxa"/>
        </w:tblCellMar>
        <w:tblLook w:val="0000"/>
      </w:tblPr>
      <w:tblGrid>
        <w:gridCol w:w="2614"/>
        <w:gridCol w:w="5908"/>
      </w:tblGrid>
      <w:tr w:rsidTr="00EC1C23">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DC30E5" w:rsidP="00DC30E5">
            <w:pPr>
              <w:pStyle w:val="BodyText"/>
            </w:pPr>
            <w:r w:rsidRPr="00DC30E5">
              <w:t>Nil</w:t>
            </w:r>
          </w:p>
        </w:tc>
      </w:tr>
    </w:tbl>
    <w:p w:rsidR="00EC1C23" w:rsidP="00DC30E5">
      <w:pPr>
        <w:pStyle w:val="BodyText"/>
      </w:pPr>
    </w:p>
    <w:p w:rsidR="00EC1C23" w:rsidP="00DC30E5">
      <w:pPr>
        <w:pStyle w:val="BodyText"/>
      </w:pPr>
    </w:p>
    <w:p w:rsidR="00000000" w:rsidRPr="00DC30E5" w:rsidP="00DC30E5">
      <w:pPr>
        <w:pStyle w:val="Heading1"/>
      </w:pPr>
      <w:bookmarkStart w:id="14" w:name="O_196763"/>
      <w:bookmarkEnd w:id="14"/>
      <w:r w:rsidRPr="00DC30E5">
        <w:t>Functional area</w:t>
      </w:r>
    </w:p>
    <w:tbl>
      <w:tblPr>
        <w:tblW w:w="0" w:type="auto"/>
        <w:tblLayout w:type="fixed"/>
        <w:tblCellMar>
          <w:left w:w="62" w:type="dxa"/>
          <w:right w:w="62" w:type="dxa"/>
        </w:tblCellMar>
        <w:tblLook w:val="0000"/>
      </w:tblPr>
      <w:tblGrid>
        <w:gridCol w:w="2729"/>
        <w:gridCol w:w="5793"/>
      </w:tblGrid>
      <w:tr w:rsidTr="00EC1C23">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DC30E5">
            <w:pPr>
              <w:pStyle w:val="BodyText"/>
              <w:rPr>
                <w:lang w:val="en-NZ"/>
              </w:rPr>
            </w:pPr>
            <w:r w:rsidRPr="00DC30E5">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DC30E5" w:rsidP="00DC30E5">
            <w:pPr>
              <w:pStyle w:val="BodyText"/>
            </w:pPr>
          </w:p>
        </w:tc>
      </w:tr>
    </w:tbl>
    <w:p w:rsidR="00EC1C23" w:rsidP="00DC30E5">
      <w:pPr>
        <w:pStyle w:val="BodyText"/>
      </w:pPr>
    </w:p>
    <w:p w:rsidR="00EC1C23" w:rsidP="00DC30E5">
      <w:pPr>
        <w:pStyle w:val="BodyText"/>
      </w:pPr>
    </w:p>
    <w:p w:rsidR="00000000" w:rsidRPr="00DC30E5" w:rsidP="00DC30E5"/>
    <w:sectPr w:rsidSect="00DC30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C23" w:rsidP="00EC1C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C23" w:rsidP="00DC30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C1C23" w:rsidP="00DC30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C1C23" w:rsidP="00DC30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0E5" w:rsidRPr="00EC1C23" w:rsidP="00EC1C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C23" w:rsidRPr="002D2AF8" w:rsidP="00DC30E5">
    <w:pPr>
      <w:pStyle w:val="Header"/>
      <w:framePr w:wrap="around"/>
    </w:pPr>
    <w:r>
      <w:fldChar w:fldCharType="begin"/>
    </w:r>
    <w:r>
      <w:instrText xml:space="preserve"> TITLE   \* MERGEFORMAT </w:instrText>
    </w:r>
    <w:r>
      <w:fldChar w:fldCharType="separate"/>
    </w:r>
    <w:r>
      <w:t>CPCCBC4017A Arrange resources and prepare for the building or construction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C1C23" w:rsidP="00DC30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9CF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364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148D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0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30E5"/>
    <w:pPr>
      <w:spacing w:before="360" w:after="60"/>
      <w:outlineLvl w:val="0"/>
    </w:pPr>
    <w:rPr>
      <w:sz w:val="32"/>
    </w:rPr>
  </w:style>
  <w:style w:type="paragraph" w:styleId="Heading2">
    <w:name w:val="heading 2"/>
    <w:basedOn w:val="HeadingBase"/>
    <w:next w:val="BodyText"/>
    <w:link w:val="Heading2Char"/>
    <w:qFormat/>
    <w:rsid w:val="00DC30E5"/>
    <w:pPr>
      <w:keepLines/>
      <w:spacing w:before="240" w:after="120"/>
      <w:outlineLvl w:val="1"/>
    </w:pPr>
    <w:rPr>
      <w:sz w:val="28"/>
      <w:szCs w:val="40"/>
    </w:rPr>
  </w:style>
  <w:style w:type="paragraph" w:styleId="Heading3">
    <w:name w:val="heading 3"/>
    <w:basedOn w:val="HeadingBase"/>
    <w:next w:val="BodyText"/>
    <w:link w:val="Heading3Char"/>
    <w:qFormat/>
    <w:rsid w:val="00DC30E5"/>
    <w:pPr>
      <w:spacing w:before="180" w:after="120"/>
      <w:outlineLvl w:val="2"/>
    </w:pPr>
    <w:rPr>
      <w:spacing w:val="-10"/>
      <w:kern w:val="32"/>
    </w:rPr>
  </w:style>
  <w:style w:type="paragraph" w:styleId="Heading4">
    <w:name w:val="heading 4"/>
    <w:basedOn w:val="HeadingBase"/>
    <w:next w:val="BodyText"/>
    <w:link w:val="Heading4Char"/>
    <w:qFormat/>
    <w:rsid w:val="00DC30E5"/>
    <w:pPr>
      <w:spacing w:before="160" w:after="120"/>
      <w:outlineLvl w:val="3"/>
    </w:pPr>
    <w:rPr>
      <w:sz w:val="22"/>
    </w:rPr>
  </w:style>
  <w:style w:type="paragraph" w:styleId="Heading5">
    <w:name w:val="heading 5"/>
    <w:basedOn w:val="HeadingBase"/>
    <w:next w:val="Normal"/>
    <w:link w:val="Heading5Char"/>
    <w:qFormat/>
    <w:rsid w:val="00DC30E5"/>
    <w:pPr>
      <w:spacing w:before="80"/>
      <w:outlineLvl w:val="4"/>
    </w:pPr>
    <w:rPr>
      <w:color w:val="918585"/>
      <w:sz w:val="20"/>
    </w:rPr>
  </w:style>
  <w:style w:type="paragraph" w:styleId="Heading6">
    <w:name w:val="heading 6"/>
    <w:basedOn w:val="HeadingBase"/>
    <w:next w:val="Normal"/>
    <w:link w:val="Heading6Char"/>
    <w:qFormat/>
    <w:rsid w:val="00DC30E5"/>
    <w:pPr>
      <w:spacing w:before="60"/>
      <w:outlineLvl w:val="5"/>
    </w:pPr>
    <w:rPr>
      <w:color w:val="918585"/>
      <w:sz w:val="20"/>
    </w:rPr>
  </w:style>
  <w:style w:type="paragraph" w:styleId="Heading7">
    <w:name w:val="heading 7"/>
    <w:basedOn w:val="Normal"/>
    <w:next w:val="Normal"/>
    <w:link w:val="Heading7Char"/>
    <w:qFormat/>
    <w:rsid w:val="00DC30E5"/>
    <w:pPr>
      <w:ind w:left="720"/>
      <w:outlineLvl w:val="6"/>
    </w:pPr>
    <w:rPr>
      <w:i/>
    </w:rPr>
  </w:style>
  <w:style w:type="paragraph" w:styleId="Heading8">
    <w:name w:val="heading 8"/>
    <w:basedOn w:val="Normal"/>
    <w:next w:val="Normal"/>
    <w:link w:val="Heading8Char"/>
    <w:qFormat/>
    <w:rsid w:val="00DC30E5"/>
    <w:pPr>
      <w:ind w:left="720"/>
      <w:outlineLvl w:val="7"/>
    </w:pPr>
    <w:rPr>
      <w:i/>
    </w:rPr>
  </w:style>
  <w:style w:type="paragraph" w:styleId="Heading9">
    <w:name w:val="heading 9"/>
    <w:basedOn w:val="Normal"/>
    <w:next w:val="Normal"/>
    <w:link w:val="Heading9Char"/>
    <w:qFormat/>
    <w:rsid w:val="00DC30E5"/>
    <w:pPr>
      <w:ind w:left="720"/>
      <w:outlineLvl w:val="8"/>
    </w:pPr>
    <w:rPr>
      <w:i/>
    </w:rPr>
  </w:style>
  <w:style w:type="character" w:default="1" w:styleId="DefaultParagraphFont">
    <w:name w:val="Default Paragraph Font"/>
    <w:uiPriority w:val="1"/>
    <w:unhideWhenUsed/>
    <w:rsid w:val="00DC3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0E5"/>
  </w:style>
  <w:style w:type="character" w:customStyle="1" w:styleId="Heading1Char">
    <w:name w:val="Heading 1 Char"/>
    <w:basedOn w:val="DefaultParagraphFont"/>
    <w:link w:val="Heading1"/>
    <w:rsid w:val="00DC30E5"/>
    <w:rPr>
      <w:rFonts w:ascii="Times New Roman" w:eastAsia="Times New Roman" w:hAnsi="Times New Roman" w:cs="Times New Roman"/>
      <w:b/>
      <w:sz w:val="32"/>
      <w:szCs w:val="20"/>
      <w:lang w:eastAsia="en-US"/>
    </w:rPr>
  </w:style>
  <w:style w:type="paragraph" w:styleId="BodyText">
    <w:name w:val="Body Text"/>
    <w:basedOn w:val="Normal"/>
    <w:link w:val="BodyTextChar"/>
    <w:rsid w:val="00DC30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30E5"/>
    <w:rPr>
      <w:rFonts w:ascii="Times New Roman" w:eastAsia="Times New Roman" w:hAnsi="Times New Roman" w:cs="Times New Roman"/>
      <w:sz w:val="24"/>
      <w:lang w:eastAsia="en-US"/>
    </w:rPr>
  </w:style>
  <w:style w:type="paragraph" w:styleId="Footer">
    <w:name w:val="footer"/>
    <w:basedOn w:val="Normal"/>
    <w:link w:val="FooterChar"/>
    <w:rsid w:val="00DC3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0E5"/>
    <w:rPr>
      <w:rFonts w:ascii="Times New Roman" w:eastAsia="Times New Roman" w:hAnsi="Times New Roman" w:cs="Times New Roman"/>
      <w:sz w:val="16"/>
      <w:lang w:eastAsia="en-US"/>
    </w:rPr>
  </w:style>
  <w:style w:type="paragraph" w:styleId="List">
    <w:name w:val="List"/>
    <w:basedOn w:val="BodyText"/>
    <w:next w:val="BodyText"/>
    <w:rsid w:val="00DC30E5"/>
    <w:pPr>
      <w:tabs>
        <w:tab w:val="left" w:pos="340"/>
      </w:tabs>
      <w:spacing w:before="60" w:after="60"/>
      <w:ind w:left="340" w:hanging="340"/>
    </w:pPr>
  </w:style>
  <w:style w:type="paragraph" w:styleId="ListBullet">
    <w:name w:val="List Bullet"/>
    <w:basedOn w:val="List"/>
    <w:rsid w:val="00DC30E5"/>
    <w:pPr>
      <w:numPr>
        <w:numId w:val="13"/>
      </w:numPr>
      <w:tabs>
        <w:tab w:val="clear" w:pos="340"/>
      </w:tabs>
      <w:spacing w:before="40" w:after="40"/>
    </w:pPr>
  </w:style>
  <w:style w:type="character" w:customStyle="1" w:styleId="SpecialBold">
    <w:name w:val="Special Bold"/>
    <w:basedOn w:val="DefaultParagraphFont"/>
    <w:rsid w:val="00DC30E5"/>
    <w:rPr>
      <w:b/>
      <w:spacing w:val="0"/>
    </w:rPr>
  </w:style>
  <w:style w:type="paragraph" w:styleId="ListBullet2">
    <w:name w:val="List Bullet 2"/>
    <w:basedOn w:val="List2"/>
    <w:rsid w:val="00DC30E5"/>
    <w:pPr>
      <w:numPr>
        <w:numId w:val="14"/>
      </w:numPr>
      <w:tabs>
        <w:tab w:val="clear" w:pos="680"/>
      </w:tabs>
    </w:pPr>
  </w:style>
  <w:style w:type="paragraph" w:customStyle="1" w:styleId="SuperHeading">
    <w:name w:val="SuperHeading"/>
    <w:basedOn w:val="Normal"/>
    <w:rsid w:val="00DC30E5"/>
    <w:pPr>
      <w:spacing w:before="240" w:after="120"/>
      <w:outlineLvl w:val="0"/>
    </w:pPr>
    <w:rPr>
      <w:rFonts w:ascii="Times New Roman" w:hAnsi="Times New Roman"/>
      <w:b/>
      <w:sz w:val="28"/>
    </w:rPr>
  </w:style>
  <w:style w:type="paragraph" w:customStyle="1" w:styleId="AllowPageBreak">
    <w:name w:val="AllowPageBreak"/>
    <w:rsid w:val="00DC30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30E5"/>
    <w:pPr>
      <w:tabs>
        <w:tab w:val="left" w:pos="680"/>
      </w:tabs>
      <w:spacing w:before="60" w:after="60"/>
      <w:ind w:left="680" w:hanging="340"/>
    </w:pPr>
  </w:style>
  <w:style w:type="character" w:customStyle="1" w:styleId="BoldandItalics">
    <w:name w:val="Bold and Italics"/>
    <w:qFormat/>
    <w:rsid w:val="00DC30E5"/>
    <w:rPr>
      <w:b/>
      <w:i/>
      <w:u w:val="none"/>
    </w:rPr>
  </w:style>
  <w:style w:type="character" w:customStyle="1" w:styleId="Heading2Char">
    <w:name w:val="Heading 2 Char"/>
    <w:basedOn w:val="DefaultParagraphFont"/>
    <w:link w:val="Heading2"/>
    <w:rsid w:val="00DC30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0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0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0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0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30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30E5"/>
    <w:rPr>
      <w:rFonts w:ascii="Courier New" w:eastAsia="Times New Roman" w:hAnsi="Courier New" w:cs="Times New Roman"/>
      <w:i/>
      <w:szCs w:val="20"/>
      <w:lang w:eastAsia="en-US"/>
    </w:rPr>
  </w:style>
  <w:style w:type="paragraph" w:customStyle="1" w:styleId="HeadingBase">
    <w:name w:val="Heading Base"/>
    <w:rsid w:val="00DC3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0E5"/>
    <w:pPr>
      <w:tabs>
        <w:tab w:val="right" w:leader="dot" w:pos="9072"/>
      </w:tabs>
      <w:ind w:left="567"/>
    </w:pPr>
    <w:rPr>
      <w:szCs w:val="22"/>
    </w:rPr>
  </w:style>
  <w:style w:type="paragraph" w:customStyle="1" w:styleId="TOCBase">
    <w:name w:val="TOC Base"/>
    <w:rsid w:val="00DC3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0E5"/>
    <w:pPr>
      <w:tabs>
        <w:tab w:val="right" w:leader="dot" w:pos="9072"/>
      </w:tabs>
      <w:spacing w:before="40" w:after="40"/>
      <w:ind w:left="284"/>
    </w:pPr>
    <w:rPr>
      <w:rFonts w:ascii="Times New Roman" w:hAnsi="Times New Roman"/>
    </w:rPr>
  </w:style>
  <w:style w:type="paragraph" w:styleId="TOC1">
    <w:name w:val="toc 1"/>
    <w:basedOn w:val="TOCBase"/>
    <w:next w:val="Normal"/>
    <w:rsid w:val="00DC30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30E5"/>
    <w:pPr>
      <w:spacing w:before="5040"/>
      <w:jc w:val="center"/>
    </w:pPr>
    <w:rPr>
      <w:sz w:val="48"/>
      <w:szCs w:val="72"/>
      <w:lang w:val="en-US"/>
    </w:rPr>
  </w:style>
  <w:style w:type="character" w:customStyle="1" w:styleId="TitleChar">
    <w:name w:val="Title Char"/>
    <w:basedOn w:val="DefaultParagraphFont"/>
    <w:link w:val="Title"/>
    <w:rsid w:val="00DC3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0E5"/>
    <w:pPr>
      <w:tabs>
        <w:tab w:val="left" w:pos="3600"/>
        <w:tab w:val="left" w:pos="3958"/>
      </w:tabs>
    </w:pPr>
  </w:style>
  <w:style w:type="paragraph" w:customStyle="1" w:styleId="Note">
    <w:name w:val="Note"/>
    <w:basedOn w:val="BodyText"/>
    <w:rsid w:val="00DC30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30E5"/>
    <w:pPr>
      <w:framePr w:wrap="auto" w:hAnchor="text" w:y="6049"/>
    </w:pPr>
    <w:rPr>
      <w:color w:val="000000"/>
      <w:sz w:val="40"/>
    </w:rPr>
  </w:style>
  <w:style w:type="paragraph" w:customStyle="1" w:styleId="TOCTitle">
    <w:name w:val="TOCTitle"/>
    <w:basedOn w:val="Heading1"/>
    <w:rsid w:val="00DC30E5"/>
    <w:pPr>
      <w:spacing w:after="240"/>
      <w:jc w:val="center"/>
      <w:outlineLvl w:val="9"/>
    </w:pPr>
    <w:rPr>
      <w:caps/>
    </w:rPr>
  </w:style>
  <w:style w:type="paragraph" w:customStyle="1" w:styleId="Version">
    <w:name w:val="Version"/>
    <w:rsid w:val="00DC30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30E5"/>
    <w:pPr>
      <w:keepNext w:val="0"/>
      <w:tabs>
        <w:tab w:val="right" w:pos="4176"/>
      </w:tabs>
      <w:ind w:left="198" w:hanging="198"/>
    </w:pPr>
    <w:rPr>
      <w:rFonts w:ascii="Garamond" w:hAnsi="Garamond"/>
    </w:rPr>
  </w:style>
  <w:style w:type="paragraph" w:styleId="IndexHeading">
    <w:name w:val="index heading"/>
    <w:basedOn w:val="Normal"/>
    <w:next w:val="Index1"/>
    <w:semiHidden/>
    <w:rsid w:val="00DC30E5"/>
    <w:pPr>
      <w:spacing w:before="120" w:after="120"/>
    </w:pPr>
    <w:rPr>
      <w:rFonts w:ascii="Arial" w:hAnsi="Arial"/>
      <w:b/>
      <w:color w:val="918585"/>
      <w:sz w:val="24"/>
    </w:rPr>
  </w:style>
  <w:style w:type="paragraph" w:styleId="Header">
    <w:name w:val="header"/>
    <w:basedOn w:val="Normal"/>
    <w:link w:val="HeaderChar"/>
    <w:rsid w:val="00DC3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0E5"/>
    <w:rPr>
      <w:rFonts w:ascii="Times New Roman" w:eastAsia="Times New Roman" w:hAnsi="Times New Roman" w:cs="Times New Roman"/>
      <w:sz w:val="16"/>
      <w:szCs w:val="20"/>
      <w:lang w:val="en-GB" w:eastAsia="en-US"/>
    </w:rPr>
  </w:style>
  <w:style w:type="paragraph" w:customStyle="1" w:styleId="Chapter">
    <w:name w:val="Chapter"/>
    <w:basedOn w:val="Normal"/>
    <w:rsid w:val="00DC30E5"/>
    <w:pPr>
      <w:spacing w:before="240"/>
    </w:pPr>
    <w:rPr>
      <w:rFonts w:ascii="Times New Roman" w:hAnsi="Times New Roman"/>
      <w:smallCaps/>
      <w:spacing w:val="80"/>
      <w:sz w:val="28"/>
    </w:rPr>
  </w:style>
  <w:style w:type="paragraph" w:customStyle="1" w:styleId="InChapter">
    <w:name w:val="InChapter"/>
    <w:basedOn w:val="Heading3"/>
    <w:rsid w:val="00DC30E5"/>
    <w:pPr>
      <w:spacing w:after="240"/>
      <w:outlineLvl w:val="9"/>
    </w:pPr>
    <w:rPr>
      <w:noProof/>
    </w:rPr>
  </w:style>
  <w:style w:type="paragraph" w:styleId="Index2">
    <w:name w:val="index 2"/>
    <w:basedOn w:val="Normal"/>
    <w:next w:val="Normal"/>
    <w:semiHidden/>
    <w:rsid w:val="00DC30E5"/>
    <w:pPr>
      <w:tabs>
        <w:tab w:val="right" w:pos="4176"/>
      </w:tabs>
      <w:ind w:left="568" w:hanging="284"/>
    </w:pPr>
    <w:rPr>
      <w:rFonts w:ascii="Garamond" w:hAnsi="Garamond"/>
    </w:rPr>
  </w:style>
  <w:style w:type="paragraph" w:customStyle="1" w:styleId="Byline">
    <w:name w:val="Byline"/>
    <w:rsid w:val="00DC3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0E5"/>
    <w:pPr>
      <w:tabs>
        <w:tab w:val="clear" w:pos="3600"/>
        <w:tab w:val="clear" w:pos="3958"/>
      </w:tabs>
      <w:jc w:val="right"/>
    </w:pPr>
  </w:style>
  <w:style w:type="character" w:styleId="Emphasis">
    <w:name w:val="Emphasis"/>
    <w:basedOn w:val="DefaultParagraphFont"/>
    <w:qFormat/>
    <w:rsid w:val="00DC30E5"/>
    <w:rPr>
      <w:i/>
    </w:rPr>
  </w:style>
  <w:style w:type="paragraph" w:styleId="Caption">
    <w:name w:val="caption"/>
    <w:basedOn w:val="BodyText"/>
    <w:next w:val="Normal"/>
    <w:qFormat/>
    <w:rsid w:val="00DC30E5"/>
    <w:pPr>
      <w:framePr w:w="2268" w:hSpace="181" w:vSpace="181" w:wrap="around" w:vAnchor="text" w:hAnchor="page" w:x="1135" w:y="285" w:anchorLock="1"/>
    </w:pPr>
    <w:rPr>
      <w:i/>
    </w:rPr>
  </w:style>
  <w:style w:type="paragraph" w:customStyle="1" w:styleId="MiniTOCTitle">
    <w:name w:val="MiniTOCTitle"/>
    <w:basedOn w:val="Heading4"/>
    <w:rsid w:val="00DC30E5"/>
    <w:pPr>
      <w:spacing w:before="240"/>
      <w:outlineLvl w:val="9"/>
    </w:pPr>
    <w:rPr>
      <w:noProof/>
      <w:sz w:val="24"/>
    </w:rPr>
  </w:style>
  <w:style w:type="paragraph" w:customStyle="1" w:styleId="MiniTOCItem">
    <w:name w:val="MiniTOCItem"/>
    <w:basedOn w:val="ListBullet"/>
    <w:rsid w:val="00DC30E5"/>
    <w:pPr>
      <w:numPr>
        <w:numId w:val="0"/>
      </w:numPr>
      <w:tabs>
        <w:tab w:val="right" w:leader="dot" w:pos="6521"/>
      </w:tabs>
      <w:spacing w:before="0" w:after="0"/>
    </w:pPr>
  </w:style>
  <w:style w:type="paragraph" w:customStyle="1" w:styleId="TOFTitle">
    <w:name w:val="TOFTitle"/>
    <w:basedOn w:val="TOCTitle"/>
    <w:rsid w:val="00DC30E5"/>
  </w:style>
  <w:style w:type="paragraph" w:styleId="TableofFigures">
    <w:name w:val="table of figures"/>
    <w:basedOn w:val="Normal"/>
    <w:next w:val="Normal"/>
    <w:semiHidden/>
    <w:rsid w:val="00DC30E5"/>
    <w:pPr>
      <w:tabs>
        <w:tab w:val="right" w:leader="dot" w:pos="9072"/>
      </w:tabs>
      <w:ind w:left="970" w:hanging="403"/>
    </w:pPr>
    <w:rPr>
      <w:rFonts w:ascii="Times New Roman" w:hAnsi="Times New Roman"/>
      <w:b/>
    </w:rPr>
  </w:style>
  <w:style w:type="paragraph" w:styleId="ListNumber">
    <w:name w:val="List Number"/>
    <w:basedOn w:val="List"/>
    <w:rsid w:val="00DC30E5"/>
    <w:pPr>
      <w:numPr>
        <w:numId w:val="11"/>
      </w:numPr>
    </w:pPr>
  </w:style>
  <w:style w:type="character" w:customStyle="1" w:styleId="WingdingSymbols">
    <w:name w:val="Wingding Symbols"/>
    <w:rsid w:val="00DC30E5"/>
    <w:rPr>
      <w:rFonts w:ascii="Wingdings" w:hAnsi="Wingdings"/>
    </w:rPr>
  </w:style>
  <w:style w:type="paragraph" w:customStyle="1" w:styleId="TableHeading">
    <w:name w:val="Table Heading"/>
    <w:basedOn w:val="HeadingBase"/>
    <w:rsid w:val="00DC30E5"/>
    <w:pPr>
      <w:keepLines/>
      <w:pBdr>
        <w:bottom w:val="single" w:sz="6" w:space="1" w:color="918585"/>
      </w:pBdr>
      <w:spacing w:before="240"/>
    </w:pPr>
  </w:style>
  <w:style w:type="character" w:customStyle="1" w:styleId="HotSpot">
    <w:name w:val="HotSpot"/>
    <w:rsid w:val="00DC30E5"/>
    <w:rPr>
      <w:color w:val="0033CC"/>
      <w:u w:val="none"/>
    </w:rPr>
  </w:style>
  <w:style w:type="paragraph" w:customStyle="1" w:styleId="BodyTextRight">
    <w:name w:val="Body Text Right"/>
    <w:basedOn w:val="BodyText"/>
    <w:rsid w:val="00DC30E5"/>
    <w:pPr>
      <w:spacing w:before="0" w:after="0"/>
      <w:jc w:val="right"/>
    </w:pPr>
  </w:style>
  <w:style w:type="paragraph" w:styleId="Index3">
    <w:name w:val="index 3"/>
    <w:basedOn w:val="ListNumber2"/>
    <w:next w:val="Normal"/>
    <w:semiHidden/>
    <w:rsid w:val="00DC30E5"/>
    <w:pPr>
      <w:numPr>
        <w:numId w:val="0"/>
      </w:numPr>
      <w:tabs>
        <w:tab w:val="right" w:leader="dot" w:pos="4176"/>
      </w:tabs>
    </w:pPr>
  </w:style>
  <w:style w:type="paragraph" w:styleId="ListNumber2">
    <w:name w:val="List Number 2"/>
    <w:basedOn w:val="List2"/>
    <w:rsid w:val="00DC30E5"/>
    <w:pPr>
      <w:numPr>
        <w:numId w:val="10"/>
      </w:numPr>
      <w:tabs>
        <w:tab w:val="clear" w:pos="1060"/>
      </w:tabs>
    </w:pPr>
  </w:style>
  <w:style w:type="paragraph" w:customStyle="1" w:styleId="MarginNote">
    <w:name w:val="Margin Note"/>
    <w:basedOn w:val="BodyText"/>
    <w:rsid w:val="00DC3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0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30E5"/>
    <w:rPr>
      <w:sz w:val="32"/>
    </w:rPr>
  </w:style>
  <w:style w:type="paragraph" w:customStyle="1" w:styleId="HeadingProcedure">
    <w:name w:val="Heading Procedure"/>
    <w:basedOn w:val="HeadingBase"/>
    <w:next w:val="Normal"/>
    <w:rsid w:val="00DC30E5"/>
    <w:pPr>
      <w:tabs>
        <w:tab w:val="left" w:pos="0"/>
      </w:tabs>
      <w:spacing w:before="120" w:after="60"/>
    </w:pPr>
    <w:rPr>
      <w:i/>
      <w:color w:val="918585"/>
      <w:sz w:val="22"/>
    </w:rPr>
  </w:style>
  <w:style w:type="paragraph" w:customStyle="1" w:styleId="TableBodyText">
    <w:name w:val="Table Body Text"/>
    <w:basedOn w:val="BodyText"/>
    <w:rsid w:val="00DC30E5"/>
    <w:pPr>
      <w:spacing w:before="60" w:after="60"/>
    </w:pPr>
  </w:style>
  <w:style w:type="paragraph" w:styleId="ListContinue">
    <w:name w:val="List Continue"/>
    <w:basedOn w:val="List"/>
    <w:rsid w:val="00DC30E5"/>
    <w:pPr>
      <w:ind w:firstLine="0"/>
    </w:pPr>
  </w:style>
  <w:style w:type="paragraph" w:customStyle="1" w:styleId="ListNote">
    <w:name w:val="List Note"/>
    <w:basedOn w:val="List"/>
    <w:rsid w:val="00DC30E5"/>
    <w:pPr>
      <w:pBdr>
        <w:top w:val="single" w:sz="6" w:space="2" w:color="918585"/>
        <w:bottom w:val="single" w:sz="6" w:space="2" w:color="918585"/>
      </w:pBdr>
      <w:tabs>
        <w:tab w:val="left" w:pos="1021"/>
      </w:tabs>
      <w:ind w:firstLine="0"/>
    </w:pPr>
  </w:style>
  <w:style w:type="paragraph" w:customStyle="1" w:styleId="Warning">
    <w:name w:val="Warning"/>
    <w:basedOn w:val="BodyText"/>
    <w:rsid w:val="00DC30E5"/>
    <w:pPr>
      <w:shd w:val="clear" w:color="auto" w:fill="D9D9D9"/>
      <w:tabs>
        <w:tab w:val="left" w:pos="992"/>
      </w:tabs>
      <w:ind w:left="119" w:right="119"/>
    </w:pPr>
    <w:rPr>
      <w:sz w:val="20"/>
    </w:rPr>
  </w:style>
  <w:style w:type="paragraph" w:customStyle="1" w:styleId="MarginIcons">
    <w:name w:val="Margin Icons"/>
    <w:basedOn w:val="BodyText"/>
    <w:rsid w:val="00DC30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0E5"/>
    <w:rPr>
      <w:rFonts w:ascii="Courier New" w:hAnsi="Courier New"/>
    </w:rPr>
  </w:style>
  <w:style w:type="paragraph" w:customStyle="1" w:styleId="NoteBullet">
    <w:name w:val="Note Bullet"/>
    <w:basedOn w:val="Note"/>
    <w:rsid w:val="00DC30E5"/>
    <w:pPr>
      <w:tabs>
        <w:tab w:val="clear" w:pos="680"/>
      </w:tabs>
      <w:spacing w:before="60" w:after="60"/>
    </w:pPr>
  </w:style>
  <w:style w:type="paragraph" w:customStyle="1" w:styleId="SubHeading2">
    <w:name w:val="SubHeading2"/>
    <w:basedOn w:val="HeadingBase"/>
    <w:rsid w:val="00DC30E5"/>
    <w:pPr>
      <w:spacing w:before="240" w:after="60"/>
    </w:pPr>
    <w:rPr>
      <w:sz w:val="20"/>
    </w:rPr>
  </w:style>
  <w:style w:type="paragraph" w:customStyle="1" w:styleId="SubHeading1">
    <w:name w:val="SubHeading1"/>
    <w:basedOn w:val="HeadingBase"/>
    <w:rsid w:val="00DC30E5"/>
    <w:pPr>
      <w:spacing w:before="240" w:after="60"/>
    </w:pPr>
    <w:rPr>
      <w:color w:val="918585"/>
      <w:sz w:val="22"/>
    </w:rPr>
  </w:style>
  <w:style w:type="paragraph" w:customStyle="1" w:styleId="SideHeading">
    <w:name w:val="Side Heading"/>
    <w:basedOn w:val="HeadingBase"/>
    <w:rsid w:val="00DC3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0E5"/>
    <w:pPr>
      <w:numPr>
        <w:numId w:val="12"/>
      </w:numPr>
    </w:pPr>
  </w:style>
  <w:style w:type="paragraph" w:styleId="PlainText">
    <w:name w:val="Plain Text"/>
    <w:basedOn w:val="Normal"/>
    <w:link w:val="PlainTextChar"/>
    <w:rsid w:val="00DC30E5"/>
    <w:rPr>
      <w:sz w:val="20"/>
    </w:rPr>
  </w:style>
  <w:style w:type="character" w:customStyle="1" w:styleId="PlainTextChar">
    <w:name w:val="Plain Text Char"/>
    <w:basedOn w:val="DefaultParagraphFont"/>
    <w:link w:val="PlainText"/>
    <w:rsid w:val="00DC30E5"/>
    <w:rPr>
      <w:rFonts w:ascii="Courier New" w:eastAsia="Times New Roman" w:hAnsi="Courier New" w:cs="Times New Roman"/>
      <w:sz w:val="20"/>
      <w:szCs w:val="20"/>
      <w:lang w:eastAsia="en-US"/>
    </w:rPr>
  </w:style>
  <w:style w:type="character" w:customStyle="1" w:styleId="MenuOption">
    <w:name w:val="Menu Option"/>
    <w:basedOn w:val="DefaultParagraphFont"/>
    <w:rsid w:val="00DC30E5"/>
    <w:rPr>
      <w:b/>
      <w:smallCaps/>
    </w:rPr>
  </w:style>
  <w:style w:type="paragraph" w:customStyle="1" w:styleId="TableListNumber">
    <w:name w:val="Table List Number"/>
    <w:basedOn w:val="ListNumber"/>
    <w:rsid w:val="00DC30E5"/>
    <w:pPr>
      <w:numPr>
        <w:numId w:val="0"/>
      </w:numPr>
    </w:pPr>
  </w:style>
  <w:style w:type="paragraph" w:styleId="TOC4">
    <w:name w:val="toc 4"/>
    <w:basedOn w:val="TOCBase"/>
    <w:next w:val="Normal"/>
    <w:semiHidden/>
    <w:rsid w:val="00DC30E5"/>
    <w:pPr>
      <w:tabs>
        <w:tab w:val="right" w:leader="dot" w:pos="9071"/>
      </w:tabs>
      <w:ind w:left="1701"/>
    </w:pPr>
  </w:style>
  <w:style w:type="paragraph" w:customStyle="1" w:styleId="ListAlpha">
    <w:name w:val="List Alpha"/>
    <w:basedOn w:val="List"/>
    <w:rsid w:val="00DC30E5"/>
    <w:pPr>
      <w:numPr>
        <w:numId w:val="9"/>
      </w:numPr>
    </w:pPr>
  </w:style>
  <w:style w:type="paragraph" w:customStyle="1" w:styleId="ListAlpha2">
    <w:name w:val="List Alpha 2"/>
    <w:basedOn w:val="List2"/>
    <w:rsid w:val="00DC30E5"/>
    <w:pPr>
      <w:numPr>
        <w:numId w:val="8"/>
      </w:numPr>
    </w:pPr>
  </w:style>
  <w:style w:type="paragraph" w:styleId="List3">
    <w:name w:val="List 3"/>
    <w:basedOn w:val="BodyText"/>
    <w:rsid w:val="00DC30E5"/>
    <w:pPr>
      <w:tabs>
        <w:tab w:val="left" w:pos="1021"/>
      </w:tabs>
      <w:spacing w:before="60" w:after="60"/>
      <w:ind w:left="1020" w:hanging="340"/>
    </w:pPr>
  </w:style>
  <w:style w:type="paragraph" w:styleId="List4">
    <w:name w:val="List 4"/>
    <w:basedOn w:val="BodyText"/>
    <w:rsid w:val="00DC30E5"/>
    <w:pPr>
      <w:tabs>
        <w:tab w:val="left" w:pos="1361"/>
      </w:tabs>
      <w:spacing w:before="60" w:after="60"/>
      <w:ind w:left="1361" w:hanging="340"/>
    </w:pPr>
  </w:style>
  <w:style w:type="paragraph" w:styleId="List5">
    <w:name w:val="List 5"/>
    <w:basedOn w:val="BodyText"/>
    <w:rsid w:val="00DC30E5"/>
    <w:pPr>
      <w:tabs>
        <w:tab w:val="left" w:pos="1701"/>
      </w:tabs>
      <w:spacing w:before="60" w:after="60"/>
      <w:ind w:left="1701" w:hanging="340"/>
    </w:pPr>
  </w:style>
  <w:style w:type="paragraph" w:styleId="ListBullet3">
    <w:name w:val="List Bullet 3"/>
    <w:basedOn w:val="List3"/>
    <w:rsid w:val="00DC30E5"/>
    <w:pPr>
      <w:numPr>
        <w:numId w:val="15"/>
      </w:numPr>
      <w:tabs>
        <w:tab w:val="clear" w:pos="1021"/>
      </w:tabs>
      <w:ind w:left="1037" w:hanging="357"/>
    </w:pPr>
  </w:style>
  <w:style w:type="paragraph" w:styleId="ListBullet4">
    <w:name w:val="List Bullet 4"/>
    <w:basedOn w:val="List4"/>
    <w:rsid w:val="00DC30E5"/>
    <w:pPr>
      <w:numPr>
        <w:numId w:val="3"/>
      </w:numPr>
    </w:pPr>
  </w:style>
  <w:style w:type="paragraph" w:styleId="ListBullet5">
    <w:name w:val="List Bullet 5"/>
    <w:basedOn w:val="List5"/>
    <w:rsid w:val="00DC30E5"/>
    <w:pPr>
      <w:numPr>
        <w:numId w:val="4"/>
      </w:numPr>
    </w:pPr>
  </w:style>
  <w:style w:type="paragraph" w:styleId="ListContinue2">
    <w:name w:val="List Continue 2"/>
    <w:basedOn w:val="List2"/>
    <w:rsid w:val="00DC30E5"/>
    <w:pPr>
      <w:ind w:firstLine="0"/>
    </w:pPr>
  </w:style>
  <w:style w:type="paragraph" w:styleId="ListContinue3">
    <w:name w:val="List Continue 3"/>
    <w:basedOn w:val="List3"/>
    <w:rsid w:val="00DC30E5"/>
    <w:pPr>
      <w:ind w:left="1021" w:firstLine="0"/>
    </w:pPr>
  </w:style>
  <w:style w:type="paragraph" w:styleId="ListContinue4">
    <w:name w:val="List Continue 4"/>
    <w:basedOn w:val="List4"/>
    <w:rsid w:val="00DC30E5"/>
    <w:pPr>
      <w:ind w:firstLine="0"/>
    </w:pPr>
  </w:style>
  <w:style w:type="paragraph" w:styleId="ListContinue5">
    <w:name w:val="List Continue 5"/>
    <w:basedOn w:val="List5"/>
    <w:rsid w:val="00DC30E5"/>
    <w:pPr>
      <w:ind w:firstLine="0"/>
    </w:pPr>
  </w:style>
  <w:style w:type="paragraph" w:styleId="ListNumber3">
    <w:name w:val="List Number 3"/>
    <w:basedOn w:val="List3"/>
    <w:rsid w:val="00DC30E5"/>
    <w:pPr>
      <w:numPr>
        <w:numId w:val="5"/>
      </w:numPr>
    </w:pPr>
  </w:style>
  <w:style w:type="paragraph" w:styleId="ListNumber4">
    <w:name w:val="List Number 4"/>
    <w:basedOn w:val="List4"/>
    <w:rsid w:val="00DC30E5"/>
    <w:pPr>
      <w:numPr>
        <w:numId w:val="6"/>
      </w:numPr>
    </w:pPr>
  </w:style>
  <w:style w:type="paragraph" w:styleId="ListNumber5">
    <w:name w:val="List Number 5"/>
    <w:basedOn w:val="List5"/>
    <w:rsid w:val="00DC30E5"/>
    <w:pPr>
      <w:numPr>
        <w:numId w:val="7"/>
      </w:numPr>
    </w:pPr>
  </w:style>
  <w:style w:type="paragraph" w:styleId="BlockText">
    <w:name w:val="Block Text"/>
    <w:basedOn w:val="Normal"/>
    <w:rsid w:val="00DC30E5"/>
    <w:pPr>
      <w:spacing w:after="120"/>
      <w:ind w:left="1440" w:right="1440"/>
    </w:pPr>
  </w:style>
  <w:style w:type="character" w:customStyle="1" w:styleId="Subscript">
    <w:name w:val="Subscript"/>
    <w:basedOn w:val="DefaultParagraphFont"/>
    <w:rsid w:val="00DC30E5"/>
    <w:rPr>
      <w:sz w:val="16"/>
      <w:vertAlign w:val="subscript"/>
    </w:rPr>
  </w:style>
  <w:style w:type="character" w:customStyle="1" w:styleId="Superscript">
    <w:name w:val="Superscript"/>
    <w:basedOn w:val="DefaultParagraphFont"/>
    <w:rsid w:val="00DC30E5"/>
    <w:rPr>
      <w:sz w:val="16"/>
      <w:vertAlign w:val="superscript"/>
    </w:rPr>
  </w:style>
  <w:style w:type="character" w:customStyle="1" w:styleId="Symbols">
    <w:name w:val="Symbols"/>
    <w:basedOn w:val="DefaultParagraphFont"/>
    <w:rsid w:val="00DC30E5"/>
    <w:rPr>
      <w:rFonts w:ascii="Symbol" w:hAnsi="Symbol"/>
    </w:rPr>
  </w:style>
  <w:style w:type="character" w:customStyle="1" w:styleId="MenuOptions">
    <w:name w:val="Menu Options"/>
    <w:basedOn w:val="DefaultParagraphFont"/>
    <w:rsid w:val="00DC30E5"/>
    <w:rPr>
      <w:rFonts w:ascii="Arial Narrow" w:hAnsi="Arial Narrow"/>
      <w:smallCaps/>
    </w:rPr>
  </w:style>
  <w:style w:type="character" w:customStyle="1" w:styleId="Buttons">
    <w:name w:val="Buttons"/>
    <w:basedOn w:val="DefaultParagraphFont"/>
    <w:rsid w:val="00DC30E5"/>
    <w:rPr>
      <w:b/>
    </w:rPr>
  </w:style>
  <w:style w:type="character" w:customStyle="1" w:styleId="Underlined">
    <w:name w:val="Underlined"/>
    <w:basedOn w:val="DefaultParagraphFont"/>
    <w:rsid w:val="00DC30E5"/>
    <w:rPr>
      <w:u w:val="single"/>
    </w:rPr>
  </w:style>
  <w:style w:type="paragraph" w:customStyle="1" w:styleId="TableBodyTextRight">
    <w:name w:val="Table Body Text Right"/>
    <w:basedOn w:val="TableBodyText"/>
    <w:rsid w:val="00DC30E5"/>
    <w:pPr>
      <w:widowControl w:val="0"/>
      <w:autoSpaceDE w:val="0"/>
      <w:autoSpaceDN w:val="0"/>
      <w:adjustRightInd w:val="0"/>
      <w:jc w:val="right"/>
    </w:pPr>
    <w:rPr>
      <w:rFonts w:cs="Arial"/>
      <w:szCs w:val="18"/>
    </w:rPr>
  </w:style>
  <w:style w:type="paragraph" w:customStyle="1" w:styleId="CopyrightText">
    <w:name w:val="Copyright Text"/>
    <w:basedOn w:val="BodyText"/>
    <w:rsid w:val="00DC30E5"/>
    <w:rPr>
      <w:sz w:val="18"/>
    </w:rPr>
  </w:style>
  <w:style w:type="paragraph" w:customStyle="1" w:styleId="BodySmallRight">
    <w:name w:val="Body Small Right"/>
    <w:basedOn w:val="BodyTextRight"/>
    <w:rsid w:val="00DC30E5"/>
    <w:rPr>
      <w:sz w:val="18"/>
      <w:szCs w:val="18"/>
    </w:rPr>
  </w:style>
  <w:style w:type="paragraph" w:customStyle="1" w:styleId="MarginEdition">
    <w:name w:val="Margin Edition"/>
    <w:basedOn w:val="MarginNote"/>
    <w:rsid w:val="00DC30E5"/>
    <w:pPr>
      <w:spacing w:before="0" w:after="0"/>
    </w:pPr>
    <w:rPr>
      <w:rFonts w:ascii="Times New Roman" w:hAnsi="Times New Roman"/>
      <w:color w:val="999999"/>
    </w:rPr>
  </w:style>
  <w:style w:type="paragraph" w:customStyle="1" w:styleId="Spacer">
    <w:name w:val="Spacer"/>
    <w:basedOn w:val="Normal"/>
    <w:rsid w:val="00DC30E5"/>
    <w:rPr>
      <w:sz w:val="2"/>
      <w:szCs w:val="2"/>
    </w:rPr>
  </w:style>
  <w:style w:type="character" w:customStyle="1" w:styleId="Small">
    <w:name w:val="Small"/>
    <w:basedOn w:val="DefaultParagraphFont"/>
    <w:rsid w:val="00DC30E5"/>
    <w:rPr>
      <w:sz w:val="16"/>
    </w:rPr>
  </w:style>
  <w:style w:type="paragraph" w:customStyle="1" w:styleId="WideTable">
    <w:name w:val="Wide Table"/>
    <w:basedOn w:val="Normal"/>
    <w:rsid w:val="00DC30E5"/>
    <w:pPr>
      <w:ind w:left="-1418"/>
    </w:pPr>
    <w:rPr>
      <w:sz w:val="2"/>
      <w:szCs w:val="2"/>
    </w:rPr>
  </w:style>
  <w:style w:type="character" w:styleId="PageNumber">
    <w:name w:val="page number"/>
    <w:basedOn w:val="DefaultParagraphFont"/>
    <w:rsid w:val="00DC30E5"/>
  </w:style>
  <w:style w:type="paragraph" w:styleId="Quote">
    <w:name w:val="Quote"/>
    <w:basedOn w:val="Heading1"/>
    <w:link w:val="QuoteChar"/>
    <w:qFormat/>
    <w:rsid w:val="00DC30E5"/>
    <w:rPr>
      <w:b w:val="0"/>
      <w:sz w:val="72"/>
      <w:szCs w:val="72"/>
      <w:lang w:val="en-NZ"/>
    </w:rPr>
  </w:style>
  <w:style w:type="character" w:customStyle="1" w:styleId="QuoteChar">
    <w:name w:val="Quote Char"/>
    <w:basedOn w:val="DefaultParagraphFont"/>
    <w:link w:val="Quote"/>
    <w:rsid w:val="00DC3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0E5"/>
    <w:pPr>
      <w:pageBreakBefore/>
    </w:pPr>
  </w:style>
  <w:style w:type="paragraph" w:customStyle="1" w:styleId="Border">
    <w:name w:val="Border"/>
    <w:basedOn w:val="Normal"/>
    <w:qFormat/>
    <w:rsid w:val="00DC30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0E5"/>
    <w:rPr>
      <w:b/>
      <w:bCs/>
      <w:i/>
      <w:iCs/>
      <w:color w:val="auto"/>
    </w:rPr>
  </w:style>
  <w:style w:type="paragraph" w:styleId="IntenseQuote">
    <w:name w:val="Intense Quote"/>
    <w:basedOn w:val="Normal"/>
    <w:next w:val="Normal"/>
    <w:link w:val="IntenseQuoteChar"/>
    <w:uiPriority w:val="30"/>
    <w:qFormat/>
    <w:rsid w:val="00DC30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0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30E5"/>
    <w:rPr>
      <w:smallCaps/>
      <w:color w:val="auto"/>
      <w:u w:val="single"/>
    </w:rPr>
  </w:style>
  <w:style w:type="character" w:styleId="IntenseReference">
    <w:name w:val="Intense Reference"/>
    <w:basedOn w:val="DefaultParagraphFont"/>
    <w:uiPriority w:val="32"/>
    <w:qFormat/>
    <w:rsid w:val="00DC30E5"/>
    <w:rPr>
      <w:b/>
      <w:bCs/>
      <w:smallCaps/>
      <w:color w:val="auto"/>
      <w:spacing w:val="5"/>
      <w:u w:val="single"/>
    </w:rPr>
  </w:style>
  <w:style w:type="paragraph" w:customStyle="1" w:styleId="2ColumnHeading">
    <w:name w:val="2Column Heading"/>
    <w:basedOn w:val="BodyText"/>
    <w:qFormat/>
    <w:rsid w:val="00DC30E5"/>
    <w:pPr>
      <w:spacing w:after="60"/>
      <w:ind w:left="-2268"/>
    </w:pPr>
    <w:rPr>
      <w:b/>
    </w:rPr>
  </w:style>
  <w:style w:type="paragraph" w:customStyle="1" w:styleId="Heading1TOC">
    <w:name w:val="Heading1 TOC"/>
    <w:basedOn w:val="Normal"/>
    <w:qFormat/>
    <w:rsid w:val="00DC30E5"/>
    <w:pPr>
      <w:spacing w:before="240" w:after="120"/>
    </w:pPr>
    <w:rPr>
      <w:rFonts w:ascii="Times New Roman" w:hAnsi="Times New Roman"/>
      <w:b/>
      <w:sz w:val="32"/>
    </w:rPr>
  </w:style>
  <w:style w:type="paragraph" w:customStyle="1" w:styleId="Heading2TOC">
    <w:name w:val="Heading2 TOC"/>
    <w:basedOn w:val="Normal"/>
    <w:qFormat/>
    <w:rsid w:val="00DC30E5"/>
    <w:pPr>
      <w:spacing w:before="240" w:after="60"/>
    </w:pPr>
    <w:rPr>
      <w:rFonts w:ascii="Times New Roman" w:hAnsi="Times New Roman"/>
      <w:b/>
      <w:sz w:val="28"/>
    </w:rPr>
  </w:style>
  <w:style w:type="character" w:customStyle="1" w:styleId="Underline">
    <w:name w:val="Underline"/>
    <w:basedOn w:val="DefaultParagraphFont"/>
    <w:qFormat/>
    <w:rsid w:val="00DC30E5"/>
    <w:rPr>
      <w:u w:val="single"/>
    </w:rPr>
  </w:style>
  <w:style w:type="paragraph" w:styleId="BalloonText">
    <w:name w:val="Balloon Text"/>
    <w:basedOn w:val="Normal"/>
    <w:link w:val="BalloonTextChar"/>
    <w:rsid w:val="00DC30E5"/>
    <w:rPr>
      <w:rFonts w:ascii="Tahoma" w:hAnsi="Tahoma" w:cs="Tahoma"/>
      <w:sz w:val="16"/>
      <w:szCs w:val="16"/>
    </w:rPr>
  </w:style>
  <w:style w:type="character" w:customStyle="1" w:styleId="BalloonTextChar">
    <w:name w:val="Balloon Text Char"/>
    <w:basedOn w:val="DefaultParagraphFont"/>
    <w:link w:val="BalloonText"/>
    <w:rsid w:val="00DC30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30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30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30E5"/>
    <w:rPr>
      <w:b/>
      <w:color w:val="660033"/>
      <w:spacing w:val="0"/>
    </w:rPr>
  </w:style>
  <w:style w:type="paragraph" w:customStyle="1" w:styleId="Nameditemlist">
    <w:name w:val="Named item list"/>
    <w:basedOn w:val="BodyText"/>
    <w:qFormat/>
    <w:rsid w:val="00DC30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1436</Words>
  <Characters>9197</Characters>
  <Application>Microsoft Office Word</Application>
  <DocSecurity>0</DocSecurity>
  <Lines>318</Lines>
  <Paragraphs>154</Paragraphs>
  <ScaleCrop>false</ScaleCrop>
  <Company>Author-it Software Corporation Ltd.</Company>
  <LinksUpToDate>false</LinksUpToDate>
  <CharactersWithSpaces>10554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CPCCBC4017A Arrange resources and prepare for the building or construction project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2012-10-05T15:43:00Z</dcterms:created>
  <dcterms:modified xsi:type="dcterms:W3CDTF">2012-10-05T15:43:00Z</dcterms:modified>
</cp:coreProperties>
</file>