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0A4" w:rsidP="00B650A4">
      <w:pPr>
        <w:pStyle w:val="Title"/>
      </w:pPr>
      <w:r>
        <w:fldChar w:fldCharType="begin"/>
      </w:r>
      <w:r>
        <w:instrText xml:space="preserve"> TITLE   \* MERGEFORMAT </w:instrText>
      </w:r>
      <w:r>
        <w:fldChar w:fldCharType="separate"/>
      </w:r>
      <w:r>
        <w:t>CPCCBC4015A Prepare specifications for all construction works</w:t>
      </w:r>
      <w:r>
        <w:fldChar w:fldCharType="end"/>
      </w:r>
    </w:p>
    <w:p w:rsidR="00B650A4" w:rsidP="00B650A4">
      <w:pPr>
        <w:pStyle w:val="Version"/>
        <w:sectPr w:rsidSect="00372A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2A32" w:rsidP="00372A32">
      <w:pPr>
        <w:pStyle w:val="SuperHeading"/>
      </w:pPr>
      <w:r w:rsidRPr="00372A32">
        <w:t>CPCCBC4015A Prepare specifications for all construction works</w:t>
      </w:r>
    </w:p>
    <w:p w:rsidR="00000000" w:rsidRPr="00372A32" w:rsidP="00372A32">
      <w:pPr>
        <w:pStyle w:val="Heading1"/>
      </w:pPr>
      <w:bookmarkStart w:id="1" w:name="O_269412"/>
      <w:bookmarkEnd w:id="1"/>
      <w:r w:rsidRPr="00372A32">
        <w:t>Modification History</w:t>
      </w:r>
    </w:p>
    <w:p w:rsidR="00000000" w:rsidRPr="00372A32" w:rsidP="00372A32">
      <w:pPr>
        <w:pStyle w:val="BodyText"/>
      </w:pPr>
      <w:r w:rsidRPr="00372A32">
        <w:t>Not Applicable</w:t>
      </w:r>
    </w:p>
    <w:p w:rsidR="00000000" w:rsidRPr="00372A32" w:rsidP="00372A32">
      <w:pPr>
        <w:pStyle w:val="AllowPageBreak"/>
      </w:pPr>
    </w:p>
    <w:p w:rsidR="00000000" w:rsidRPr="00372A32" w:rsidP="00372A32">
      <w:pPr>
        <w:pStyle w:val="Heading1"/>
      </w:pPr>
      <w:bookmarkStart w:id="2" w:name="O_196744"/>
      <w:bookmarkEnd w:id="2"/>
      <w:r w:rsidRPr="00372A32">
        <w:t>Unit Descriptor</w:t>
      </w:r>
    </w:p>
    <w:tbl>
      <w:tblPr>
        <w:tblW w:w="0" w:type="auto"/>
        <w:tblLayout w:type="fixed"/>
        <w:tblCellMar>
          <w:left w:w="62" w:type="dxa"/>
          <w:right w:w="62" w:type="dxa"/>
        </w:tblCellMar>
        <w:tblLook w:val="0000"/>
      </w:tblPr>
      <w:tblGrid>
        <w:gridCol w:w="2641"/>
        <w:gridCol w:w="5881"/>
      </w:tblGrid>
      <w:tr w:rsidTr="00B650A4">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372A32">
            <w:pPr>
              <w:pStyle w:val="BodyText"/>
              <w:rPr>
                <w:lang w:val="en-NZ"/>
              </w:rPr>
            </w:pPr>
            <w:r w:rsidRPr="00372A32">
              <w:rPr>
                <w:rStyle w:val="SpecialBold"/>
              </w:rPr>
              <w:t>Unit descriptor</w:t>
            </w:r>
          </w:p>
        </w:tc>
        <w:tc>
          <w:tcPr>
            <w:tcW w:w="5881" w:type="dxa"/>
            <w:tcBorders>
              <w:top w:val="nil"/>
              <w:left w:val="nil"/>
              <w:bottom w:val="nil"/>
              <w:right w:val="nil"/>
            </w:tcBorders>
            <w:tcMar>
              <w:top w:w="0" w:type="dxa"/>
              <w:left w:w="62" w:type="dxa"/>
              <w:bottom w:w="0" w:type="dxa"/>
              <w:right w:w="62" w:type="dxa"/>
            </w:tcMar>
          </w:tcPr>
          <w:p w:rsidR="00000000" w:rsidRPr="00372A32" w:rsidP="00372A32">
            <w:pPr>
              <w:pStyle w:val="BodyText"/>
            </w:pPr>
            <w:r w:rsidRPr="00372A32">
              <w:t xml:space="preserve">This unit of competency specifies the outcomes required to prepare specifications, using </w:t>
            </w:r>
            <w:r w:rsidRPr="00372A32">
              <w:t>standard forms of specification as a basis. The preparation of a clearly understood specification for construction works requires establishing the level of detail required and identifying all the inherent contractual obligations. The capacity to develop sp</w:t>
            </w:r>
            <w:r w:rsidRPr="00372A32">
              <w:t xml:space="preserve">ecifications, that may range from outline to detailed specifications and which conform to National Specification System of Australia (NATSPEC) or other industry standards, is required. </w:t>
            </w:r>
          </w:p>
          <w:p w:rsidR="00000000" w:rsidRPr="00372A32" w:rsidP="00372A32">
            <w:pPr>
              <w:pStyle w:val="BodyText"/>
            </w:pPr>
            <w:r w:rsidRPr="00372A32">
              <w:t>The specifications may stipulate materials, quality of work and projec</w:t>
            </w:r>
            <w:r w:rsidRPr="00372A32">
              <w:t>t timelines. In order to achieve the outcomes for this unit, knowledge of relevant industry legislation and standards, and the ability to research information and communicate well with clients are required.</w:t>
            </w:r>
          </w:p>
        </w:tc>
      </w:tr>
    </w:tbl>
    <w:p w:rsidR="00B650A4" w:rsidP="00372A32">
      <w:pPr>
        <w:pStyle w:val="BodyText"/>
      </w:pPr>
    </w:p>
    <w:p w:rsidR="00B650A4" w:rsidP="00372A32">
      <w:pPr>
        <w:pStyle w:val="BodyText"/>
      </w:pPr>
    </w:p>
    <w:p w:rsidR="00000000" w:rsidRPr="00372A32" w:rsidP="00372A32">
      <w:pPr>
        <w:pStyle w:val="Heading1"/>
      </w:pPr>
      <w:bookmarkStart w:id="3" w:name="O_196748"/>
      <w:bookmarkEnd w:id="3"/>
      <w:r w:rsidRPr="00372A32">
        <w:t>Application of the Unit</w:t>
      </w:r>
    </w:p>
    <w:tbl>
      <w:tblPr>
        <w:tblW w:w="0" w:type="auto"/>
        <w:tblLayout w:type="fixed"/>
        <w:tblCellMar>
          <w:left w:w="62" w:type="dxa"/>
          <w:right w:w="62" w:type="dxa"/>
        </w:tblCellMar>
        <w:tblLook w:val="0000"/>
      </w:tblPr>
      <w:tblGrid>
        <w:gridCol w:w="2729"/>
        <w:gridCol w:w="5793"/>
      </w:tblGrid>
      <w:tr w:rsidTr="00B650A4">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372A32">
            <w:pPr>
              <w:pStyle w:val="BodyText"/>
              <w:rPr>
                <w:lang w:val="en-NZ"/>
              </w:rPr>
            </w:pPr>
            <w:r w:rsidRPr="00372A32">
              <w:rPr>
                <w:rStyle w:val="SpecialBold"/>
              </w:rPr>
              <w:t>Application of the unit</w:t>
            </w:r>
          </w:p>
        </w:tc>
        <w:tc>
          <w:tcPr>
            <w:tcW w:w="5793" w:type="dxa"/>
            <w:tcBorders>
              <w:top w:val="nil"/>
              <w:left w:val="nil"/>
              <w:bottom w:val="nil"/>
              <w:right w:val="nil"/>
            </w:tcBorders>
            <w:tcMar>
              <w:top w:w="0" w:type="dxa"/>
              <w:left w:w="62" w:type="dxa"/>
              <w:bottom w:w="0" w:type="dxa"/>
              <w:right w:w="62" w:type="dxa"/>
            </w:tcMar>
          </w:tcPr>
          <w:p w:rsidR="00000000" w:rsidRPr="00372A32" w:rsidP="00372A32">
            <w:pPr>
              <w:pStyle w:val="BodyText"/>
            </w:pPr>
            <w:r w:rsidRPr="00372A32">
              <w:t xml:space="preserve">This unit of competency supports needs of builders, site managers, estimators, forepersons and other construction industry personnel responsible for preparing specifications for residential and commercial construction projects. </w:t>
            </w:r>
          </w:p>
        </w:tc>
      </w:tr>
    </w:tbl>
    <w:p w:rsidR="00B650A4" w:rsidP="00372A32">
      <w:pPr>
        <w:pStyle w:val="BodyText"/>
      </w:pPr>
    </w:p>
    <w:p w:rsidR="00B650A4" w:rsidP="00372A32">
      <w:pPr>
        <w:pStyle w:val="BodyText"/>
      </w:pPr>
    </w:p>
    <w:p w:rsidR="00000000" w:rsidRPr="00372A32" w:rsidP="00372A32">
      <w:pPr>
        <w:pStyle w:val="Heading1"/>
      </w:pPr>
      <w:bookmarkStart w:id="4" w:name="O_277672"/>
      <w:bookmarkEnd w:id="4"/>
      <w:r w:rsidRPr="00372A32">
        <w:t>Licensing/Regulatory Information</w:t>
      </w:r>
    </w:p>
    <w:p w:rsidR="00000000" w:rsidRPr="00372A32" w:rsidP="00372A32">
      <w:pPr>
        <w:pStyle w:val="BodyText"/>
      </w:pPr>
      <w:r w:rsidRPr="00372A32">
        <w:t>Not Applicable</w:t>
      </w:r>
    </w:p>
    <w:p w:rsidR="00000000" w:rsidRPr="00372A32" w:rsidP="00372A32">
      <w:pPr>
        <w:pStyle w:val="AllowPageBreak"/>
      </w:pPr>
    </w:p>
    <w:p w:rsidR="00000000" w:rsidRPr="00372A32" w:rsidP="00372A32">
      <w:pPr>
        <w:pStyle w:val="Heading1"/>
      </w:pPr>
      <w:bookmarkStart w:id="5" w:name="O_196746"/>
      <w:bookmarkEnd w:id="5"/>
      <w:r w:rsidRPr="00372A32">
        <w:t>Pre-Requisites</w:t>
      </w:r>
    </w:p>
    <w:tbl>
      <w:tblPr>
        <w:tblW w:w="0" w:type="auto"/>
        <w:tblLayout w:type="fixed"/>
        <w:tblCellMar>
          <w:left w:w="62" w:type="dxa"/>
          <w:right w:w="62" w:type="dxa"/>
        </w:tblCellMar>
        <w:tblLook w:val="0000"/>
      </w:tblPr>
      <w:tblGrid>
        <w:gridCol w:w="2740"/>
        <w:gridCol w:w="5782"/>
      </w:tblGrid>
      <w:tr w:rsidTr="00B650A4">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372A32">
            <w:pPr>
              <w:pStyle w:val="BodyText"/>
              <w:rPr>
                <w:lang w:val="en-NZ"/>
              </w:rPr>
            </w:pPr>
            <w:r w:rsidRPr="00372A32">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372A32" w:rsidP="00372A32">
            <w:pPr>
              <w:pStyle w:val="BodyText"/>
            </w:pPr>
            <w:r w:rsidRPr="00372A32">
              <w:t>Nil</w:t>
            </w:r>
          </w:p>
        </w:tc>
      </w:tr>
    </w:tbl>
    <w:p w:rsidR="00B650A4" w:rsidP="00372A32">
      <w:pPr>
        <w:pStyle w:val="BodyText"/>
      </w:pPr>
    </w:p>
    <w:p w:rsidR="00B650A4" w:rsidP="00372A32">
      <w:pPr>
        <w:pStyle w:val="BodyText"/>
      </w:pPr>
    </w:p>
    <w:p w:rsidR="00000000" w:rsidRPr="00372A32" w:rsidP="00372A32">
      <w:pPr>
        <w:pStyle w:val="Heading1"/>
      </w:pPr>
      <w:bookmarkStart w:id="6" w:name="O_196745"/>
      <w:bookmarkEnd w:id="6"/>
      <w:r w:rsidRPr="00372A32">
        <w:t>Employability Skills Information</w:t>
      </w:r>
    </w:p>
    <w:tbl>
      <w:tblPr>
        <w:tblW w:w="0" w:type="auto"/>
        <w:tblLayout w:type="fixed"/>
        <w:tblCellMar>
          <w:left w:w="62" w:type="dxa"/>
          <w:right w:w="62" w:type="dxa"/>
        </w:tblCellMar>
        <w:tblLook w:val="0000"/>
      </w:tblPr>
      <w:tblGrid>
        <w:gridCol w:w="2773"/>
        <w:gridCol w:w="5749"/>
      </w:tblGrid>
      <w:tr w:rsidTr="00B650A4">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372A32">
            <w:pPr>
              <w:pStyle w:val="BodyText"/>
              <w:rPr>
                <w:lang w:val="en-NZ"/>
              </w:rPr>
            </w:pPr>
            <w:r w:rsidRPr="00372A32">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372A32" w:rsidP="00372A32">
            <w:pPr>
              <w:pStyle w:val="BodyText"/>
            </w:pPr>
            <w:r w:rsidRPr="00372A32">
              <w:t>This unit contains employability skills.</w:t>
            </w:r>
          </w:p>
        </w:tc>
      </w:tr>
    </w:tbl>
    <w:p w:rsidR="00B650A4" w:rsidP="00372A32">
      <w:pPr>
        <w:pStyle w:val="BodyText"/>
      </w:pPr>
    </w:p>
    <w:p w:rsidR="00B650A4" w:rsidP="00372A32">
      <w:pPr>
        <w:pStyle w:val="BodyText"/>
      </w:pPr>
    </w:p>
    <w:p w:rsidR="00000000" w:rsidRPr="00372A32" w:rsidP="00372A32">
      <w:pPr>
        <w:pStyle w:val="Heading1"/>
      </w:pPr>
      <w:bookmarkStart w:id="7" w:name="O_287458"/>
      <w:bookmarkEnd w:id="7"/>
      <w:r w:rsidRPr="00372A32">
        <w:t>Elements and Performance Criteria Pre-Content</w:t>
      </w:r>
    </w:p>
    <w:tbl>
      <w:tblPr>
        <w:tblW w:w="0" w:type="auto"/>
        <w:tblLayout w:type="fixed"/>
        <w:tblCellMar>
          <w:left w:w="62" w:type="dxa"/>
          <w:right w:w="62" w:type="dxa"/>
        </w:tblCellMar>
        <w:tblLook w:val="0000"/>
      </w:tblPr>
      <w:tblGrid>
        <w:gridCol w:w="2579"/>
        <w:gridCol w:w="5943"/>
      </w:tblGrid>
      <w:tr w:rsidTr="00B650A4">
        <w:tblPrEx>
          <w:tblW w:w="0" w:type="auto"/>
          <w:tblLayout w:type="fixed"/>
          <w:tblCellMar>
            <w:left w:w="62" w:type="dxa"/>
            <w:right w:w="62" w:type="dxa"/>
          </w:tblCellMar>
          <w:tblLook w:val="0000"/>
        </w:tblPrEx>
        <w:tc>
          <w:tcPr>
            <w:tcW w:w="2579" w:type="dxa"/>
            <w:tcBorders>
              <w:top w:val="single" w:sz="6" w:space="0" w:color="auto"/>
              <w:left w:val="nil"/>
              <w:bottom w:val="nil"/>
              <w:right w:val="nil"/>
            </w:tcBorders>
            <w:tcMar>
              <w:top w:w="0" w:type="dxa"/>
              <w:left w:w="62" w:type="dxa"/>
              <w:bottom w:w="0" w:type="dxa"/>
              <w:right w:w="62" w:type="dxa"/>
            </w:tcMar>
          </w:tcPr>
          <w:p w:rsidR="00000000" w:rsidP="00372A32">
            <w:pPr>
              <w:pStyle w:val="BodyText"/>
              <w:rPr>
                <w:lang w:val="en-NZ"/>
              </w:rPr>
            </w:pPr>
            <w:r w:rsidRPr="00372A32">
              <w:t>Elements describe the essential outcomes of a unit of competency.</w:t>
            </w:r>
          </w:p>
        </w:tc>
        <w:tc>
          <w:tcPr>
            <w:tcW w:w="5943" w:type="dxa"/>
            <w:tcBorders>
              <w:top w:val="single" w:sz="6" w:space="0" w:color="auto"/>
              <w:left w:val="nil"/>
              <w:bottom w:val="nil"/>
              <w:right w:val="nil"/>
            </w:tcBorders>
            <w:tcMar>
              <w:top w:w="0" w:type="dxa"/>
              <w:left w:w="62" w:type="dxa"/>
              <w:bottom w:w="0" w:type="dxa"/>
              <w:right w:w="62" w:type="dxa"/>
            </w:tcMar>
          </w:tcPr>
          <w:p w:rsidR="00000000" w:rsidRPr="00372A32" w:rsidP="00372A32">
            <w:pPr>
              <w:pStyle w:val="BodyText"/>
            </w:pPr>
            <w:r w:rsidRPr="00372A32">
              <w:t>Performance criteria describe the performance needed to demonstrate achievement of the element. Where bold italicised text is used, further info</w:t>
            </w:r>
            <w:r w:rsidRPr="00372A32">
              <w:t>rmation is detailed in the required skills and knowledge section and the range statement. Assessment of performance is to be consistent with the evidence guide.</w:t>
            </w:r>
          </w:p>
        </w:tc>
      </w:tr>
    </w:tbl>
    <w:p w:rsidR="00000000" w:rsidRPr="00372A32" w:rsidP="00372A32">
      <w:pPr>
        <w:pStyle w:val="BodyText"/>
      </w:pPr>
    </w:p>
    <w:p w:rsidR="00000000" w:rsidRPr="00372A32" w:rsidP="00372A32">
      <w:pPr>
        <w:pStyle w:val="AllowPageBreak"/>
      </w:pPr>
    </w:p>
    <w:p w:rsidR="00000000" w:rsidRPr="00372A32" w:rsidP="00372A32">
      <w:pPr>
        <w:pStyle w:val="Heading1"/>
      </w:pPr>
      <w:bookmarkStart w:id="8" w:name="O_234125"/>
      <w:bookmarkEnd w:id="8"/>
      <w:r w:rsidRPr="00372A32">
        <w:t>Elements and Performance Criteria</w:t>
      </w:r>
    </w:p>
    <w:tbl>
      <w:tblPr>
        <w:tblW w:w="0" w:type="auto"/>
        <w:tblLayout w:type="fixed"/>
        <w:tblCellMar>
          <w:left w:w="62" w:type="dxa"/>
          <w:right w:w="62" w:type="dxa"/>
        </w:tblCellMar>
        <w:tblLook w:val="0000"/>
      </w:tblPr>
      <w:tblGrid>
        <w:gridCol w:w="2579"/>
        <w:gridCol w:w="5943"/>
      </w:tblGrid>
      <w:tr w:rsidTr="00B650A4">
        <w:tblPrEx>
          <w:tblW w:w="0" w:type="auto"/>
          <w:tblLayout w:type="fixed"/>
          <w:tblCellMar>
            <w:left w:w="62" w:type="dxa"/>
            <w:right w:w="62" w:type="dxa"/>
          </w:tblCellMar>
          <w:tblLook w:val="0000"/>
        </w:tblPrEx>
        <w:trPr>
          <w:tblHeader/>
        </w:trPr>
        <w:tc>
          <w:tcPr>
            <w:tcW w:w="2579" w:type="dxa"/>
            <w:tcBorders>
              <w:top w:val="nil"/>
              <w:left w:val="nil"/>
              <w:bottom w:val="single" w:sz="6" w:space="0" w:color="auto"/>
              <w:right w:val="nil"/>
            </w:tcBorders>
            <w:tcMar>
              <w:top w:w="0" w:type="dxa"/>
              <w:left w:w="62" w:type="dxa"/>
              <w:bottom w:w="0" w:type="dxa"/>
              <w:right w:w="62" w:type="dxa"/>
            </w:tcMar>
          </w:tcPr>
          <w:p w:rsidR="00000000" w:rsidRPr="00372A32" w:rsidP="00372A32">
            <w:pPr>
              <w:pStyle w:val="BodyText"/>
            </w:pPr>
            <w:r w:rsidRPr="00372A32">
              <w:rPr>
                <w:rStyle w:val="SpecialBold"/>
              </w:rPr>
              <w:t>ELEMENT</w:t>
            </w:r>
          </w:p>
        </w:tc>
        <w:tc>
          <w:tcPr>
            <w:tcW w:w="5943" w:type="dxa"/>
            <w:tcBorders>
              <w:top w:val="nil"/>
              <w:left w:val="nil"/>
              <w:bottom w:val="single" w:sz="6" w:space="0" w:color="auto"/>
              <w:right w:val="nil"/>
            </w:tcBorders>
            <w:tcMar>
              <w:top w:w="0" w:type="dxa"/>
              <w:left w:w="62" w:type="dxa"/>
              <w:bottom w:w="0" w:type="dxa"/>
              <w:right w:w="62" w:type="dxa"/>
            </w:tcMar>
          </w:tcPr>
          <w:p w:rsidR="00000000" w:rsidP="00372A32">
            <w:pPr>
              <w:pStyle w:val="BodyText"/>
              <w:rPr>
                <w:lang w:val="en-NZ"/>
              </w:rPr>
            </w:pPr>
            <w:r w:rsidRPr="00372A32">
              <w:rPr>
                <w:rStyle w:val="SpecialBold"/>
              </w:rPr>
              <w:t>PERFORMANCE CRITERIA</w:t>
            </w:r>
          </w:p>
        </w:tc>
      </w:tr>
      <w:tr w:rsidTr="00B650A4">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372A32">
            <w:pPr>
              <w:pStyle w:val="List"/>
              <w:rPr>
                <w:lang w:val="en-NZ"/>
              </w:rPr>
            </w:pPr>
            <w:r w:rsidRPr="00372A32">
              <w:t>1.</w:t>
            </w:r>
            <w:r w:rsidRPr="00372A32">
              <w:tab/>
            </w:r>
            <w:r w:rsidRPr="00372A32">
              <w:t>Determine specification requirements.</w:t>
            </w:r>
          </w:p>
        </w:tc>
        <w:tc>
          <w:tcPr>
            <w:tcW w:w="5943" w:type="dxa"/>
            <w:tcBorders>
              <w:top w:val="nil"/>
              <w:left w:val="nil"/>
              <w:bottom w:val="nil"/>
              <w:right w:val="nil"/>
            </w:tcBorders>
            <w:tcMar>
              <w:top w:w="0" w:type="dxa"/>
              <w:left w:w="62" w:type="dxa"/>
              <w:bottom w:w="0" w:type="dxa"/>
              <w:right w:w="62" w:type="dxa"/>
            </w:tcMar>
          </w:tcPr>
          <w:p w:rsidR="00000000" w:rsidRPr="00372A32" w:rsidP="00372A32">
            <w:pPr>
              <w:pStyle w:val="List2"/>
            </w:pPr>
            <w:r w:rsidRPr="00372A32">
              <w:t>1.1.</w:t>
            </w:r>
            <w:r w:rsidRPr="00372A32">
              <w:tab/>
              <w:t>Project brief, working drawings, development approval and other relevant documents are examined to identify essential information to be included in the specification.</w:t>
            </w:r>
          </w:p>
          <w:p w:rsidR="00000000" w:rsidRPr="00372A32" w:rsidP="00372A32">
            <w:pPr>
              <w:pStyle w:val="List2"/>
            </w:pPr>
            <w:r w:rsidRPr="00372A32">
              <w:t>1.2.</w:t>
            </w:r>
            <w:r w:rsidRPr="00372A32">
              <w:tab/>
            </w:r>
            <w:r w:rsidRPr="00372A32">
              <w:rPr>
                <w:rStyle w:val="BoldandItalics"/>
              </w:rPr>
              <w:t>Standard specifications</w:t>
            </w:r>
            <w:r w:rsidRPr="00372A32">
              <w:t xml:space="preserve"> are examined to determine suitability for adaptation to the current project. </w:t>
            </w:r>
          </w:p>
          <w:p w:rsidR="00000000" w:rsidP="00372A32">
            <w:pPr>
              <w:pStyle w:val="List2"/>
              <w:rPr>
                <w:lang w:val="en-NZ"/>
              </w:rPr>
            </w:pPr>
            <w:r w:rsidRPr="00372A32">
              <w:t>1.3.</w:t>
            </w:r>
            <w:r w:rsidRPr="00372A32">
              <w:tab/>
              <w:t>Non-standard requirements are developed and where technical aspects require clarification, advice is sought from specialists.</w:t>
            </w:r>
          </w:p>
        </w:tc>
      </w:tr>
      <w:tr w:rsidTr="00B650A4">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372A32">
            <w:pPr>
              <w:pStyle w:val="List"/>
              <w:rPr>
                <w:lang w:val="en-NZ"/>
              </w:rPr>
            </w:pPr>
            <w:r w:rsidRPr="00372A32">
              <w:t>2.</w:t>
            </w:r>
            <w:r w:rsidRPr="00372A32">
              <w:tab/>
              <w:t>Assess the nature and scope of the work.</w:t>
            </w:r>
          </w:p>
        </w:tc>
        <w:tc>
          <w:tcPr>
            <w:tcW w:w="5943" w:type="dxa"/>
            <w:tcBorders>
              <w:top w:val="nil"/>
              <w:left w:val="nil"/>
              <w:bottom w:val="nil"/>
              <w:right w:val="nil"/>
            </w:tcBorders>
            <w:tcMar>
              <w:top w:w="0" w:type="dxa"/>
              <w:left w:w="62" w:type="dxa"/>
              <w:bottom w:w="0" w:type="dxa"/>
              <w:right w:w="62" w:type="dxa"/>
            </w:tcMar>
          </w:tcPr>
          <w:p w:rsidR="00000000" w:rsidRPr="00372A32" w:rsidP="00372A32">
            <w:pPr>
              <w:pStyle w:val="List2"/>
            </w:pPr>
            <w:r w:rsidRPr="00372A32">
              <w:t>2</w:t>
            </w:r>
            <w:r w:rsidRPr="00372A32">
              <w:t>.1.</w:t>
            </w:r>
            <w:r w:rsidRPr="00372A32">
              <w:tab/>
              <w:t>Site inspection is conducted to establish site layout and preliminary site-work requirements, and site details and features are recorded.</w:t>
            </w:r>
          </w:p>
          <w:p w:rsidR="00000000" w:rsidRPr="00372A32" w:rsidP="00372A32">
            <w:pPr>
              <w:pStyle w:val="List2"/>
            </w:pPr>
            <w:r w:rsidRPr="00372A32">
              <w:t>2.2.</w:t>
            </w:r>
            <w:r w:rsidRPr="00372A32">
              <w:tab/>
              <w:t xml:space="preserve">Specification includes all relevant details at a level necessary to describe clearly the nature and </w:t>
            </w:r>
            <w:r w:rsidRPr="00372A32">
              <w:rPr>
                <w:rStyle w:val="BoldandItalics"/>
              </w:rPr>
              <w:t xml:space="preserve">scope of </w:t>
            </w:r>
            <w:r w:rsidRPr="00372A32">
              <w:rPr>
                <w:rStyle w:val="BoldandItalics"/>
              </w:rPr>
              <w:t>the work</w:t>
            </w:r>
            <w:r w:rsidRPr="00372A32">
              <w:t xml:space="preserve">, including </w:t>
            </w:r>
            <w:r w:rsidRPr="00372A32">
              <w:rPr>
                <w:rStyle w:val="BoldandItalics"/>
              </w:rPr>
              <w:t>prescriptive and performance requirements</w:t>
            </w:r>
            <w:r w:rsidRPr="00372A32">
              <w:t xml:space="preserve">. </w:t>
            </w:r>
          </w:p>
          <w:p w:rsidR="00000000" w:rsidRPr="00372A32" w:rsidP="00372A32">
            <w:pPr>
              <w:pStyle w:val="List2"/>
            </w:pPr>
            <w:r w:rsidRPr="00372A32">
              <w:t>2.3.</w:t>
            </w:r>
            <w:r w:rsidRPr="00372A32">
              <w:tab/>
              <w:t xml:space="preserve">Research is undertaken to establish appropriate schedules, using relevant </w:t>
            </w:r>
            <w:r w:rsidRPr="00372A32">
              <w:rPr>
                <w:rStyle w:val="BoldandItalics"/>
              </w:rPr>
              <w:t>data sources</w:t>
            </w:r>
            <w:r w:rsidRPr="00372A32">
              <w:t xml:space="preserve">. </w:t>
            </w:r>
          </w:p>
          <w:p w:rsidR="00000000" w:rsidRPr="00372A32" w:rsidP="00372A32">
            <w:pPr>
              <w:pStyle w:val="List2"/>
            </w:pPr>
            <w:r w:rsidRPr="00372A32">
              <w:t>2.4.</w:t>
            </w:r>
            <w:r w:rsidRPr="00372A32">
              <w:tab/>
              <w:t>Details are tabulated and cross-referenced to ensure consistency between the design brief, wo</w:t>
            </w:r>
            <w:r w:rsidRPr="00372A32">
              <w:t>rking drawings and specifications.</w:t>
            </w:r>
          </w:p>
          <w:p w:rsidR="00000000" w:rsidRPr="00372A32" w:rsidP="00372A32">
            <w:pPr>
              <w:pStyle w:val="List2"/>
            </w:pPr>
            <w:r w:rsidRPr="00372A32">
              <w:t>2.5.</w:t>
            </w:r>
            <w:r w:rsidRPr="00372A32">
              <w:tab/>
              <w:t>Details in the specification conform to industry codes of practice, Australian standards and relevant statutory requirements.</w:t>
            </w:r>
          </w:p>
          <w:p w:rsidR="00000000" w:rsidP="00372A32">
            <w:pPr>
              <w:pStyle w:val="List2"/>
              <w:rPr>
                <w:lang w:val="en-NZ"/>
              </w:rPr>
            </w:pPr>
            <w:r w:rsidRPr="00372A32">
              <w:t>2.6.</w:t>
            </w:r>
            <w:r w:rsidRPr="00372A32">
              <w:tab/>
              <w:t>Information requested from specialists, colleagues and clients is coordinated and add</w:t>
            </w:r>
            <w:r w:rsidRPr="00372A32">
              <w:t>ed to the specifications where required.</w:t>
            </w:r>
          </w:p>
        </w:tc>
      </w:tr>
      <w:tr w:rsidTr="00B650A4">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372A32">
            <w:pPr>
              <w:pStyle w:val="List"/>
              <w:rPr>
                <w:lang w:val="en-NZ"/>
              </w:rPr>
            </w:pPr>
            <w:r w:rsidRPr="00372A32">
              <w:t>3.</w:t>
            </w:r>
            <w:r w:rsidRPr="00372A32">
              <w:tab/>
              <w:t>Prepare the specification document.</w:t>
            </w:r>
          </w:p>
        </w:tc>
        <w:tc>
          <w:tcPr>
            <w:tcW w:w="5943" w:type="dxa"/>
            <w:tcBorders>
              <w:top w:val="nil"/>
              <w:left w:val="nil"/>
              <w:bottom w:val="nil"/>
              <w:right w:val="nil"/>
            </w:tcBorders>
            <w:tcMar>
              <w:top w:w="0" w:type="dxa"/>
              <w:left w:w="62" w:type="dxa"/>
              <w:bottom w:w="0" w:type="dxa"/>
              <w:right w:w="62" w:type="dxa"/>
            </w:tcMar>
          </w:tcPr>
          <w:p w:rsidR="00000000" w:rsidRPr="00372A32" w:rsidP="00372A32">
            <w:pPr>
              <w:pStyle w:val="List2"/>
            </w:pPr>
            <w:r w:rsidRPr="00372A32">
              <w:t>3.1.</w:t>
            </w:r>
            <w:r w:rsidRPr="00372A32">
              <w:tab/>
              <w:t xml:space="preserve">Specification clearly identifies the </w:t>
            </w:r>
            <w:r w:rsidRPr="00372A32">
              <w:rPr>
                <w:rStyle w:val="BoldandItalics"/>
              </w:rPr>
              <w:t>contractual obligations</w:t>
            </w:r>
            <w:r w:rsidRPr="00372A32">
              <w:t xml:space="preserve"> and rights of the parties involved. </w:t>
            </w:r>
          </w:p>
          <w:p w:rsidR="00000000" w:rsidRPr="00372A32" w:rsidP="00372A32">
            <w:pPr>
              <w:pStyle w:val="List2"/>
            </w:pPr>
            <w:r w:rsidRPr="00372A32">
              <w:t>3.2.</w:t>
            </w:r>
            <w:r w:rsidRPr="00372A32">
              <w:tab/>
              <w:t>Specification document is complete, checked thoroughly for complian</w:t>
            </w:r>
            <w:r w:rsidRPr="00372A32">
              <w:t>ce with requirements and edited.</w:t>
            </w:r>
          </w:p>
          <w:p w:rsidR="00000000" w:rsidRPr="00372A32" w:rsidP="00372A32">
            <w:pPr>
              <w:pStyle w:val="List2"/>
            </w:pPr>
            <w:r w:rsidRPr="00372A32">
              <w:t>3.3.</w:t>
            </w:r>
            <w:r w:rsidRPr="00372A32">
              <w:tab/>
              <w:t>Specification is presented to the client in the required format and timeframe.</w:t>
            </w:r>
          </w:p>
        </w:tc>
      </w:tr>
    </w:tbl>
    <w:p w:rsidR="00B650A4" w:rsidP="00372A32">
      <w:pPr>
        <w:pStyle w:val="BodyText"/>
      </w:pPr>
    </w:p>
    <w:p w:rsidR="00B650A4" w:rsidP="00372A32">
      <w:pPr>
        <w:pStyle w:val="BodyText"/>
      </w:pPr>
    </w:p>
    <w:p w:rsidR="00000000" w:rsidRPr="00372A32" w:rsidP="00372A32">
      <w:pPr>
        <w:pStyle w:val="Heading1"/>
      </w:pPr>
      <w:bookmarkStart w:id="9" w:name="O_258075"/>
      <w:bookmarkEnd w:id="9"/>
      <w:r w:rsidRPr="00372A32">
        <w:t>Required Skills and Knowledge</w:t>
      </w:r>
    </w:p>
    <w:tbl>
      <w:tblPr>
        <w:tblW w:w="0" w:type="auto"/>
        <w:tblLayout w:type="fixed"/>
        <w:tblCellMar>
          <w:left w:w="62" w:type="dxa"/>
          <w:right w:w="62" w:type="dxa"/>
        </w:tblCellMar>
        <w:tblLook w:val="0000"/>
      </w:tblPr>
      <w:tblGrid>
        <w:gridCol w:w="8522"/>
      </w:tblGrid>
      <w:tr w:rsidTr="00B650A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72A32">
            <w:pPr>
              <w:pStyle w:val="BodyText"/>
              <w:rPr>
                <w:lang w:val="en-NZ"/>
              </w:rPr>
            </w:pPr>
            <w:r w:rsidRPr="00372A32">
              <w:rPr>
                <w:rStyle w:val="SpecialBold"/>
              </w:rPr>
              <w:t>REQUIRED SKILLS AND KNOWLEDGE</w:t>
            </w:r>
          </w:p>
        </w:tc>
      </w:tr>
      <w:tr w:rsidTr="00B650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72A32">
            <w:pPr>
              <w:pStyle w:val="BodyText"/>
              <w:rPr>
                <w:lang w:val="en-NZ"/>
              </w:rPr>
            </w:pPr>
            <w:r w:rsidRPr="00372A32">
              <w:t>This section describes the skills and knowledge required for this unit.</w:t>
            </w:r>
          </w:p>
        </w:tc>
      </w:tr>
      <w:tr w:rsidTr="00B650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72A32">
            <w:pPr>
              <w:pStyle w:val="BodyText"/>
              <w:rPr>
                <w:lang w:val="en-NZ"/>
              </w:rPr>
            </w:pPr>
            <w:r w:rsidRPr="00372A32">
              <w:rPr>
                <w:rStyle w:val="SpecialBold"/>
              </w:rPr>
              <w:t>Required skills</w:t>
            </w:r>
          </w:p>
        </w:tc>
      </w:tr>
      <w:tr w:rsidTr="00B650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72A32" w:rsidP="00372A32">
            <w:pPr>
              <w:pStyle w:val="BodyText"/>
            </w:pPr>
            <w:r w:rsidRPr="00372A32">
              <w:t>Required skills for this unit are:</w:t>
            </w:r>
          </w:p>
          <w:p w:rsidR="00000000" w:rsidRPr="00372A32" w:rsidP="00372A32">
            <w:pPr>
              <w:pStyle w:val="ListBullet"/>
            </w:pPr>
            <w:r w:rsidRPr="00372A32">
              <w:t>apply numeracy skills to workplace requirements</w:t>
            </w:r>
          </w:p>
          <w:p w:rsidR="00000000" w:rsidRPr="00372A32" w:rsidP="00372A32">
            <w:pPr>
              <w:pStyle w:val="ListBullet"/>
            </w:pPr>
            <w:r w:rsidRPr="00372A32">
              <w:t>attention to detail in preparing documentation</w:t>
            </w:r>
          </w:p>
          <w:p w:rsidR="00000000" w:rsidRPr="00372A32" w:rsidP="00372A32">
            <w:pPr>
              <w:pStyle w:val="ListBullet"/>
            </w:pPr>
            <w:r w:rsidRPr="00372A32">
              <w:t>client service standards</w:t>
            </w:r>
          </w:p>
          <w:p w:rsidR="00000000" w:rsidRPr="00372A32" w:rsidP="00372A32">
            <w:pPr>
              <w:pStyle w:val="ListBullet"/>
            </w:pPr>
            <w:r w:rsidRPr="00372A32">
              <w:t>commonly used document management</w:t>
            </w:r>
          </w:p>
          <w:p w:rsidR="00000000" w:rsidRPr="00372A32" w:rsidP="00372A32">
            <w:pPr>
              <w:pStyle w:val="ListBullet"/>
            </w:pPr>
            <w:r w:rsidRPr="00372A32">
              <w:t>communication skills to:</w:t>
            </w:r>
          </w:p>
          <w:p w:rsidR="00000000" w:rsidRPr="00372A32" w:rsidP="00372A32">
            <w:pPr>
              <w:pStyle w:val="ListBullet2"/>
            </w:pPr>
            <w:r w:rsidRPr="00372A32">
              <w:t>enable clear and direct communication, using questioning to identify and confirm requirements, share information, listen and understand</w:t>
            </w:r>
          </w:p>
          <w:p w:rsidR="00000000" w:rsidRPr="00372A32" w:rsidP="00372A32">
            <w:pPr>
              <w:pStyle w:val="ListBullet2"/>
            </w:pPr>
            <w:r w:rsidRPr="00372A32">
              <w:t>enable liaison with specialists to seek advice and request i</w:t>
            </w:r>
            <w:r w:rsidRPr="00372A32">
              <w:t>nformation</w:t>
            </w:r>
          </w:p>
          <w:p w:rsidR="00000000" w:rsidRPr="00372A32" w:rsidP="00372A32">
            <w:pPr>
              <w:pStyle w:val="ListBullet2"/>
            </w:pPr>
            <w:r w:rsidRPr="00372A32">
              <w:t>prepare, read and interpret:</w:t>
            </w:r>
          </w:p>
          <w:p w:rsidR="00000000" w:rsidRPr="00372A32" w:rsidP="00372A32">
            <w:pPr>
              <w:pStyle w:val="ListBullet3"/>
            </w:pPr>
            <w:r w:rsidRPr="00372A32">
              <w:t>codes of practice</w:t>
            </w:r>
          </w:p>
          <w:p w:rsidR="00000000" w:rsidRPr="00372A32" w:rsidP="00372A32">
            <w:pPr>
              <w:pStyle w:val="ListBullet3"/>
            </w:pPr>
            <w:r w:rsidRPr="00372A32">
              <w:t>design briefs</w:t>
            </w:r>
          </w:p>
          <w:p w:rsidR="00000000" w:rsidRPr="00372A32" w:rsidP="00372A32">
            <w:pPr>
              <w:pStyle w:val="ListBullet3"/>
            </w:pPr>
            <w:r w:rsidRPr="00372A32">
              <w:t>plans and drawings</w:t>
            </w:r>
          </w:p>
          <w:p w:rsidR="00000000" w:rsidRPr="00372A32" w:rsidP="00372A32">
            <w:pPr>
              <w:pStyle w:val="ListBullet3"/>
            </w:pPr>
            <w:r w:rsidRPr="00372A32">
              <w:t>regulations</w:t>
            </w:r>
          </w:p>
          <w:p w:rsidR="00000000" w:rsidRPr="00372A32" w:rsidP="00372A32">
            <w:pPr>
              <w:pStyle w:val="ListBullet2"/>
            </w:pPr>
            <w:r w:rsidRPr="00372A32">
              <w:t>use and interpret non-verbal communication</w:t>
            </w:r>
          </w:p>
          <w:p w:rsidR="00000000" w:rsidRPr="00372A32" w:rsidP="00372A32">
            <w:pPr>
              <w:pStyle w:val="ListBullet2"/>
            </w:pPr>
            <w:r w:rsidRPr="00372A32">
              <w:t>use language and concepts appropriate to cultural differences</w:t>
            </w:r>
          </w:p>
          <w:p w:rsidR="00000000" w:rsidRPr="00372A32" w:rsidP="00372A32">
            <w:pPr>
              <w:pStyle w:val="ListBullet2"/>
            </w:pPr>
            <w:r w:rsidRPr="00372A32">
              <w:t>written skills to prepare reports and specifications</w:t>
            </w:r>
          </w:p>
          <w:p w:rsidR="00000000" w:rsidRPr="00372A32" w:rsidP="00372A32">
            <w:pPr>
              <w:pStyle w:val="ListBullet"/>
            </w:pPr>
            <w:r w:rsidRPr="00372A32">
              <w:t>construction work site teamwork</w:t>
            </w:r>
          </w:p>
          <w:p w:rsidR="00000000" w:rsidRPr="00372A32" w:rsidP="00372A32">
            <w:pPr>
              <w:pStyle w:val="ListBullet"/>
            </w:pPr>
            <w:r w:rsidRPr="00372A32">
              <w:t>identifying specification requirements</w:t>
            </w:r>
          </w:p>
          <w:p w:rsidR="00000000" w:rsidRPr="00372A32" w:rsidP="00372A32">
            <w:pPr>
              <w:pStyle w:val="ListBullet"/>
            </w:pPr>
            <w:r w:rsidRPr="00372A32">
              <w:t>identifying documentation requirements for a range of sources</w:t>
            </w:r>
          </w:p>
          <w:p w:rsidR="00000000" w:rsidRPr="00372A32" w:rsidP="00372A32">
            <w:pPr>
              <w:pStyle w:val="ListBullet"/>
            </w:pPr>
            <w:r w:rsidRPr="00372A32">
              <w:t>product and service analysis</w:t>
            </w:r>
          </w:p>
          <w:p w:rsidR="00000000" w:rsidP="00372A32">
            <w:pPr>
              <w:pStyle w:val="ListBullet"/>
              <w:rPr>
                <w:lang w:val="en-NZ"/>
              </w:rPr>
            </w:pPr>
            <w:r w:rsidRPr="00372A32">
              <w:t>research methods and investigation techniques relevant to construction specification preparation.</w:t>
            </w:r>
          </w:p>
        </w:tc>
      </w:tr>
      <w:tr w:rsidTr="00B650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72A32">
            <w:pPr>
              <w:pStyle w:val="BodyText"/>
              <w:rPr>
                <w:lang w:val="en-NZ"/>
              </w:rPr>
            </w:pPr>
            <w:r w:rsidRPr="00372A32">
              <w:rPr>
                <w:rStyle w:val="SpecialBold"/>
              </w:rPr>
              <w:t>Required knowledge</w:t>
            </w:r>
          </w:p>
        </w:tc>
      </w:tr>
      <w:tr w:rsidTr="00B650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72A32" w:rsidP="00372A32">
            <w:pPr>
              <w:pStyle w:val="BodyText"/>
            </w:pPr>
            <w:r w:rsidRPr="00372A32">
              <w:t>Required knowledge for this unit is:</w:t>
            </w:r>
          </w:p>
          <w:p w:rsidR="00000000" w:rsidRPr="00372A32" w:rsidP="00372A32">
            <w:pPr>
              <w:pStyle w:val="ListBullet"/>
            </w:pPr>
            <w:r w:rsidRPr="00372A32">
              <w:t>client requirements</w:t>
            </w:r>
          </w:p>
          <w:p w:rsidR="00000000" w:rsidRPr="00372A32" w:rsidP="00372A32">
            <w:pPr>
              <w:pStyle w:val="ListBullet"/>
            </w:pPr>
            <w:r w:rsidRPr="00372A32">
              <w:t>document control</w:t>
            </w:r>
          </w:p>
          <w:p w:rsidR="00000000" w:rsidRPr="00372A32" w:rsidP="00372A32">
            <w:pPr>
              <w:pStyle w:val="ListBullet"/>
            </w:pPr>
            <w:r w:rsidRPr="00372A32">
              <w:t>documentation requirements for specifications</w:t>
            </w:r>
          </w:p>
          <w:p w:rsidR="00000000" w:rsidRPr="00372A32" w:rsidP="00372A32">
            <w:pPr>
              <w:pStyle w:val="ListBullet"/>
            </w:pPr>
            <w:r w:rsidRPr="00372A32">
              <w:t>organisational p</w:t>
            </w:r>
            <w:r w:rsidRPr="00372A32">
              <w:t>olicy relating to specifications</w:t>
            </w:r>
          </w:p>
          <w:p w:rsidR="00000000" w:rsidRPr="00372A32" w:rsidP="00372A32">
            <w:pPr>
              <w:pStyle w:val="ListBullet"/>
            </w:pPr>
            <w:r w:rsidRPr="00372A32">
              <w:t>industry codes of practice</w:t>
            </w:r>
          </w:p>
          <w:p w:rsidR="00000000" w:rsidRPr="00372A32" w:rsidP="00372A32">
            <w:pPr>
              <w:pStyle w:val="ListBullet"/>
            </w:pPr>
            <w:r w:rsidRPr="00372A32">
              <w:t>NATSPEC</w:t>
            </w:r>
          </w:p>
          <w:p w:rsidR="00000000" w:rsidRPr="00372A32" w:rsidP="00372A32">
            <w:pPr>
              <w:pStyle w:val="ListBullet"/>
            </w:pPr>
            <w:r w:rsidRPr="00372A32">
              <w:t>relevant Australian standards</w:t>
            </w:r>
          </w:p>
          <w:p w:rsidR="00000000" w:rsidRPr="00372A32" w:rsidP="00372A32">
            <w:pPr>
              <w:pStyle w:val="ListBullet"/>
            </w:pPr>
            <w:r w:rsidRPr="00372A32">
              <w:t>relevant legislation, including contract law and trade practices legislation</w:t>
            </w:r>
          </w:p>
          <w:p w:rsidR="00000000" w:rsidRPr="00372A32" w:rsidP="00372A32">
            <w:pPr>
              <w:pStyle w:val="ListBullet"/>
            </w:pPr>
            <w:r w:rsidRPr="00372A32">
              <w:t>research sources to determine schedules</w:t>
            </w:r>
          </w:p>
          <w:p w:rsidR="00000000" w:rsidRPr="00372A32" w:rsidP="00372A32">
            <w:pPr>
              <w:pStyle w:val="ListBullet"/>
            </w:pPr>
            <w:r w:rsidRPr="00372A32">
              <w:t>schedule of rates</w:t>
            </w:r>
          </w:p>
          <w:p w:rsidR="00000000" w:rsidRPr="00372A32" w:rsidP="00372A32">
            <w:pPr>
              <w:pStyle w:val="ListBullet"/>
            </w:pPr>
            <w:r w:rsidRPr="00372A32">
              <w:t>standard specification documents</w:t>
            </w:r>
          </w:p>
          <w:p w:rsidR="00000000" w:rsidRPr="00372A32" w:rsidP="00372A32">
            <w:pPr>
              <w:pStyle w:val="ListBullet"/>
            </w:pPr>
            <w:r w:rsidRPr="00372A32">
              <w:t>types of specification and their use.</w:t>
            </w:r>
          </w:p>
        </w:tc>
      </w:tr>
    </w:tbl>
    <w:p w:rsidR="00B650A4" w:rsidP="00372A32">
      <w:pPr>
        <w:pStyle w:val="BodyText"/>
      </w:pPr>
    </w:p>
    <w:p w:rsidR="00B650A4" w:rsidP="00372A32">
      <w:pPr>
        <w:pStyle w:val="BodyText"/>
      </w:pPr>
    </w:p>
    <w:p w:rsidR="00000000" w:rsidRPr="00372A32" w:rsidP="00372A32">
      <w:pPr>
        <w:pStyle w:val="Heading1"/>
      </w:pPr>
      <w:bookmarkStart w:id="10" w:name="O_242109"/>
      <w:bookmarkEnd w:id="10"/>
      <w:r w:rsidRPr="00372A32">
        <w:t>Evidence Guide</w:t>
      </w:r>
    </w:p>
    <w:tbl>
      <w:tblPr>
        <w:tblW w:w="0" w:type="auto"/>
        <w:tblLayout w:type="fixed"/>
        <w:tblCellMar>
          <w:left w:w="62" w:type="dxa"/>
          <w:right w:w="62" w:type="dxa"/>
        </w:tblCellMar>
        <w:tblLook w:val="0000"/>
      </w:tblPr>
      <w:tblGrid>
        <w:gridCol w:w="3500"/>
        <w:gridCol w:w="5022"/>
      </w:tblGrid>
      <w:tr w:rsidTr="00B650A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72A32">
            <w:pPr>
              <w:pStyle w:val="BodyText"/>
              <w:rPr>
                <w:lang w:val="en-NZ"/>
              </w:rPr>
            </w:pPr>
            <w:r w:rsidRPr="00372A32">
              <w:rPr>
                <w:rStyle w:val="SpecialBold"/>
              </w:rPr>
              <w:t>EVIDENCE GUIDE</w:t>
            </w:r>
          </w:p>
        </w:tc>
      </w:tr>
      <w:tr w:rsidTr="00B650A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72A32">
            <w:pPr>
              <w:pStyle w:val="BodyText"/>
              <w:rPr>
                <w:lang w:val="en-NZ"/>
              </w:rPr>
            </w:pPr>
            <w:r w:rsidRPr="00372A32">
              <w:t>The evidence guide provides advice on assessment and must be read in conjunction with the performance criteria, required skills and knowledge, range statement and the Assessment Guidelines for the Training Package.</w:t>
            </w:r>
          </w:p>
        </w:tc>
      </w:tr>
      <w:tr w:rsidTr="00B650A4">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372A32">
            <w:pPr>
              <w:pStyle w:val="BodyText"/>
              <w:rPr>
                <w:lang w:val="en-NZ"/>
              </w:rPr>
            </w:pPr>
            <w:r w:rsidRPr="00372A32">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372A32" w:rsidP="00372A32">
            <w:pPr>
              <w:pStyle w:val="BodyText"/>
            </w:pPr>
            <w:r w:rsidRPr="00372A32">
              <w:t>This unit of com</w:t>
            </w:r>
            <w:r w:rsidRPr="00372A32">
              <w:t>petency could be assessed by the effective preparation of a specification meeting NATSPEC and other relevant standards applicable to a building project.</w:t>
            </w:r>
          </w:p>
          <w:p w:rsidR="00000000" w:rsidP="00372A32">
            <w:pPr>
              <w:pStyle w:val="BodyText"/>
              <w:rPr>
                <w:lang w:val="en-NZ"/>
              </w:rPr>
            </w:pPr>
            <w:r w:rsidRPr="00372A32">
              <w:t>This unit of competency can be assessed in the workplace or a close simulation of the workplace environ</w:t>
            </w:r>
            <w:r w:rsidRPr="00372A32">
              <w:t xml:space="preserve">ment, provided that simulated or project-based assessment techniques fully replicate construction workplace conditions, materials, activities, responsibilities and procedures. </w:t>
            </w:r>
          </w:p>
        </w:tc>
      </w:tr>
      <w:tr w:rsidTr="00B650A4">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372A32">
            <w:pPr>
              <w:pStyle w:val="BodyText"/>
              <w:rPr>
                <w:lang w:val="en-NZ"/>
              </w:rPr>
            </w:pPr>
            <w:r w:rsidRPr="00372A32">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372A32" w:rsidP="00372A32">
            <w:pPr>
              <w:pStyle w:val="BodyText"/>
            </w:pPr>
            <w:r w:rsidRPr="00372A32">
              <w:t>A person who demonstrates competency in this unit must be able to provide evidence of the ability to:</w:t>
            </w:r>
          </w:p>
          <w:p w:rsidR="00000000" w:rsidRPr="00372A32" w:rsidP="00372A32">
            <w:pPr>
              <w:pStyle w:val="ListBullet"/>
            </w:pPr>
            <w:r w:rsidRPr="00372A32">
              <w:t>use a range of research methodologies and tools</w:t>
            </w:r>
          </w:p>
          <w:p w:rsidR="00000000" w:rsidRPr="00372A32" w:rsidP="00372A32">
            <w:pPr>
              <w:pStyle w:val="ListBullet"/>
            </w:pPr>
            <w:r w:rsidRPr="00372A32">
              <w:t>correctly id</w:t>
            </w:r>
            <w:r w:rsidRPr="00372A32">
              <w:t>entify and use specifications for the range of work</w:t>
            </w:r>
          </w:p>
          <w:p w:rsidR="00000000" w:rsidP="00372A32">
            <w:pPr>
              <w:pStyle w:val="ListBullet"/>
              <w:rPr>
                <w:lang w:val="en-NZ"/>
              </w:rPr>
            </w:pPr>
            <w:r w:rsidRPr="00372A32">
              <w:t>apply contractual principles to the specification drafting.</w:t>
            </w:r>
          </w:p>
        </w:tc>
      </w:tr>
      <w:tr w:rsidTr="00B650A4">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372A32">
            <w:pPr>
              <w:pStyle w:val="BodyText"/>
              <w:rPr>
                <w:lang w:val="en-NZ"/>
              </w:rPr>
            </w:pPr>
            <w:r w:rsidRPr="00372A32">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372A32" w:rsidP="00372A32">
            <w:pPr>
              <w:pStyle w:val="BodyText"/>
            </w:pPr>
            <w:r w:rsidRPr="00372A32">
              <w:t>This competency is to be assessed using standard and authorised work practices, safety require</w:t>
            </w:r>
            <w:r w:rsidRPr="00372A32">
              <w:t>ments and environmental constraints.</w:t>
            </w:r>
          </w:p>
          <w:p w:rsidR="00000000" w:rsidRPr="00372A32" w:rsidP="00372A32">
            <w:pPr>
              <w:pStyle w:val="BodyText"/>
            </w:pPr>
            <w:r w:rsidRPr="00372A32">
              <w:t>Assessment of essential underpinning knowledge will usually be conducted in an off-site context.</w:t>
            </w:r>
          </w:p>
          <w:p w:rsidR="00000000" w:rsidRPr="00372A32" w:rsidP="00372A32">
            <w:pPr>
              <w:pStyle w:val="BodyText"/>
            </w:pPr>
            <w:r w:rsidRPr="00372A32">
              <w:t>Assessment is to comply with relevant regulatory or Australian standards' requirements.</w:t>
            </w:r>
          </w:p>
          <w:p w:rsidR="00000000" w:rsidRPr="00372A32" w:rsidP="00372A32">
            <w:pPr>
              <w:pStyle w:val="BodyText"/>
            </w:pPr>
            <w:r w:rsidRPr="00372A32">
              <w:t>Resource implications for assessme</w:t>
            </w:r>
            <w:r w:rsidRPr="00372A32">
              <w:t>nt include access to documentation such as:</w:t>
            </w:r>
          </w:p>
          <w:p w:rsidR="00000000" w:rsidRPr="00372A32" w:rsidP="00372A32">
            <w:pPr>
              <w:pStyle w:val="ListBullet"/>
            </w:pPr>
            <w:r w:rsidRPr="00372A32">
              <w:t>computer data files</w:t>
            </w:r>
          </w:p>
          <w:p w:rsidR="00000000" w:rsidRPr="00372A32" w:rsidP="00372A32">
            <w:pPr>
              <w:pStyle w:val="ListBullet"/>
            </w:pPr>
            <w:r w:rsidRPr="00372A32">
              <w:t>detailed specifications that address specific components such as mechanical, structural, electrical or other requirements</w:t>
            </w:r>
          </w:p>
          <w:p w:rsidR="00000000" w:rsidRPr="00372A32" w:rsidP="00372A32">
            <w:pPr>
              <w:pStyle w:val="ListBullet"/>
            </w:pPr>
            <w:r w:rsidRPr="00372A32">
              <w:t>documentation requirements arising from BIM</w:t>
            </w:r>
          </w:p>
          <w:p w:rsidR="00000000" w:rsidRPr="00372A32" w:rsidP="00372A32">
            <w:pPr>
              <w:pStyle w:val="ListBullet"/>
            </w:pPr>
            <w:r w:rsidRPr="00372A32">
              <w:t>local, state and commonwe</w:t>
            </w:r>
            <w:r w:rsidRPr="00372A32">
              <w:t>alth government documents and registers</w:t>
            </w:r>
          </w:p>
          <w:p w:rsidR="00000000" w:rsidRPr="00372A32" w:rsidP="00372A32">
            <w:pPr>
              <w:pStyle w:val="ListBullet"/>
            </w:pPr>
            <w:r w:rsidRPr="00372A32">
              <w:t>media reports</w:t>
            </w:r>
          </w:p>
          <w:p w:rsidR="00000000" w:rsidRPr="00372A32" w:rsidP="00372A32">
            <w:pPr>
              <w:pStyle w:val="ListBullet"/>
            </w:pPr>
            <w:r w:rsidRPr="00372A32">
              <w:t>NATSPEC or other industry standard specifications</w:t>
            </w:r>
          </w:p>
          <w:p w:rsidR="00000000" w:rsidRPr="00372A32" w:rsidP="00372A32">
            <w:pPr>
              <w:pStyle w:val="ListBullet"/>
            </w:pPr>
            <w:r w:rsidRPr="00372A32">
              <w:t>policy statements</w:t>
            </w:r>
          </w:p>
          <w:p w:rsidR="00000000" w:rsidRPr="00372A32" w:rsidP="00372A32">
            <w:pPr>
              <w:pStyle w:val="ListBullet"/>
            </w:pPr>
            <w:r w:rsidRPr="00372A32">
              <w:t>preliminary, outline or developed specifications</w:t>
            </w:r>
          </w:p>
          <w:p w:rsidR="00000000" w:rsidRPr="00372A32" w:rsidP="00372A32">
            <w:pPr>
              <w:pStyle w:val="ListBullet"/>
            </w:pPr>
            <w:r w:rsidRPr="00372A32">
              <w:t>publications and journals</w:t>
            </w:r>
          </w:p>
          <w:p w:rsidR="00000000" w:rsidRPr="00372A32" w:rsidP="00372A32">
            <w:pPr>
              <w:pStyle w:val="ListBullet"/>
            </w:pPr>
            <w:r w:rsidRPr="00372A32">
              <w:t>statistical summaries</w:t>
            </w:r>
          </w:p>
          <w:p w:rsidR="00000000" w:rsidRPr="00372A32" w:rsidP="00372A32">
            <w:pPr>
              <w:pStyle w:val="ListBullet"/>
            </w:pPr>
            <w:r w:rsidRPr="00372A32">
              <w:t>statutes.</w:t>
            </w:r>
          </w:p>
          <w:p w:rsidR="00000000" w:rsidP="00372A32">
            <w:pPr>
              <w:pStyle w:val="BodyText"/>
              <w:rPr>
                <w:lang w:val="en-NZ"/>
              </w:rPr>
            </w:pPr>
            <w:r w:rsidRPr="00372A32">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B650A4">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372A32">
            <w:pPr>
              <w:pStyle w:val="BodyText"/>
              <w:rPr>
                <w:lang w:val="en-NZ"/>
              </w:rPr>
            </w:pPr>
            <w:r w:rsidRPr="00372A32">
              <w:rPr>
                <w:rStyle w:val="SpecialBold"/>
              </w:rPr>
              <w:t>Method of assessme</w:t>
            </w:r>
            <w:r w:rsidRPr="00372A32">
              <w:rPr>
                <w:rStyle w:val="SpecialBold"/>
              </w:rPr>
              <w:t>nt</w:t>
            </w:r>
          </w:p>
        </w:tc>
        <w:tc>
          <w:tcPr>
            <w:tcW w:w="5022" w:type="dxa"/>
            <w:tcBorders>
              <w:top w:val="nil"/>
              <w:left w:val="nil"/>
              <w:bottom w:val="nil"/>
              <w:right w:val="nil"/>
            </w:tcBorders>
            <w:tcMar>
              <w:top w:w="0" w:type="dxa"/>
              <w:left w:w="62" w:type="dxa"/>
              <w:bottom w:w="0" w:type="dxa"/>
              <w:right w:w="62" w:type="dxa"/>
            </w:tcMar>
          </w:tcPr>
          <w:p w:rsidR="00000000" w:rsidRPr="00372A32" w:rsidP="00372A32">
            <w:pPr>
              <w:pStyle w:val="BodyText"/>
            </w:pPr>
            <w:r w:rsidRPr="00372A32">
              <w:t>Assessment methods must:</w:t>
            </w:r>
          </w:p>
          <w:p w:rsidR="00000000" w:rsidRPr="00372A32" w:rsidP="00372A32">
            <w:pPr>
              <w:pStyle w:val="ListBullet"/>
            </w:pPr>
            <w:r w:rsidRPr="00372A32">
              <w:t>satisfy the endorsed Assessment Guidelines of the Construction, Plumbing and Services Training Package</w:t>
            </w:r>
          </w:p>
          <w:p w:rsidR="00000000" w:rsidRPr="00372A32" w:rsidP="00372A32">
            <w:pPr>
              <w:pStyle w:val="ListBullet"/>
            </w:pPr>
            <w:r w:rsidRPr="00372A32">
              <w:t>include direct observation of tasks in real or simulated work conditions, with questioning to confirm the ability to consist</w:t>
            </w:r>
            <w:r w:rsidRPr="00372A32">
              <w:t>ently identify and correctly interpret the essential underpinning knowledge required for practical application</w:t>
            </w:r>
          </w:p>
          <w:p w:rsidR="00000000" w:rsidRPr="00372A32" w:rsidP="00372A32">
            <w:pPr>
              <w:pStyle w:val="ListBullet"/>
            </w:pPr>
            <w:r w:rsidRPr="00372A32">
              <w:t>reinforce the integration of employability skills with workplace tasks and job roles</w:t>
            </w:r>
          </w:p>
          <w:p w:rsidR="00000000" w:rsidRPr="00372A32" w:rsidP="00372A32">
            <w:pPr>
              <w:pStyle w:val="ListBullet"/>
            </w:pPr>
            <w:r w:rsidRPr="00372A32">
              <w:t>confirm that competency is verified and able to be transferr</w:t>
            </w:r>
            <w:r w:rsidRPr="00372A32">
              <w:t>ed to other circumstances and environments.</w:t>
            </w:r>
          </w:p>
          <w:p w:rsidR="00000000" w:rsidRPr="00372A32" w:rsidP="00372A32">
            <w:pPr>
              <w:pStyle w:val="BodyText"/>
            </w:pPr>
            <w:r w:rsidRPr="00372A32">
              <w:t>Validity and sufficiency of evidence requires that:</w:t>
            </w:r>
          </w:p>
          <w:p w:rsidR="00000000" w:rsidRPr="00372A32" w:rsidP="00372A32">
            <w:pPr>
              <w:pStyle w:val="ListBullet"/>
            </w:pPr>
            <w:r w:rsidRPr="00372A32">
              <w:t>competency will need to be demonstrated over a period of time reflecting the scope of the role and the practical requirements of the workplace</w:t>
            </w:r>
          </w:p>
          <w:p w:rsidR="00000000" w:rsidRPr="00372A32" w:rsidP="00372A32">
            <w:pPr>
              <w:pStyle w:val="ListBullet"/>
            </w:pPr>
            <w:r w:rsidRPr="00372A32">
              <w:t>where the assessment is part of a structured learning experience the evidence collected must relate to a number of performances assessed at different points in time and separated by further learning and practice, with a decision on competency only taken at</w:t>
            </w:r>
            <w:r w:rsidRPr="00372A32">
              <w:t xml:space="preserve"> the point when the assessor has complete confidence in the person's demonstrated ability and applied knowledge</w:t>
            </w:r>
          </w:p>
          <w:p w:rsidR="00000000" w:rsidRPr="00372A32" w:rsidP="00372A32">
            <w:pPr>
              <w:pStyle w:val="ListBullet"/>
            </w:pPr>
            <w:r w:rsidRPr="00372A32">
              <w:t>all assessment that is part of a structured learning experience must include a combination of direct, indirect and supplementary evidence.</w:t>
            </w:r>
          </w:p>
          <w:p w:rsidR="00000000" w:rsidRPr="00372A32" w:rsidP="00372A32">
            <w:pPr>
              <w:pStyle w:val="BodyText"/>
            </w:pPr>
            <w:r w:rsidRPr="00372A32">
              <w:t>Asses</w:t>
            </w:r>
            <w:r w:rsidRPr="00372A32">
              <w:t>sment processes and techniques should as far as is practical take into account the language, literacy and numeracy capacity of the candidate in relation to the competency being assessed.</w:t>
            </w:r>
          </w:p>
          <w:p w:rsidR="00000000" w:rsidRPr="00372A32" w:rsidP="00372A32">
            <w:pPr>
              <w:pStyle w:val="BodyText"/>
            </w:pPr>
            <w:r w:rsidRPr="00372A32">
              <w:t>Supplementary evidence of competency may be obtained from relevant au</w:t>
            </w:r>
            <w:r w:rsidRPr="00372A32">
              <w:t xml:space="preserve">thenticated documentation from third parties, such as existing supervisors, team leaders or specialist training staff. </w:t>
            </w:r>
          </w:p>
        </w:tc>
      </w:tr>
    </w:tbl>
    <w:p w:rsidR="00B650A4" w:rsidP="00372A32">
      <w:pPr>
        <w:pStyle w:val="BodyText"/>
      </w:pPr>
    </w:p>
    <w:p w:rsidR="00B650A4" w:rsidP="00372A32">
      <w:pPr>
        <w:pStyle w:val="BodyText"/>
      </w:pPr>
    </w:p>
    <w:p w:rsidR="00000000" w:rsidRPr="00372A32" w:rsidP="00372A32">
      <w:pPr>
        <w:pStyle w:val="Heading1"/>
      </w:pPr>
      <w:bookmarkStart w:id="11" w:name="O_250092"/>
      <w:bookmarkEnd w:id="11"/>
      <w:r w:rsidRPr="00372A32">
        <w:t>Range Statement</w:t>
      </w:r>
    </w:p>
    <w:tbl>
      <w:tblPr>
        <w:tblW w:w="0" w:type="auto"/>
        <w:tblLayout w:type="fixed"/>
        <w:tblCellMar>
          <w:left w:w="62" w:type="dxa"/>
          <w:right w:w="62" w:type="dxa"/>
        </w:tblCellMar>
        <w:tblLook w:val="0000"/>
      </w:tblPr>
      <w:tblGrid>
        <w:gridCol w:w="3470"/>
        <w:gridCol w:w="5052"/>
      </w:tblGrid>
      <w:tr w:rsidTr="00B650A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72A32">
            <w:pPr>
              <w:pStyle w:val="BodyText"/>
              <w:rPr>
                <w:lang w:val="en-NZ"/>
              </w:rPr>
            </w:pPr>
            <w:r w:rsidRPr="00372A32">
              <w:rPr>
                <w:rStyle w:val="SpecialBold"/>
              </w:rPr>
              <w:t>RANGE STATEMENT</w:t>
            </w:r>
          </w:p>
        </w:tc>
      </w:tr>
      <w:tr w:rsidTr="00B650A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72A32">
            <w:pPr>
              <w:pStyle w:val="BodyText"/>
              <w:rPr>
                <w:lang w:val="en-NZ"/>
              </w:rPr>
            </w:pPr>
            <w:r w:rsidRPr="00372A32">
              <w:t>The range statement relates to the unit of competency as a whole. It allows for different work environments and situations that may affect performance. Bold italicised wording, if used in the performance criteria, is detailed below. Essential operating con</w:t>
            </w:r>
            <w:r w:rsidRPr="00372A32">
              <w:t>ditions that may be present with training and assessment (depending on the work situation, needs of the candidate, accessibility of the item, and local industry and regional contexts) may also be included.</w:t>
            </w:r>
          </w:p>
        </w:tc>
      </w:tr>
      <w:tr w:rsidTr="00B650A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372A32">
            <w:pPr>
              <w:pStyle w:val="BodyText"/>
              <w:rPr>
                <w:lang w:val="en-NZ"/>
              </w:rPr>
            </w:pPr>
            <w:r w:rsidRPr="00372A32">
              <w:rPr>
                <w:rStyle w:val="BoldandItalics"/>
              </w:rPr>
              <w:t>Standard specifications</w:t>
            </w:r>
            <w:r w:rsidRPr="00372A32">
              <w:t xml:space="preserve"> include: </w:t>
            </w:r>
          </w:p>
        </w:tc>
        <w:tc>
          <w:tcPr>
            <w:tcW w:w="5052" w:type="dxa"/>
            <w:tcBorders>
              <w:top w:val="nil"/>
              <w:left w:val="nil"/>
              <w:bottom w:val="nil"/>
              <w:right w:val="nil"/>
            </w:tcBorders>
            <w:tcMar>
              <w:top w:w="0" w:type="dxa"/>
              <w:left w:w="62" w:type="dxa"/>
              <w:bottom w:w="0" w:type="dxa"/>
              <w:right w:w="62" w:type="dxa"/>
            </w:tcMar>
          </w:tcPr>
          <w:p w:rsidR="00000000" w:rsidRPr="00372A32" w:rsidP="00372A32">
            <w:pPr>
              <w:pStyle w:val="ListBullet"/>
            </w:pPr>
            <w:r w:rsidRPr="00372A32">
              <w:t>detailed spec</w:t>
            </w:r>
            <w:r w:rsidRPr="00372A32">
              <w:t>ifications that address specific components such as mechanical, structural, electrical or other requirements</w:t>
            </w:r>
          </w:p>
          <w:p w:rsidR="00000000" w:rsidRPr="00372A32" w:rsidP="00372A32">
            <w:pPr>
              <w:pStyle w:val="ListBullet"/>
            </w:pPr>
            <w:r w:rsidRPr="00372A32">
              <w:t>developed specifications</w:t>
            </w:r>
          </w:p>
          <w:p w:rsidR="00000000" w:rsidRPr="00372A32" w:rsidP="00372A32">
            <w:pPr>
              <w:pStyle w:val="ListBullet"/>
            </w:pPr>
            <w:r w:rsidRPr="00372A32">
              <w:t>documentation requirements arising from building information modelling (BIM)</w:t>
            </w:r>
          </w:p>
          <w:p w:rsidR="00000000" w:rsidRPr="00372A32" w:rsidP="00372A32">
            <w:pPr>
              <w:pStyle w:val="ListBullet"/>
            </w:pPr>
            <w:r w:rsidRPr="00372A32">
              <w:t>NATSPEC or other industry standard specifications</w:t>
            </w:r>
          </w:p>
          <w:p w:rsidR="00000000" w:rsidP="00372A32">
            <w:pPr>
              <w:pStyle w:val="ListBullet"/>
              <w:rPr>
                <w:lang w:val="en-NZ"/>
              </w:rPr>
            </w:pPr>
            <w:r w:rsidRPr="00372A32">
              <w:t>preliminary or outline specifications.</w:t>
            </w:r>
          </w:p>
        </w:tc>
      </w:tr>
      <w:tr w:rsidTr="00B650A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372A32">
            <w:pPr>
              <w:pStyle w:val="BodyText"/>
              <w:rPr>
                <w:lang w:val="en-NZ"/>
              </w:rPr>
            </w:pPr>
            <w:r w:rsidRPr="00372A32">
              <w:rPr>
                <w:rStyle w:val="BoldandItalics"/>
              </w:rPr>
              <w:t>Scope of the work</w:t>
            </w:r>
            <w:r w:rsidRPr="00372A32">
              <w:t xml:space="preserve"> includes: </w:t>
            </w:r>
          </w:p>
        </w:tc>
        <w:tc>
          <w:tcPr>
            <w:tcW w:w="5052" w:type="dxa"/>
            <w:tcBorders>
              <w:top w:val="nil"/>
              <w:left w:val="nil"/>
              <w:bottom w:val="nil"/>
              <w:right w:val="nil"/>
            </w:tcBorders>
            <w:tcMar>
              <w:top w:w="0" w:type="dxa"/>
              <w:left w:w="62" w:type="dxa"/>
              <w:bottom w:w="0" w:type="dxa"/>
              <w:right w:w="62" w:type="dxa"/>
            </w:tcMar>
          </w:tcPr>
          <w:p w:rsidR="00000000" w:rsidRPr="00372A32" w:rsidP="00372A32">
            <w:pPr>
              <w:pStyle w:val="ListBullet"/>
            </w:pPr>
            <w:r w:rsidRPr="00372A32">
              <w:t>allowance for the provision of services</w:t>
            </w:r>
          </w:p>
          <w:p w:rsidR="00000000" w:rsidRPr="00372A32" w:rsidP="00372A32">
            <w:pPr>
              <w:pStyle w:val="ListBullet"/>
            </w:pPr>
            <w:r w:rsidRPr="00372A32">
              <w:t>characteristics</w:t>
            </w:r>
          </w:p>
          <w:p w:rsidR="00000000" w:rsidRPr="00372A32" w:rsidP="00372A32">
            <w:pPr>
              <w:pStyle w:val="ListBullet"/>
            </w:pPr>
            <w:r w:rsidRPr="00372A32">
              <w:t>compatibility</w:t>
            </w:r>
          </w:p>
          <w:p w:rsidR="00000000" w:rsidRPr="00372A32" w:rsidP="00372A32">
            <w:pPr>
              <w:pStyle w:val="ListBullet"/>
            </w:pPr>
            <w:r w:rsidRPr="00372A32">
              <w:t>dimensions</w:t>
            </w:r>
          </w:p>
          <w:p w:rsidR="00000000" w:rsidRPr="00372A32" w:rsidP="00372A32">
            <w:pPr>
              <w:pStyle w:val="ListBullet"/>
            </w:pPr>
            <w:r w:rsidRPr="00372A32">
              <w:t>fitout</w:t>
            </w:r>
          </w:p>
          <w:p w:rsidR="00000000" w:rsidRPr="00372A32" w:rsidP="00372A32">
            <w:pPr>
              <w:pStyle w:val="ListBullet"/>
            </w:pPr>
            <w:r w:rsidRPr="00372A32">
              <w:t>lining systems</w:t>
            </w:r>
          </w:p>
          <w:p w:rsidR="00000000" w:rsidRPr="00372A32" w:rsidP="00372A32">
            <w:pPr>
              <w:pStyle w:val="ListBullet"/>
            </w:pPr>
            <w:r w:rsidRPr="00372A32">
              <w:t>location</w:t>
            </w:r>
          </w:p>
          <w:p w:rsidR="00000000" w:rsidRPr="00372A32" w:rsidP="00372A32">
            <w:pPr>
              <w:pStyle w:val="ListBullet"/>
            </w:pPr>
            <w:r w:rsidRPr="00372A32">
              <w:t>patterns</w:t>
            </w:r>
          </w:p>
          <w:p w:rsidR="00000000" w:rsidRPr="00372A32" w:rsidP="00372A32">
            <w:pPr>
              <w:pStyle w:val="ListBullet"/>
            </w:pPr>
            <w:r w:rsidRPr="00372A32">
              <w:t>quantities</w:t>
            </w:r>
          </w:p>
          <w:p w:rsidR="00000000" w:rsidRPr="00372A32" w:rsidP="00372A32">
            <w:pPr>
              <w:pStyle w:val="ListBullet"/>
            </w:pPr>
            <w:r w:rsidRPr="00372A32">
              <w:t>sizes</w:t>
            </w:r>
          </w:p>
          <w:p w:rsidR="00000000" w:rsidRPr="00372A32" w:rsidP="00372A32">
            <w:pPr>
              <w:pStyle w:val="ListBullet"/>
            </w:pPr>
            <w:r w:rsidRPr="00372A32">
              <w:t>surfaces</w:t>
            </w:r>
          </w:p>
          <w:p w:rsidR="00000000" w:rsidP="00372A32">
            <w:pPr>
              <w:pStyle w:val="ListBullet"/>
              <w:rPr>
                <w:lang w:val="en-NZ"/>
              </w:rPr>
            </w:pPr>
            <w:r w:rsidRPr="00372A32">
              <w:t>type of product or service.</w:t>
            </w:r>
          </w:p>
        </w:tc>
      </w:tr>
      <w:tr w:rsidTr="00B650A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372A32">
            <w:pPr>
              <w:pStyle w:val="BodyText"/>
              <w:rPr>
                <w:lang w:val="en-NZ"/>
              </w:rPr>
            </w:pPr>
            <w:r w:rsidRPr="00372A32">
              <w:rPr>
                <w:rStyle w:val="BoldandItalics"/>
              </w:rPr>
              <w:t>Prescriptive and performance requirements</w:t>
            </w:r>
            <w:r w:rsidRPr="00372A32">
              <w:t xml:space="preserve"> include: </w:t>
            </w:r>
          </w:p>
        </w:tc>
        <w:tc>
          <w:tcPr>
            <w:tcW w:w="5052" w:type="dxa"/>
            <w:tcBorders>
              <w:top w:val="nil"/>
              <w:left w:val="nil"/>
              <w:bottom w:val="nil"/>
              <w:right w:val="nil"/>
            </w:tcBorders>
            <w:tcMar>
              <w:top w:w="0" w:type="dxa"/>
              <w:left w:w="62" w:type="dxa"/>
              <w:bottom w:w="0" w:type="dxa"/>
              <w:right w:w="62" w:type="dxa"/>
            </w:tcMar>
          </w:tcPr>
          <w:p w:rsidR="00000000" w:rsidRPr="00372A32" w:rsidP="00372A32">
            <w:pPr>
              <w:pStyle w:val="ListBullet"/>
            </w:pPr>
            <w:r w:rsidRPr="00372A32">
              <w:t>performance requirements:</w:t>
            </w:r>
          </w:p>
          <w:p w:rsidR="00000000" w:rsidRPr="00372A32" w:rsidP="00372A32">
            <w:pPr>
              <w:pStyle w:val="ListBullet2"/>
            </w:pPr>
            <w:r w:rsidRPr="00372A32">
              <w:t>standards of work</w:t>
            </w:r>
          </w:p>
          <w:p w:rsidR="00000000" w:rsidRPr="00372A32" w:rsidP="00372A32">
            <w:pPr>
              <w:pStyle w:val="ListBullet2"/>
            </w:pPr>
            <w:r w:rsidRPr="00372A32">
              <w:t>work schedules</w:t>
            </w:r>
          </w:p>
          <w:p w:rsidR="00000000" w:rsidRPr="00372A32" w:rsidP="00372A32">
            <w:pPr>
              <w:pStyle w:val="ListBullet2"/>
            </w:pPr>
            <w:r w:rsidRPr="00372A32">
              <w:t>milestones</w:t>
            </w:r>
          </w:p>
          <w:p w:rsidR="00000000" w:rsidRPr="00372A32" w:rsidP="00372A32">
            <w:pPr>
              <w:pStyle w:val="ListBullet"/>
            </w:pPr>
            <w:r w:rsidRPr="00372A32">
              <w:t>prescriptive requirements:</w:t>
            </w:r>
          </w:p>
          <w:p w:rsidR="00000000" w:rsidRPr="00372A32" w:rsidP="00372A32">
            <w:pPr>
              <w:pStyle w:val="ListBullet2"/>
            </w:pPr>
            <w:r w:rsidRPr="00372A32">
              <w:t>detail relating to materials and quality of work</w:t>
            </w:r>
          </w:p>
          <w:p w:rsidR="00000000" w:rsidRPr="00372A32" w:rsidP="00372A32">
            <w:pPr>
              <w:pStyle w:val="ListBullet2"/>
            </w:pPr>
            <w:r w:rsidRPr="00372A32">
              <w:t>nominated subcontractors</w:t>
            </w:r>
          </w:p>
          <w:p w:rsidR="00000000" w:rsidRPr="00372A32" w:rsidP="00372A32">
            <w:pPr>
              <w:pStyle w:val="ListBullet2"/>
            </w:pPr>
            <w:r w:rsidRPr="00372A32">
              <w:t>provision and costs of site access and facilities</w:t>
            </w:r>
          </w:p>
          <w:p w:rsidR="00000000" w:rsidP="00372A32">
            <w:pPr>
              <w:pStyle w:val="ListBullet2"/>
              <w:rPr>
                <w:lang w:val="en-NZ"/>
              </w:rPr>
            </w:pPr>
            <w:r w:rsidRPr="00372A32">
              <w:t>quality assurance.</w:t>
            </w:r>
          </w:p>
        </w:tc>
      </w:tr>
      <w:tr w:rsidTr="00B650A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372A32">
            <w:pPr>
              <w:pStyle w:val="BodyText"/>
              <w:rPr>
                <w:lang w:val="en-NZ"/>
              </w:rPr>
            </w:pPr>
            <w:r w:rsidRPr="00372A32">
              <w:rPr>
                <w:rStyle w:val="BoldandItalics"/>
              </w:rPr>
              <w:t>Data sources</w:t>
            </w:r>
            <w:r w:rsidRPr="00372A32">
              <w:t xml:space="preserve"> include: </w:t>
            </w:r>
          </w:p>
        </w:tc>
        <w:tc>
          <w:tcPr>
            <w:tcW w:w="5052" w:type="dxa"/>
            <w:tcBorders>
              <w:top w:val="nil"/>
              <w:left w:val="nil"/>
              <w:bottom w:val="nil"/>
              <w:right w:val="nil"/>
            </w:tcBorders>
            <w:tcMar>
              <w:top w:w="0" w:type="dxa"/>
              <w:left w:w="62" w:type="dxa"/>
              <w:bottom w:w="0" w:type="dxa"/>
              <w:right w:w="62" w:type="dxa"/>
            </w:tcMar>
          </w:tcPr>
          <w:p w:rsidR="00000000" w:rsidRPr="00372A32" w:rsidP="00372A32">
            <w:pPr>
              <w:pStyle w:val="ListBullet"/>
            </w:pPr>
            <w:r w:rsidRPr="00372A32">
              <w:t>computer data files</w:t>
            </w:r>
          </w:p>
          <w:p w:rsidR="00000000" w:rsidRPr="00372A32" w:rsidP="00372A32">
            <w:pPr>
              <w:pStyle w:val="ListBullet"/>
            </w:pPr>
            <w:r w:rsidRPr="00372A32">
              <w:t>local, state and federal government documents and registers</w:t>
            </w:r>
          </w:p>
          <w:p w:rsidR="00000000" w:rsidRPr="00372A32" w:rsidP="00372A32">
            <w:pPr>
              <w:pStyle w:val="ListBullet"/>
            </w:pPr>
            <w:r w:rsidRPr="00372A32">
              <w:t>media reports</w:t>
            </w:r>
          </w:p>
          <w:p w:rsidR="00000000" w:rsidRPr="00372A32" w:rsidP="00372A32">
            <w:pPr>
              <w:pStyle w:val="ListBullet"/>
            </w:pPr>
            <w:r w:rsidRPr="00372A32">
              <w:t>policy statements</w:t>
            </w:r>
          </w:p>
          <w:p w:rsidR="00000000" w:rsidRPr="00372A32" w:rsidP="00372A32">
            <w:pPr>
              <w:pStyle w:val="ListBullet"/>
            </w:pPr>
            <w:r w:rsidRPr="00372A32">
              <w:t>publications and journals</w:t>
            </w:r>
          </w:p>
          <w:p w:rsidR="00000000" w:rsidRPr="00372A32" w:rsidP="00372A32">
            <w:pPr>
              <w:pStyle w:val="ListBullet"/>
            </w:pPr>
            <w:r w:rsidRPr="00372A32">
              <w:t>statistical summaries</w:t>
            </w:r>
          </w:p>
          <w:p w:rsidR="00000000" w:rsidP="00372A32">
            <w:pPr>
              <w:pStyle w:val="ListBullet"/>
              <w:rPr>
                <w:lang w:val="en-NZ"/>
              </w:rPr>
            </w:pPr>
            <w:r w:rsidRPr="00372A32">
              <w:t>statutes.</w:t>
            </w:r>
          </w:p>
        </w:tc>
      </w:tr>
      <w:tr w:rsidTr="00B650A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372A32">
            <w:pPr>
              <w:pStyle w:val="BodyText"/>
              <w:rPr>
                <w:lang w:val="en-NZ"/>
              </w:rPr>
            </w:pPr>
            <w:r w:rsidRPr="00372A32">
              <w:rPr>
                <w:rStyle w:val="BoldandItalics"/>
              </w:rPr>
              <w:t>Contractual obligations</w:t>
            </w:r>
            <w:r w:rsidRPr="00372A32">
              <w:t xml:space="preserve"> include: </w:t>
            </w:r>
          </w:p>
        </w:tc>
        <w:tc>
          <w:tcPr>
            <w:tcW w:w="5052" w:type="dxa"/>
            <w:tcBorders>
              <w:top w:val="nil"/>
              <w:left w:val="nil"/>
              <w:bottom w:val="nil"/>
              <w:right w:val="nil"/>
            </w:tcBorders>
            <w:tcMar>
              <w:top w:w="0" w:type="dxa"/>
              <w:left w:w="62" w:type="dxa"/>
              <w:bottom w:w="0" w:type="dxa"/>
              <w:right w:w="62" w:type="dxa"/>
            </w:tcMar>
          </w:tcPr>
          <w:p w:rsidR="00000000" w:rsidRPr="00372A32" w:rsidP="00372A32">
            <w:pPr>
              <w:pStyle w:val="ListBullet"/>
            </w:pPr>
            <w:r w:rsidRPr="00372A32">
              <w:t>expected performance levels</w:t>
            </w:r>
          </w:p>
          <w:p w:rsidR="00000000" w:rsidRPr="00372A32" w:rsidP="00372A32">
            <w:pPr>
              <w:pStyle w:val="ListBullet"/>
            </w:pPr>
            <w:r w:rsidRPr="00372A32">
              <w:t>insurance requirements</w:t>
            </w:r>
          </w:p>
          <w:p w:rsidR="00000000" w:rsidRPr="00372A32" w:rsidP="00372A32">
            <w:pPr>
              <w:pStyle w:val="ListBullet"/>
            </w:pPr>
            <w:r w:rsidRPr="00372A32">
              <w:t>OHS issues</w:t>
            </w:r>
          </w:p>
          <w:p w:rsidR="00000000" w:rsidRPr="00372A32" w:rsidP="00372A32">
            <w:pPr>
              <w:pStyle w:val="ListBullet"/>
            </w:pPr>
            <w:r w:rsidRPr="00372A32">
              <w:t>prescriptive requirements</w:t>
            </w:r>
          </w:p>
          <w:p w:rsidR="00000000" w:rsidRPr="00372A32" w:rsidP="00372A32">
            <w:pPr>
              <w:pStyle w:val="ListBullet"/>
            </w:pPr>
            <w:r w:rsidRPr="00372A32">
              <w:t>type of tender.</w:t>
            </w:r>
          </w:p>
        </w:tc>
      </w:tr>
    </w:tbl>
    <w:p w:rsidR="00B650A4" w:rsidP="00372A32">
      <w:pPr>
        <w:pStyle w:val="BodyText"/>
      </w:pPr>
    </w:p>
    <w:p w:rsidR="00B650A4" w:rsidP="00372A32">
      <w:pPr>
        <w:pStyle w:val="BodyText"/>
      </w:pPr>
    </w:p>
    <w:p w:rsidR="00000000" w:rsidRPr="00372A32" w:rsidP="00372A32">
      <w:pPr>
        <w:pStyle w:val="Heading1"/>
      </w:pPr>
      <w:bookmarkStart w:id="12" w:name="O_196750"/>
      <w:bookmarkEnd w:id="12"/>
      <w:r w:rsidRPr="00372A32">
        <w:t>Unit Sector(s)</w:t>
      </w:r>
    </w:p>
    <w:tbl>
      <w:tblPr>
        <w:tblW w:w="0" w:type="auto"/>
        <w:tblLayout w:type="fixed"/>
        <w:tblCellMar>
          <w:left w:w="62" w:type="dxa"/>
          <w:right w:w="62" w:type="dxa"/>
        </w:tblCellMar>
        <w:tblLook w:val="0000"/>
      </w:tblPr>
      <w:tblGrid>
        <w:gridCol w:w="2597"/>
        <w:gridCol w:w="5925"/>
      </w:tblGrid>
      <w:tr w:rsidTr="00B650A4">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372A32">
            <w:pPr>
              <w:pStyle w:val="BodyText"/>
              <w:rPr>
                <w:lang w:val="en-NZ"/>
              </w:rPr>
            </w:pPr>
            <w:r w:rsidRPr="00372A32">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372A32" w:rsidP="00372A32">
            <w:pPr>
              <w:pStyle w:val="BodyText"/>
            </w:pPr>
            <w:r w:rsidRPr="00372A32">
              <w:t>Construction</w:t>
            </w:r>
          </w:p>
        </w:tc>
      </w:tr>
    </w:tbl>
    <w:p w:rsidR="00B650A4" w:rsidP="00372A32">
      <w:pPr>
        <w:pStyle w:val="BodyText"/>
      </w:pPr>
    </w:p>
    <w:p w:rsidR="00B650A4" w:rsidP="00372A32">
      <w:pPr>
        <w:pStyle w:val="BodyText"/>
      </w:pPr>
    </w:p>
    <w:p w:rsidR="00000000" w:rsidRPr="00372A32" w:rsidP="00372A32">
      <w:pPr>
        <w:pStyle w:val="Heading1"/>
      </w:pPr>
      <w:bookmarkStart w:id="13" w:name="O_196747"/>
      <w:bookmarkEnd w:id="13"/>
      <w:r w:rsidRPr="00372A32">
        <w:t>Co-requisite units</w:t>
      </w:r>
    </w:p>
    <w:tbl>
      <w:tblPr>
        <w:tblW w:w="0" w:type="auto"/>
        <w:tblLayout w:type="fixed"/>
        <w:tblCellMar>
          <w:left w:w="62" w:type="dxa"/>
          <w:right w:w="62" w:type="dxa"/>
        </w:tblCellMar>
        <w:tblLook w:val="0000"/>
      </w:tblPr>
      <w:tblGrid>
        <w:gridCol w:w="2614"/>
        <w:gridCol w:w="5908"/>
      </w:tblGrid>
      <w:tr w:rsidTr="00B650A4">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372A32">
            <w:pPr>
              <w:pStyle w:val="BodyText"/>
              <w:rPr>
                <w:lang w:val="en-NZ"/>
              </w:rPr>
            </w:pPr>
            <w:r w:rsidRPr="00372A32">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372A32" w:rsidP="00372A32">
            <w:pPr>
              <w:pStyle w:val="BodyText"/>
            </w:pPr>
            <w:r w:rsidRPr="00372A32">
              <w:t>Nil</w:t>
            </w:r>
          </w:p>
        </w:tc>
      </w:tr>
    </w:tbl>
    <w:p w:rsidR="00B650A4" w:rsidP="00372A32">
      <w:pPr>
        <w:pStyle w:val="BodyText"/>
      </w:pPr>
    </w:p>
    <w:p w:rsidR="00B650A4" w:rsidP="00372A32">
      <w:pPr>
        <w:pStyle w:val="BodyText"/>
      </w:pPr>
    </w:p>
    <w:p w:rsidR="00000000" w:rsidRPr="00372A32" w:rsidP="00372A32">
      <w:pPr>
        <w:pStyle w:val="Heading1"/>
      </w:pPr>
      <w:bookmarkStart w:id="14" w:name="O_196749"/>
      <w:bookmarkEnd w:id="14"/>
      <w:r w:rsidRPr="00372A32">
        <w:t>Functional area</w:t>
      </w:r>
    </w:p>
    <w:tbl>
      <w:tblPr>
        <w:tblW w:w="0" w:type="auto"/>
        <w:tblLayout w:type="fixed"/>
        <w:tblCellMar>
          <w:left w:w="62" w:type="dxa"/>
          <w:right w:w="62" w:type="dxa"/>
        </w:tblCellMar>
        <w:tblLook w:val="0000"/>
      </w:tblPr>
      <w:tblGrid>
        <w:gridCol w:w="2729"/>
        <w:gridCol w:w="5793"/>
      </w:tblGrid>
      <w:tr w:rsidTr="00B650A4">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372A32">
            <w:pPr>
              <w:pStyle w:val="BodyText"/>
              <w:rPr>
                <w:lang w:val="en-NZ"/>
              </w:rPr>
            </w:pPr>
            <w:r w:rsidRPr="00372A32">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372A32" w:rsidP="00372A32">
            <w:pPr>
              <w:pStyle w:val="BodyText"/>
            </w:pPr>
          </w:p>
        </w:tc>
      </w:tr>
    </w:tbl>
    <w:p w:rsidR="00B650A4" w:rsidP="00372A32">
      <w:pPr>
        <w:pStyle w:val="BodyText"/>
      </w:pPr>
    </w:p>
    <w:p w:rsidR="00B650A4" w:rsidP="00372A32">
      <w:pPr>
        <w:pStyle w:val="BodyText"/>
      </w:pPr>
    </w:p>
    <w:p w:rsidR="00000000" w:rsidRPr="00372A32" w:rsidP="00372A32"/>
    <w:sectPr w:rsidSect="00372A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A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50A4" w:rsidP="00B650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A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0A4" w:rsidP="00372A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650A4" w:rsidP="00372A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650A4" w:rsidP="00372A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A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50A4" w:rsidP="00B650A4">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A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0A4" w:rsidP="00372A32">
    <w:pPr>
      <w:pStyle w:val="Header"/>
      <w:framePr w:wrap="around"/>
    </w:pPr>
    <w:r>
      <w:fldChar w:fldCharType="begin"/>
    </w:r>
    <w:r>
      <w:instrText xml:space="preserve"> TITLE   \* MERGEFORMAT </w:instrText>
    </w:r>
    <w:r>
      <w:fldChar w:fldCharType="separate"/>
    </w:r>
    <w:r>
      <w:t>CPCCBC4015A Prepare specifications for all construction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650A4" w:rsidP="00372A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0818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1E9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7EF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A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2A32"/>
    <w:pPr>
      <w:spacing w:before="360" w:after="60"/>
      <w:outlineLvl w:val="0"/>
    </w:pPr>
    <w:rPr>
      <w:sz w:val="32"/>
    </w:rPr>
  </w:style>
  <w:style w:type="paragraph" w:styleId="Heading2">
    <w:name w:val="heading 2"/>
    <w:basedOn w:val="HeadingBase"/>
    <w:next w:val="BodyText"/>
    <w:link w:val="Heading2Char"/>
    <w:qFormat/>
    <w:rsid w:val="00372A32"/>
    <w:pPr>
      <w:keepLines/>
      <w:spacing w:before="240" w:after="120"/>
      <w:outlineLvl w:val="1"/>
    </w:pPr>
    <w:rPr>
      <w:sz w:val="28"/>
      <w:szCs w:val="40"/>
    </w:rPr>
  </w:style>
  <w:style w:type="paragraph" w:styleId="Heading3">
    <w:name w:val="heading 3"/>
    <w:basedOn w:val="HeadingBase"/>
    <w:next w:val="BodyText"/>
    <w:link w:val="Heading3Char"/>
    <w:qFormat/>
    <w:rsid w:val="00372A32"/>
    <w:pPr>
      <w:spacing w:before="180" w:after="120"/>
      <w:outlineLvl w:val="2"/>
    </w:pPr>
    <w:rPr>
      <w:spacing w:val="-10"/>
      <w:kern w:val="32"/>
    </w:rPr>
  </w:style>
  <w:style w:type="paragraph" w:styleId="Heading4">
    <w:name w:val="heading 4"/>
    <w:basedOn w:val="HeadingBase"/>
    <w:next w:val="BodyText"/>
    <w:link w:val="Heading4Char"/>
    <w:qFormat/>
    <w:rsid w:val="00372A32"/>
    <w:pPr>
      <w:spacing w:before="160" w:after="120"/>
      <w:outlineLvl w:val="3"/>
    </w:pPr>
    <w:rPr>
      <w:sz w:val="22"/>
    </w:rPr>
  </w:style>
  <w:style w:type="paragraph" w:styleId="Heading5">
    <w:name w:val="heading 5"/>
    <w:basedOn w:val="HeadingBase"/>
    <w:next w:val="Normal"/>
    <w:link w:val="Heading5Char"/>
    <w:qFormat/>
    <w:rsid w:val="00372A32"/>
    <w:pPr>
      <w:spacing w:before="80"/>
      <w:outlineLvl w:val="4"/>
    </w:pPr>
    <w:rPr>
      <w:color w:val="918585"/>
      <w:sz w:val="20"/>
    </w:rPr>
  </w:style>
  <w:style w:type="paragraph" w:styleId="Heading6">
    <w:name w:val="heading 6"/>
    <w:basedOn w:val="HeadingBase"/>
    <w:next w:val="Normal"/>
    <w:link w:val="Heading6Char"/>
    <w:qFormat/>
    <w:rsid w:val="00372A32"/>
    <w:pPr>
      <w:spacing w:before="60"/>
      <w:outlineLvl w:val="5"/>
    </w:pPr>
    <w:rPr>
      <w:color w:val="918585"/>
      <w:sz w:val="20"/>
    </w:rPr>
  </w:style>
  <w:style w:type="paragraph" w:styleId="Heading7">
    <w:name w:val="heading 7"/>
    <w:basedOn w:val="Normal"/>
    <w:next w:val="Normal"/>
    <w:link w:val="Heading7Char"/>
    <w:qFormat/>
    <w:rsid w:val="00372A32"/>
    <w:pPr>
      <w:ind w:left="720"/>
      <w:outlineLvl w:val="6"/>
    </w:pPr>
    <w:rPr>
      <w:i/>
    </w:rPr>
  </w:style>
  <w:style w:type="paragraph" w:styleId="Heading8">
    <w:name w:val="heading 8"/>
    <w:basedOn w:val="Normal"/>
    <w:next w:val="Normal"/>
    <w:link w:val="Heading8Char"/>
    <w:qFormat/>
    <w:rsid w:val="00372A32"/>
    <w:pPr>
      <w:ind w:left="720"/>
      <w:outlineLvl w:val="7"/>
    </w:pPr>
    <w:rPr>
      <w:i/>
    </w:rPr>
  </w:style>
  <w:style w:type="paragraph" w:styleId="Heading9">
    <w:name w:val="heading 9"/>
    <w:basedOn w:val="Normal"/>
    <w:next w:val="Normal"/>
    <w:link w:val="Heading9Char"/>
    <w:qFormat/>
    <w:rsid w:val="00372A32"/>
    <w:pPr>
      <w:ind w:left="720"/>
      <w:outlineLvl w:val="8"/>
    </w:pPr>
    <w:rPr>
      <w:i/>
    </w:rPr>
  </w:style>
  <w:style w:type="character" w:default="1" w:styleId="DefaultParagraphFont">
    <w:name w:val="Default Paragraph Font"/>
    <w:uiPriority w:val="1"/>
    <w:unhideWhenUsed/>
    <w:rsid w:val="00372A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A32"/>
  </w:style>
  <w:style w:type="character" w:customStyle="1" w:styleId="Heading1Char">
    <w:name w:val="Heading 1 Char"/>
    <w:basedOn w:val="DefaultParagraphFont"/>
    <w:link w:val="Heading1"/>
    <w:rsid w:val="00372A32"/>
    <w:rPr>
      <w:rFonts w:ascii="Times New Roman" w:eastAsia="Times New Roman" w:hAnsi="Times New Roman" w:cs="Times New Roman"/>
      <w:b/>
      <w:sz w:val="32"/>
      <w:szCs w:val="20"/>
      <w:lang w:eastAsia="en-US"/>
    </w:rPr>
  </w:style>
  <w:style w:type="paragraph" w:styleId="BodyText">
    <w:name w:val="Body Text"/>
    <w:basedOn w:val="Normal"/>
    <w:link w:val="BodyTextChar"/>
    <w:rsid w:val="00372A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2A32"/>
    <w:rPr>
      <w:rFonts w:ascii="Times New Roman" w:eastAsia="Times New Roman" w:hAnsi="Times New Roman" w:cs="Times New Roman"/>
      <w:sz w:val="24"/>
      <w:lang w:val="en-US" w:eastAsia="en-US"/>
    </w:rPr>
  </w:style>
  <w:style w:type="paragraph" w:styleId="Footer">
    <w:name w:val="footer"/>
    <w:basedOn w:val="Normal"/>
    <w:link w:val="FooterChar"/>
    <w:rsid w:val="00372A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A32"/>
    <w:rPr>
      <w:rFonts w:ascii="Times New Roman" w:eastAsia="Times New Roman" w:hAnsi="Times New Roman" w:cs="Times New Roman"/>
      <w:sz w:val="16"/>
      <w:lang w:val="en-US" w:eastAsia="en-US"/>
    </w:rPr>
  </w:style>
  <w:style w:type="paragraph" w:styleId="List">
    <w:name w:val="List"/>
    <w:basedOn w:val="BodyText"/>
    <w:next w:val="BodyText"/>
    <w:rsid w:val="00372A32"/>
    <w:pPr>
      <w:tabs>
        <w:tab w:val="left" w:pos="340"/>
      </w:tabs>
      <w:spacing w:before="60" w:after="60"/>
      <w:ind w:left="340" w:hanging="340"/>
    </w:pPr>
  </w:style>
  <w:style w:type="paragraph" w:styleId="ListBullet">
    <w:name w:val="List Bullet"/>
    <w:basedOn w:val="List"/>
    <w:rsid w:val="00372A32"/>
    <w:pPr>
      <w:numPr>
        <w:numId w:val="14"/>
      </w:numPr>
      <w:tabs>
        <w:tab w:val="clear" w:pos="340"/>
      </w:tabs>
      <w:spacing w:before="40" w:after="40"/>
    </w:pPr>
  </w:style>
  <w:style w:type="character" w:customStyle="1" w:styleId="SpecialBold">
    <w:name w:val="Special Bold"/>
    <w:basedOn w:val="DefaultParagraphFont"/>
    <w:rsid w:val="00372A32"/>
    <w:rPr>
      <w:b/>
      <w:spacing w:val="0"/>
    </w:rPr>
  </w:style>
  <w:style w:type="paragraph" w:styleId="ListBullet2">
    <w:name w:val="List Bullet 2"/>
    <w:basedOn w:val="List2"/>
    <w:rsid w:val="00372A32"/>
    <w:pPr>
      <w:numPr>
        <w:numId w:val="15"/>
      </w:numPr>
      <w:tabs>
        <w:tab w:val="clear" w:pos="680"/>
      </w:tabs>
    </w:pPr>
  </w:style>
  <w:style w:type="paragraph" w:styleId="Header">
    <w:name w:val="header"/>
    <w:basedOn w:val="Normal"/>
    <w:link w:val="HeaderChar"/>
    <w:rsid w:val="00372A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A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2A32"/>
    <w:pPr>
      <w:spacing w:before="240" w:after="120"/>
      <w:outlineLvl w:val="0"/>
    </w:pPr>
    <w:rPr>
      <w:rFonts w:ascii="Times New Roman" w:hAnsi="Times New Roman"/>
      <w:b/>
      <w:sz w:val="28"/>
    </w:rPr>
  </w:style>
  <w:style w:type="paragraph" w:customStyle="1" w:styleId="AllowPageBreak">
    <w:name w:val="AllowPageBreak"/>
    <w:rsid w:val="00372A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2A32"/>
    <w:pPr>
      <w:tabs>
        <w:tab w:val="left" w:pos="680"/>
      </w:tabs>
      <w:spacing w:before="60" w:after="60"/>
      <w:ind w:left="680" w:hanging="340"/>
    </w:pPr>
  </w:style>
  <w:style w:type="paragraph" w:styleId="ListBullet3">
    <w:name w:val="List Bullet 3"/>
    <w:basedOn w:val="List3"/>
    <w:rsid w:val="00372A32"/>
    <w:pPr>
      <w:numPr>
        <w:numId w:val="3"/>
      </w:numPr>
      <w:tabs>
        <w:tab w:val="clear" w:pos="1021"/>
      </w:tabs>
      <w:ind w:left="1037" w:hanging="357"/>
    </w:pPr>
  </w:style>
  <w:style w:type="character" w:customStyle="1" w:styleId="BoldandItalics">
    <w:name w:val="Bold and Italics"/>
    <w:qFormat/>
    <w:rsid w:val="00372A32"/>
    <w:rPr>
      <w:b/>
      <w:i/>
      <w:u w:val="none"/>
    </w:rPr>
  </w:style>
  <w:style w:type="character" w:customStyle="1" w:styleId="Heading2Char">
    <w:name w:val="Heading 2 Char"/>
    <w:basedOn w:val="DefaultParagraphFont"/>
    <w:link w:val="Heading2"/>
    <w:rsid w:val="00372A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A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A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A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A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A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2A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2A32"/>
    <w:rPr>
      <w:rFonts w:ascii="Courier New" w:eastAsia="Times New Roman" w:hAnsi="Courier New" w:cs="Times New Roman"/>
      <w:i/>
      <w:szCs w:val="20"/>
      <w:lang w:val="en-US" w:eastAsia="en-US"/>
    </w:rPr>
  </w:style>
  <w:style w:type="paragraph" w:customStyle="1" w:styleId="HeadingBase">
    <w:name w:val="Heading Base"/>
    <w:rsid w:val="00372A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A32"/>
    <w:pPr>
      <w:tabs>
        <w:tab w:val="right" w:leader="dot" w:pos="9072"/>
      </w:tabs>
      <w:ind w:left="567"/>
    </w:pPr>
    <w:rPr>
      <w:szCs w:val="22"/>
    </w:rPr>
  </w:style>
  <w:style w:type="paragraph" w:customStyle="1" w:styleId="TOCBase">
    <w:name w:val="TOC Base"/>
    <w:rsid w:val="00372A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A32"/>
    <w:pPr>
      <w:tabs>
        <w:tab w:val="right" w:leader="dot" w:pos="9072"/>
      </w:tabs>
      <w:spacing w:before="40" w:after="40"/>
      <w:ind w:left="284"/>
    </w:pPr>
    <w:rPr>
      <w:rFonts w:ascii="Times New Roman" w:hAnsi="Times New Roman"/>
    </w:rPr>
  </w:style>
  <w:style w:type="paragraph" w:styleId="TOC1">
    <w:name w:val="toc 1"/>
    <w:basedOn w:val="TOCBase"/>
    <w:next w:val="Normal"/>
    <w:rsid w:val="00372A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2A32"/>
    <w:pPr>
      <w:spacing w:before="5040"/>
      <w:jc w:val="center"/>
    </w:pPr>
    <w:rPr>
      <w:sz w:val="48"/>
      <w:szCs w:val="72"/>
      <w:lang w:val="en-US"/>
    </w:rPr>
  </w:style>
  <w:style w:type="character" w:customStyle="1" w:styleId="TitleChar">
    <w:name w:val="Title Char"/>
    <w:basedOn w:val="DefaultParagraphFont"/>
    <w:link w:val="Title"/>
    <w:rsid w:val="00372A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A32"/>
    <w:pPr>
      <w:tabs>
        <w:tab w:val="left" w:pos="3600"/>
        <w:tab w:val="left" w:pos="3958"/>
      </w:tabs>
    </w:pPr>
  </w:style>
  <w:style w:type="paragraph" w:customStyle="1" w:styleId="Note">
    <w:name w:val="Note"/>
    <w:basedOn w:val="BodyText"/>
    <w:rsid w:val="00372A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2A32"/>
    <w:pPr>
      <w:framePr w:wrap="auto" w:hAnchor="text" w:y="6049"/>
    </w:pPr>
    <w:rPr>
      <w:color w:val="000000"/>
      <w:sz w:val="40"/>
    </w:rPr>
  </w:style>
  <w:style w:type="paragraph" w:customStyle="1" w:styleId="TOCTitle">
    <w:name w:val="TOCTitle"/>
    <w:basedOn w:val="Heading1"/>
    <w:rsid w:val="00372A32"/>
    <w:pPr>
      <w:spacing w:after="240"/>
      <w:jc w:val="center"/>
      <w:outlineLvl w:val="9"/>
    </w:pPr>
    <w:rPr>
      <w:caps/>
    </w:rPr>
  </w:style>
  <w:style w:type="paragraph" w:customStyle="1" w:styleId="Version">
    <w:name w:val="Version"/>
    <w:rsid w:val="00372A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2A32"/>
    <w:pPr>
      <w:keepNext w:val="0"/>
      <w:tabs>
        <w:tab w:val="right" w:pos="4176"/>
      </w:tabs>
      <w:ind w:left="198" w:hanging="198"/>
    </w:pPr>
    <w:rPr>
      <w:rFonts w:ascii="Garamond" w:hAnsi="Garamond"/>
    </w:rPr>
  </w:style>
  <w:style w:type="paragraph" w:styleId="IndexHeading">
    <w:name w:val="index heading"/>
    <w:basedOn w:val="Normal"/>
    <w:next w:val="Index1"/>
    <w:semiHidden/>
    <w:rsid w:val="00372A32"/>
    <w:pPr>
      <w:spacing w:before="120" w:after="120"/>
    </w:pPr>
    <w:rPr>
      <w:rFonts w:ascii="Arial" w:hAnsi="Arial"/>
      <w:b/>
      <w:color w:val="918585"/>
      <w:sz w:val="24"/>
    </w:rPr>
  </w:style>
  <w:style w:type="paragraph" w:customStyle="1" w:styleId="Chapter">
    <w:name w:val="Chapter"/>
    <w:basedOn w:val="Normal"/>
    <w:rsid w:val="00372A32"/>
    <w:pPr>
      <w:spacing w:before="240"/>
    </w:pPr>
    <w:rPr>
      <w:rFonts w:ascii="Times New Roman" w:hAnsi="Times New Roman"/>
      <w:smallCaps/>
      <w:spacing w:val="80"/>
      <w:sz w:val="28"/>
    </w:rPr>
  </w:style>
  <w:style w:type="paragraph" w:customStyle="1" w:styleId="InChapter">
    <w:name w:val="InChapter"/>
    <w:basedOn w:val="Heading3"/>
    <w:rsid w:val="00372A32"/>
    <w:pPr>
      <w:spacing w:after="240"/>
      <w:outlineLvl w:val="9"/>
    </w:pPr>
    <w:rPr>
      <w:noProof/>
    </w:rPr>
  </w:style>
  <w:style w:type="paragraph" w:styleId="Index2">
    <w:name w:val="index 2"/>
    <w:basedOn w:val="Normal"/>
    <w:next w:val="Normal"/>
    <w:semiHidden/>
    <w:rsid w:val="00372A32"/>
    <w:pPr>
      <w:tabs>
        <w:tab w:val="right" w:pos="4176"/>
      </w:tabs>
      <w:ind w:left="568" w:hanging="284"/>
    </w:pPr>
    <w:rPr>
      <w:rFonts w:ascii="Garamond" w:hAnsi="Garamond"/>
    </w:rPr>
  </w:style>
  <w:style w:type="paragraph" w:customStyle="1" w:styleId="Byline">
    <w:name w:val="Byline"/>
    <w:rsid w:val="00372A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A32"/>
    <w:pPr>
      <w:tabs>
        <w:tab w:val="clear" w:pos="3600"/>
        <w:tab w:val="clear" w:pos="3958"/>
      </w:tabs>
      <w:jc w:val="right"/>
    </w:pPr>
  </w:style>
  <w:style w:type="character" w:styleId="Emphasis">
    <w:name w:val="Emphasis"/>
    <w:basedOn w:val="DefaultParagraphFont"/>
    <w:qFormat/>
    <w:rsid w:val="00372A32"/>
    <w:rPr>
      <w:i/>
    </w:rPr>
  </w:style>
  <w:style w:type="paragraph" w:styleId="Caption">
    <w:name w:val="caption"/>
    <w:basedOn w:val="BodyText"/>
    <w:next w:val="Normal"/>
    <w:qFormat/>
    <w:rsid w:val="00372A32"/>
    <w:pPr>
      <w:framePr w:w="2268" w:hSpace="181" w:vSpace="181" w:wrap="around" w:vAnchor="text" w:hAnchor="page" w:x="1135" w:y="285" w:anchorLock="1"/>
    </w:pPr>
    <w:rPr>
      <w:i/>
    </w:rPr>
  </w:style>
  <w:style w:type="paragraph" w:customStyle="1" w:styleId="MiniTOCTitle">
    <w:name w:val="MiniTOCTitle"/>
    <w:basedOn w:val="Heading4"/>
    <w:rsid w:val="00372A32"/>
    <w:pPr>
      <w:spacing w:before="240"/>
      <w:outlineLvl w:val="9"/>
    </w:pPr>
    <w:rPr>
      <w:noProof/>
      <w:sz w:val="24"/>
    </w:rPr>
  </w:style>
  <w:style w:type="paragraph" w:customStyle="1" w:styleId="MiniTOCItem">
    <w:name w:val="MiniTOCItem"/>
    <w:basedOn w:val="ListBullet"/>
    <w:rsid w:val="00372A32"/>
    <w:pPr>
      <w:numPr>
        <w:numId w:val="0"/>
      </w:numPr>
      <w:tabs>
        <w:tab w:val="right" w:leader="dot" w:pos="6521"/>
      </w:tabs>
      <w:spacing w:before="0" w:after="0"/>
    </w:pPr>
  </w:style>
  <w:style w:type="paragraph" w:customStyle="1" w:styleId="TOFTitle">
    <w:name w:val="TOFTitle"/>
    <w:basedOn w:val="TOCTitle"/>
    <w:rsid w:val="00372A32"/>
  </w:style>
  <w:style w:type="paragraph" w:styleId="TableofFigures">
    <w:name w:val="table of figures"/>
    <w:basedOn w:val="Normal"/>
    <w:next w:val="Normal"/>
    <w:semiHidden/>
    <w:rsid w:val="00372A32"/>
    <w:pPr>
      <w:tabs>
        <w:tab w:val="right" w:leader="dot" w:pos="9072"/>
      </w:tabs>
      <w:ind w:left="970" w:hanging="403"/>
    </w:pPr>
    <w:rPr>
      <w:rFonts w:ascii="Times New Roman" w:hAnsi="Times New Roman"/>
      <w:b/>
    </w:rPr>
  </w:style>
  <w:style w:type="paragraph" w:styleId="ListNumber">
    <w:name w:val="List Number"/>
    <w:basedOn w:val="List"/>
    <w:rsid w:val="00372A32"/>
    <w:pPr>
      <w:numPr>
        <w:numId w:val="12"/>
      </w:numPr>
    </w:pPr>
  </w:style>
  <w:style w:type="character" w:customStyle="1" w:styleId="WingdingSymbols">
    <w:name w:val="Wingding Symbols"/>
    <w:rsid w:val="00372A32"/>
    <w:rPr>
      <w:rFonts w:ascii="Wingdings" w:hAnsi="Wingdings"/>
    </w:rPr>
  </w:style>
  <w:style w:type="paragraph" w:customStyle="1" w:styleId="TableHeading">
    <w:name w:val="Table Heading"/>
    <w:basedOn w:val="HeadingBase"/>
    <w:rsid w:val="00372A32"/>
    <w:pPr>
      <w:keepLines/>
      <w:pBdr>
        <w:bottom w:val="single" w:sz="6" w:space="1" w:color="918585"/>
      </w:pBdr>
      <w:spacing w:before="240"/>
    </w:pPr>
  </w:style>
  <w:style w:type="character" w:customStyle="1" w:styleId="HotSpot">
    <w:name w:val="HotSpot"/>
    <w:rsid w:val="00372A32"/>
    <w:rPr>
      <w:color w:val="0033CC"/>
      <w:u w:val="none"/>
    </w:rPr>
  </w:style>
  <w:style w:type="paragraph" w:customStyle="1" w:styleId="BodyTextRight">
    <w:name w:val="Body Text Right"/>
    <w:basedOn w:val="BodyText"/>
    <w:rsid w:val="00372A32"/>
    <w:pPr>
      <w:spacing w:before="0" w:after="0"/>
      <w:jc w:val="right"/>
    </w:pPr>
  </w:style>
  <w:style w:type="paragraph" w:styleId="Index3">
    <w:name w:val="index 3"/>
    <w:basedOn w:val="ListNumber2"/>
    <w:next w:val="Normal"/>
    <w:semiHidden/>
    <w:rsid w:val="00372A32"/>
    <w:pPr>
      <w:numPr>
        <w:numId w:val="0"/>
      </w:numPr>
      <w:tabs>
        <w:tab w:val="right" w:leader="dot" w:pos="4176"/>
      </w:tabs>
    </w:pPr>
  </w:style>
  <w:style w:type="paragraph" w:styleId="ListNumber2">
    <w:name w:val="List Number 2"/>
    <w:basedOn w:val="List2"/>
    <w:rsid w:val="00372A32"/>
    <w:pPr>
      <w:numPr>
        <w:numId w:val="11"/>
      </w:numPr>
      <w:tabs>
        <w:tab w:val="clear" w:pos="1060"/>
      </w:tabs>
    </w:pPr>
  </w:style>
  <w:style w:type="paragraph" w:customStyle="1" w:styleId="MarginNote">
    <w:name w:val="Margin Note"/>
    <w:basedOn w:val="BodyText"/>
    <w:rsid w:val="00372A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A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A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2A32"/>
    <w:rPr>
      <w:sz w:val="32"/>
    </w:rPr>
  </w:style>
  <w:style w:type="paragraph" w:customStyle="1" w:styleId="HeadingProcedure">
    <w:name w:val="Heading Procedure"/>
    <w:basedOn w:val="HeadingBase"/>
    <w:next w:val="Normal"/>
    <w:rsid w:val="00372A32"/>
    <w:pPr>
      <w:tabs>
        <w:tab w:val="left" w:pos="0"/>
      </w:tabs>
      <w:spacing w:before="120" w:after="60"/>
    </w:pPr>
    <w:rPr>
      <w:i/>
      <w:color w:val="918585"/>
      <w:sz w:val="22"/>
    </w:rPr>
  </w:style>
  <w:style w:type="paragraph" w:customStyle="1" w:styleId="TableBodyText">
    <w:name w:val="Table Body Text"/>
    <w:basedOn w:val="BodyText"/>
    <w:rsid w:val="00372A32"/>
    <w:pPr>
      <w:spacing w:before="60" w:after="60"/>
    </w:pPr>
  </w:style>
  <w:style w:type="paragraph" w:styleId="ListContinue">
    <w:name w:val="List Continue"/>
    <w:basedOn w:val="List"/>
    <w:rsid w:val="00372A32"/>
    <w:pPr>
      <w:ind w:firstLine="0"/>
    </w:pPr>
  </w:style>
  <w:style w:type="paragraph" w:customStyle="1" w:styleId="ListNote">
    <w:name w:val="List Note"/>
    <w:basedOn w:val="List"/>
    <w:rsid w:val="00372A32"/>
    <w:pPr>
      <w:pBdr>
        <w:top w:val="single" w:sz="6" w:space="2" w:color="918585"/>
        <w:bottom w:val="single" w:sz="6" w:space="2" w:color="918585"/>
      </w:pBdr>
      <w:tabs>
        <w:tab w:val="left" w:pos="1021"/>
      </w:tabs>
      <w:ind w:firstLine="0"/>
    </w:pPr>
  </w:style>
  <w:style w:type="paragraph" w:customStyle="1" w:styleId="Warning">
    <w:name w:val="Warning"/>
    <w:basedOn w:val="BodyText"/>
    <w:rsid w:val="00372A32"/>
    <w:pPr>
      <w:shd w:val="clear" w:color="auto" w:fill="D9D9D9"/>
      <w:tabs>
        <w:tab w:val="left" w:pos="992"/>
      </w:tabs>
      <w:ind w:left="119" w:right="119"/>
    </w:pPr>
    <w:rPr>
      <w:sz w:val="20"/>
    </w:rPr>
  </w:style>
  <w:style w:type="paragraph" w:customStyle="1" w:styleId="MarginIcons">
    <w:name w:val="Margin Icons"/>
    <w:basedOn w:val="BodyText"/>
    <w:rsid w:val="00372A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A32"/>
    <w:rPr>
      <w:rFonts w:ascii="Courier New" w:hAnsi="Courier New"/>
    </w:rPr>
  </w:style>
  <w:style w:type="paragraph" w:customStyle="1" w:styleId="NoteBullet">
    <w:name w:val="Note Bullet"/>
    <w:basedOn w:val="Note"/>
    <w:rsid w:val="00372A32"/>
    <w:pPr>
      <w:tabs>
        <w:tab w:val="clear" w:pos="680"/>
      </w:tabs>
      <w:spacing w:before="60" w:after="60"/>
    </w:pPr>
  </w:style>
  <w:style w:type="paragraph" w:customStyle="1" w:styleId="SubHeading2">
    <w:name w:val="SubHeading2"/>
    <w:basedOn w:val="HeadingBase"/>
    <w:rsid w:val="00372A32"/>
    <w:pPr>
      <w:spacing w:before="240" w:after="60"/>
    </w:pPr>
    <w:rPr>
      <w:sz w:val="20"/>
    </w:rPr>
  </w:style>
  <w:style w:type="paragraph" w:customStyle="1" w:styleId="SubHeading1">
    <w:name w:val="SubHeading1"/>
    <w:basedOn w:val="HeadingBase"/>
    <w:rsid w:val="00372A32"/>
    <w:pPr>
      <w:spacing w:before="240" w:after="60"/>
    </w:pPr>
    <w:rPr>
      <w:color w:val="918585"/>
      <w:sz w:val="22"/>
    </w:rPr>
  </w:style>
  <w:style w:type="paragraph" w:customStyle="1" w:styleId="SideHeading">
    <w:name w:val="Side Heading"/>
    <w:basedOn w:val="HeadingBase"/>
    <w:rsid w:val="00372A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A32"/>
    <w:pPr>
      <w:numPr>
        <w:numId w:val="13"/>
      </w:numPr>
    </w:pPr>
  </w:style>
  <w:style w:type="paragraph" w:styleId="PlainText">
    <w:name w:val="Plain Text"/>
    <w:basedOn w:val="Normal"/>
    <w:link w:val="PlainTextChar"/>
    <w:rsid w:val="00372A32"/>
    <w:rPr>
      <w:sz w:val="20"/>
    </w:rPr>
  </w:style>
  <w:style w:type="character" w:customStyle="1" w:styleId="PlainTextChar">
    <w:name w:val="Plain Text Char"/>
    <w:basedOn w:val="DefaultParagraphFont"/>
    <w:link w:val="PlainText"/>
    <w:rsid w:val="00372A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2A32"/>
    <w:rPr>
      <w:b/>
      <w:smallCaps/>
    </w:rPr>
  </w:style>
  <w:style w:type="paragraph" w:customStyle="1" w:styleId="TableListNumber">
    <w:name w:val="Table List Number"/>
    <w:basedOn w:val="ListNumber"/>
    <w:rsid w:val="00372A32"/>
    <w:pPr>
      <w:numPr>
        <w:numId w:val="0"/>
      </w:numPr>
    </w:pPr>
  </w:style>
  <w:style w:type="paragraph" w:styleId="TOC4">
    <w:name w:val="toc 4"/>
    <w:basedOn w:val="TOCBase"/>
    <w:next w:val="Normal"/>
    <w:semiHidden/>
    <w:rsid w:val="00372A32"/>
    <w:pPr>
      <w:tabs>
        <w:tab w:val="right" w:leader="dot" w:pos="9071"/>
      </w:tabs>
      <w:ind w:left="1701"/>
    </w:pPr>
  </w:style>
  <w:style w:type="paragraph" w:customStyle="1" w:styleId="ListAlpha">
    <w:name w:val="List Alpha"/>
    <w:basedOn w:val="List"/>
    <w:rsid w:val="00372A32"/>
    <w:pPr>
      <w:numPr>
        <w:numId w:val="10"/>
      </w:numPr>
    </w:pPr>
  </w:style>
  <w:style w:type="paragraph" w:customStyle="1" w:styleId="ListAlpha2">
    <w:name w:val="List Alpha 2"/>
    <w:basedOn w:val="List2"/>
    <w:rsid w:val="00372A32"/>
    <w:pPr>
      <w:numPr>
        <w:numId w:val="9"/>
      </w:numPr>
    </w:pPr>
  </w:style>
  <w:style w:type="paragraph" w:styleId="List3">
    <w:name w:val="List 3"/>
    <w:basedOn w:val="BodyText"/>
    <w:rsid w:val="00372A32"/>
    <w:pPr>
      <w:tabs>
        <w:tab w:val="left" w:pos="1021"/>
      </w:tabs>
      <w:spacing w:before="60" w:after="60"/>
      <w:ind w:left="1020" w:hanging="340"/>
    </w:pPr>
  </w:style>
  <w:style w:type="paragraph" w:styleId="List4">
    <w:name w:val="List 4"/>
    <w:basedOn w:val="BodyText"/>
    <w:rsid w:val="00372A32"/>
    <w:pPr>
      <w:tabs>
        <w:tab w:val="left" w:pos="1361"/>
      </w:tabs>
      <w:spacing w:before="60" w:after="60"/>
      <w:ind w:left="1361" w:hanging="340"/>
    </w:pPr>
  </w:style>
  <w:style w:type="paragraph" w:styleId="List5">
    <w:name w:val="List 5"/>
    <w:basedOn w:val="BodyText"/>
    <w:rsid w:val="00372A32"/>
    <w:pPr>
      <w:tabs>
        <w:tab w:val="left" w:pos="1701"/>
      </w:tabs>
      <w:spacing w:before="60" w:after="60"/>
      <w:ind w:left="1701" w:hanging="340"/>
    </w:pPr>
  </w:style>
  <w:style w:type="paragraph" w:styleId="ListBullet4">
    <w:name w:val="List Bullet 4"/>
    <w:basedOn w:val="List4"/>
    <w:rsid w:val="00372A32"/>
    <w:pPr>
      <w:numPr>
        <w:numId w:val="4"/>
      </w:numPr>
    </w:pPr>
  </w:style>
  <w:style w:type="paragraph" w:styleId="ListBullet5">
    <w:name w:val="List Bullet 5"/>
    <w:basedOn w:val="List5"/>
    <w:rsid w:val="00372A32"/>
    <w:pPr>
      <w:numPr>
        <w:numId w:val="5"/>
      </w:numPr>
    </w:pPr>
  </w:style>
  <w:style w:type="paragraph" w:styleId="ListContinue2">
    <w:name w:val="List Continue 2"/>
    <w:basedOn w:val="List2"/>
    <w:rsid w:val="00372A32"/>
    <w:pPr>
      <w:ind w:firstLine="0"/>
    </w:pPr>
  </w:style>
  <w:style w:type="paragraph" w:styleId="ListContinue3">
    <w:name w:val="List Continue 3"/>
    <w:basedOn w:val="List3"/>
    <w:rsid w:val="00372A32"/>
    <w:pPr>
      <w:ind w:left="1021" w:firstLine="0"/>
    </w:pPr>
  </w:style>
  <w:style w:type="paragraph" w:styleId="ListContinue4">
    <w:name w:val="List Continue 4"/>
    <w:basedOn w:val="List4"/>
    <w:rsid w:val="00372A32"/>
    <w:pPr>
      <w:ind w:firstLine="0"/>
    </w:pPr>
  </w:style>
  <w:style w:type="paragraph" w:styleId="ListContinue5">
    <w:name w:val="List Continue 5"/>
    <w:basedOn w:val="List5"/>
    <w:rsid w:val="00372A32"/>
    <w:pPr>
      <w:ind w:firstLine="0"/>
    </w:pPr>
  </w:style>
  <w:style w:type="paragraph" w:styleId="ListNumber3">
    <w:name w:val="List Number 3"/>
    <w:basedOn w:val="List3"/>
    <w:rsid w:val="00372A32"/>
    <w:pPr>
      <w:numPr>
        <w:numId w:val="6"/>
      </w:numPr>
    </w:pPr>
  </w:style>
  <w:style w:type="paragraph" w:styleId="ListNumber4">
    <w:name w:val="List Number 4"/>
    <w:basedOn w:val="List4"/>
    <w:rsid w:val="00372A32"/>
    <w:pPr>
      <w:numPr>
        <w:numId w:val="7"/>
      </w:numPr>
    </w:pPr>
  </w:style>
  <w:style w:type="paragraph" w:styleId="ListNumber5">
    <w:name w:val="List Number 5"/>
    <w:basedOn w:val="List5"/>
    <w:rsid w:val="00372A32"/>
    <w:pPr>
      <w:numPr>
        <w:numId w:val="8"/>
      </w:numPr>
    </w:pPr>
  </w:style>
  <w:style w:type="paragraph" w:styleId="BlockText">
    <w:name w:val="Block Text"/>
    <w:basedOn w:val="Normal"/>
    <w:rsid w:val="00372A32"/>
    <w:pPr>
      <w:spacing w:after="120"/>
      <w:ind w:left="1440" w:right="1440"/>
    </w:pPr>
  </w:style>
  <w:style w:type="character" w:customStyle="1" w:styleId="Subscript">
    <w:name w:val="Subscript"/>
    <w:basedOn w:val="DefaultParagraphFont"/>
    <w:rsid w:val="00372A32"/>
    <w:rPr>
      <w:sz w:val="16"/>
      <w:vertAlign w:val="subscript"/>
    </w:rPr>
  </w:style>
  <w:style w:type="character" w:customStyle="1" w:styleId="Superscript">
    <w:name w:val="Superscript"/>
    <w:basedOn w:val="DefaultParagraphFont"/>
    <w:rsid w:val="00372A32"/>
    <w:rPr>
      <w:sz w:val="16"/>
      <w:vertAlign w:val="superscript"/>
    </w:rPr>
  </w:style>
  <w:style w:type="character" w:customStyle="1" w:styleId="Symbols">
    <w:name w:val="Symbols"/>
    <w:basedOn w:val="DefaultParagraphFont"/>
    <w:rsid w:val="00372A32"/>
    <w:rPr>
      <w:rFonts w:ascii="Symbol" w:hAnsi="Symbol"/>
    </w:rPr>
  </w:style>
  <w:style w:type="character" w:customStyle="1" w:styleId="MenuOptions">
    <w:name w:val="Menu Options"/>
    <w:basedOn w:val="DefaultParagraphFont"/>
    <w:rsid w:val="00372A32"/>
    <w:rPr>
      <w:rFonts w:ascii="Arial Narrow" w:hAnsi="Arial Narrow"/>
      <w:smallCaps/>
    </w:rPr>
  </w:style>
  <w:style w:type="character" w:customStyle="1" w:styleId="Buttons">
    <w:name w:val="Buttons"/>
    <w:basedOn w:val="DefaultParagraphFont"/>
    <w:rsid w:val="00372A32"/>
    <w:rPr>
      <w:b/>
    </w:rPr>
  </w:style>
  <w:style w:type="character" w:customStyle="1" w:styleId="Underlined">
    <w:name w:val="Underlined"/>
    <w:basedOn w:val="DefaultParagraphFont"/>
    <w:rsid w:val="00372A32"/>
    <w:rPr>
      <w:u w:val="single"/>
    </w:rPr>
  </w:style>
  <w:style w:type="paragraph" w:customStyle="1" w:styleId="TableBodyTextRight">
    <w:name w:val="Table Body Text Right"/>
    <w:basedOn w:val="TableBodyText"/>
    <w:rsid w:val="00372A32"/>
    <w:pPr>
      <w:widowControl w:val="0"/>
      <w:autoSpaceDE w:val="0"/>
      <w:autoSpaceDN w:val="0"/>
      <w:adjustRightInd w:val="0"/>
      <w:jc w:val="right"/>
    </w:pPr>
    <w:rPr>
      <w:rFonts w:cs="Arial"/>
      <w:szCs w:val="18"/>
    </w:rPr>
  </w:style>
  <w:style w:type="paragraph" w:customStyle="1" w:styleId="CopyrightText">
    <w:name w:val="Copyright Text"/>
    <w:basedOn w:val="BodyText"/>
    <w:rsid w:val="00372A32"/>
    <w:rPr>
      <w:sz w:val="18"/>
    </w:rPr>
  </w:style>
  <w:style w:type="paragraph" w:customStyle="1" w:styleId="BodySmallRight">
    <w:name w:val="Body Small Right"/>
    <w:basedOn w:val="BodyTextRight"/>
    <w:rsid w:val="00372A32"/>
    <w:rPr>
      <w:sz w:val="18"/>
      <w:szCs w:val="18"/>
    </w:rPr>
  </w:style>
  <w:style w:type="paragraph" w:customStyle="1" w:styleId="MarginEdition">
    <w:name w:val="Margin Edition"/>
    <w:basedOn w:val="MarginNote"/>
    <w:rsid w:val="00372A32"/>
    <w:pPr>
      <w:spacing w:before="0" w:after="0"/>
    </w:pPr>
    <w:rPr>
      <w:rFonts w:ascii="Times New Roman" w:hAnsi="Times New Roman"/>
      <w:color w:val="999999"/>
    </w:rPr>
  </w:style>
  <w:style w:type="paragraph" w:customStyle="1" w:styleId="Spacer">
    <w:name w:val="Spacer"/>
    <w:basedOn w:val="Normal"/>
    <w:rsid w:val="00372A32"/>
    <w:rPr>
      <w:sz w:val="2"/>
      <w:szCs w:val="2"/>
    </w:rPr>
  </w:style>
  <w:style w:type="character" w:customStyle="1" w:styleId="Small">
    <w:name w:val="Small"/>
    <w:basedOn w:val="DefaultParagraphFont"/>
    <w:rsid w:val="00372A32"/>
    <w:rPr>
      <w:sz w:val="16"/>
    </w:rPr>
  </w:style>
  <w:style w:type="paragraph" w:customStyle="1" w:styleId="WideTable">
    <w:name w:val="Wide Table"/>
    <w:basedOn w:val="Normal"/>
    <w:rsid w:val="00372A32"/>
    <w:pPr>
      <w:ind w:left="-1418"/>
    </w:pPr>
    <w:rPr>
      <w:sz w:val="2"/>
      <w:szCs w:val="2"/>
    </w:rPr>
  </w:style>
  <w:style w:type="character" w:styleId="PageNumber">
    <w:name w:val="page number"/>
    <w:basedOn w:val="DefaultParagraphFont"/>
    <w:rsid w:val="00372A32"/>
  </w:style>
  <w:style w:type="paragraph" w:styleId="Quote">
    <w:name w:val="Quote"/>
    <w:basedOn w:val="Heading1"/>
    <w:link w:val="QuoteChar"/>
    <w:qFormat/>
    <w:rsid w:val="00372A32"/>
    <w:rPr>
      <w:b w:val="0"/>
      <w:sz w:val="72"/>
      <w:szCs w:val="72"/>
      <w:lang w:val="en-NZ"/>
    </w:rPr>
  </w:style>
  <w:style w:type="character" w:customStyle="1" w:styleId="QuoteChar">
    <w:name w:val="Quote Char"/>
    <w:basedOn w:val="DefaultParagraphFont"/>
    <w:link w:val="Quote"/>
    <w:rsid w:val="00372A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A32"/>
    <w:pPr>
      <w:pageBreakBefore/>
    </w:pPr>
  </w:style>
  <w:style w:type="paragraph" w:customStyle="1" w:styleId="Border">
    <w:name w:val="Border"/>
    <w:basedOn w:val="Normal"/>
    <w:qFormat/>
    <w:rsid w:val="00372A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A32"/>
    <w:rPr>
      <w:b/>
      <w:bCs/>
      <w:i/>
      <w:iCs/>
      <w:color w:val="auto"/>
    </w:rPr>
  </w:style>
  <w:style w:type="paragraph" w:styleId="IntenseQuote">
    <w:name w:val="Intense Quote"/>
    <w:basedOn w:val="Normal"/>
    <w:next w:val="Normal"/>
    <w:link w:val="IntenseQuoteChar"/>
    <w:uiPriority w:val="30"/>
    <w:qFormat/>
    <w:rsid w:val="00372A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A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2A32"/>
    <w:rPr>
      <w:smallCaps/>
      <w:color w:val="auto"/>
      <w:u w:val="single"/>
    </w:rPr>
  </w:style>
  <w:style w:type="character" w:styleId="IntenseReference">
    <w:name w:val="Intense Reference"/>
    <w:basedOn w:val="DefaultParagraphFont"/>
    <w:uiPriority w:val="32"/>
    <w:qFormat/>
    <w:rsid w:val="00372A32"/>
    <w:rPr>
      <w:b/>
      <w:bCs/>
      <w:smallCaps/>
      <w:color w:val="auto"/>
      <w:spacing w:val="5"/>
      <w:u w:val="single"/>
    </w:rPr>
  </w:style>
  <w:style w:type="paragraph" w:customStyle="1" w:styleId="2ColumnHeading">
    <w:name w:val="2Column Heading"/>
    <w:basedOn w:val="BodyText"/>
    <w:qFormat/>
    <w:rsid w:val="00372A32"/>
    <w:pPr>
      <w:spacing w:after="60"/>
      <w:ind w:left="-2268"/>
    </w:pPr>
    <w:rPr>
      <w:b/>
    </w:rPr>
  </w:style>
  <w:style w:type="paragraph" w:customStyle="1" w:styleId="Heading1TOC">
    <w:name w:val="Heading1 TOC"/>
    <w:basedOn w:val="Normal"/>
    <w:qFormat/>
    <w:rsid w:val="00372A32"/>
    <w:pPr>
      <w:spacing w:before="240" w:after="120"/>
    </w:pPr>
    <w:rPr>
      <w:rFonts w:ascii="Times New Roman" w:hAnsi="Times New Roman"/>
      <w:b/>
      <w:sz w:val="32"/>
    </w:rPr>
  </w:style>
  <w:style w:type="paragraph" w:customStyle="1" w:styleId="Heading2TOC">
    <w:name w:val="Heading2 TOC"/>
    <w:basedOn w:val="Normal"/>
    <w:qFormat/>
    <w:rsid w:val="00372A32"/>
    <w:pPr>
      <w:spacing w:before="240" w:after="60"/>
    </w:pPr>
    <w:rPr>
      <w:rFonts w:ascii="Times New Roman" w:hAnsi="Times New Roman"/>
      <w:b/>
      <w:sz w:val="28"/>
    </w:rPr>
  </w:style>
  <w:style w:type="character" w:customStyle="1" w:styleId="Underline">
    <w:name w:val="Underline"/>
    <w:basedOn w:val="DefaultParagraphFont"/>
    <w:qFormat/>
    <w:rsid w:val="00372A32"/>
    <w:rPr>
      <w:u w:val="single"/>
    </w:rPr>
  </w:style>
  <w:style w:type="paragraph" w:styleId="BalloonText">
    <w:name w:val="Balloon Text"/>
    <w:basedOn w:val="Normal"/>
    <w:link w:val="BalloonTextChar"/>
    <w:rsid w:val="00372A32"/>
    <w:rPr>
      <w:rFonts w:ascii="Tahoma" w:hAnsi="Tahoma" w:cs="Tahoma"/>
      <w:sz w:val="16"/>
      <w:szCs w:val="16"/>
    </w:rPr>
  </w:style>
  <w:style w:type="character" w:customStyle="1" w:styleId="BalloonTextChar">
    <w:name w:val="Balloon Text Char"/>
    <w:basedOn w:val="DefaultParagraphFont"/>
    <w:link w:val="BalloonText"/>
    <w:rsid w:val="00372A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2A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2A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1425</Words>
  <Characters>9417</Characters>
  <Application>Microsoft Office Word</Application>
  <DocSecurity>0</DocSecurity>
  <Lines>333</Lines>
  <Paragraphs>174</Paragraphs>
  <ScaleCrop>false</ScaleCrop>
  <Company>Author-it Software Corporation Ltd.</Company>
  <LinksUpToDate>false</LinksUpToDate>
  <CharactersWithSpaces>10772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CPCCBC4015A Prepare specifications for all construction works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2012-05-26T05:16:00Z</dcterms:created>
  <dcterms:modified xsi:type="dcterms:W3CDTF">2012-05-26T05:16:00Z</dcterms:modified>
</cp:coreProperties>
</file>