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31F" w:rsidP="00E7331F">
      <w:pPr>
        <w:pStyle w:val="Title"/>
      </w:pPr>
      <w:r>
        <w:fldChar w:fldCharType="begin"/>
      </w:r>
      <w:r>
        <w:instrText xml:space="preserve"> TITLE   \* MERGEFORMAT </w:instrText>
      </w:r>
      <w:r>
        <w:fldChar w:fldCharType="separate"/>
      </w:r>
      <w:r>
        <w:t>CPCCBC4014A Prepare simple building sketches and drawings</w:t>
      </w:r>
      <w:r>
        <w:fldChar w:fldCharType="end"/>
      </w:r>
    </w:p>
    <w:p w:rsidR="00E7331F" w:rsidP="00E7331F">
      <w:pPr>
        <w:pStyle w:val="Version"/>
        <w:sectPr w:rsidSect="001C2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C20" w:rsidP="001C2C20">
      <w:pPr>
        <w:pStyle w:val="SuperHeading"/>
      </w:pPr>
      <w:r w:rsidRPr="001C2C20">
        <w:t>CPCCBC4014A Prepare simple building sketches and drawings</w:t>
      </w:r>
    </w:p>
    <w:p w:rsidR="00000000" w:rsidRPr="001C2C20" w:rsidP="001C2C20">
      <w:pPr>
        <w:pStyle w:val="Heading1"/>
      </w:pPr>
      <w:bookmarkStart w:id="1" w:name="O_269411"/>
      <w:bookmarkEnd w:id="1"/>
      <w:r w:rsidRPr="001C2C20">
        <w:t>Modification History</w:t>
      </w:r>
    </w:p>
    <w:p w:rsidR="00000000" w:rsidRPr="001C2C20" w:rsidP="001C2C20">
      <w:pPr>
        <w:pStyle w:val="BodyText"/>
      </w:pPr>
      <w:r w:rsidRPr="001C2C20">
        <w:t>Not Applicable</w:t>
      </w:r>
    </w:p>
    <w:p w:rsidR="00000000" w:rsidRPr="001C2C20" w:rsidP="001C2C20">
      <w:pPr>
        <w:pStyle w:val="AllowPageBreak"/>
      </w:pPr>
    </w:p>
    <w:p w:rsidR="00000000" w:rsidRPr="001C2C20" w:rsidP="001C2C20">
      <w:pPr>
        <w:pStyle w:val="Heading1"/>
      </w:pPr>
      <w:bookmarkStart w:id="2" w:name="O_196737"/>
      <w:bookmarkEnd w:id="2"/>
      <w:r w:rsidRPr="001C2C20">
        <w:t>Unit Descriptor</w:t>
      </w:r>
    </w:p>
    <w:tbl>
      <w:tblPr>
        <w:tblW w:w="0" w:type="auto"/>
        <w:tblLayout w:type="fixed"/>
        <w:tblCellMar>
          <w:left w:w="62" w:type="dxa"/>
          <w:right w:w="62" w:type="dxa"/>
        </w:tblCellMar>
        <w:tblLook w:val="0000"/>
      </w:tblPr>
      <w:tblGrid>
        <w:gridCol w:w="2642"/>
        <w:gridCol w:w="5880"/>
      </w:tblGrid>
      <w:tr w:rsidTr="00E7331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This unit of competency specifies the outcomes required to produce sketches and d</w:t>
            </w:r>
            <w:r w:rsidRPr="001C2C20">
              <w:t>rawings. The sketches may be used to clarify or communicate ideas to clients or other parties. They may also be simplified versions taken from architectural drawings, designed to capture design concepts or options. The sketches may be used for estimating p</w:t>
            </w:r>
            <w:r w:rsidRPr="001C2C20">
              <w:t>urposes and to show measurements and other requirements for building and construction works. This unit does not describe more complex drafting skills.</w:t>
            </w:r>
          </w:p>
        </w:tc>
      </w:tr>
    </w:tbl>
    <w:p w:rsidR="00E7331F" w:rsidP="001C2C20">
      <w:pPr>
        <w:pStyle w:val="BodyText"/>
      </w:pPr>
    </w:p>
    <w:p w:rsidR="00E7331F" w:rsidP="001C2C20">
      <w:pPr>
        <w:pStyle w:val="BodyText"/>
      </w:pPr>
    </w:p>
    <w:p w:rsidR="00000000" w:rsidRPr="001C2C20" w:rsidP="001C2C20">
      <w:pPr>
        <w:pStyle w:val="Heading1"/>
      </w:pPr>
      <w:bookmarkStart w:id="3" w:name="O_196741"/>
      <w:bookmarkEnd w:id="3"/>
      <w:r w:rsidRPr="001C2C20">
        <w:t>Application of the Unit</w:t>
      </w:r>
    </w:p>
    <w:tbl>
      <w:tblPr>
        <w:tblW w:w="0" w:type="auto"/>
        <w:tblLayout w:type="fixed"/>
        <w:tblCellMar>
          <w:left w:w="62" w:type="dxa"/>
          <w:right w:w="62" w:type="dxa"/>
        </w:tblCellMar>
        <w:tblLook w:val="0000"/>
      </w:tblPr>
      <w:tblGrid>
        <w:gridCol w:w="2728"/>
        <w:gridCol w:w="5794"/>
      </w:tblGrid>
      <w:tr w:rsidTr="00E7331F">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 xml:space="preserve">This unit of competency supports the needs of builders, experienced tradespersons, project managers and estimators with a responsibility for preparing sketches and drawings. </w:t>
            </w:r>
          </w:p>
        </w:tc>
      </w:tr>
    </w:tbl>
    <w:p w:rsidR="00E7331F" w:rsidP="001C2C20">
      <w:pPr>
        <w:pStyle w:val="BodyText"/>
      </w:pPr>
    </w:p>
    <w:p w:rsidR="00E7331F" w:rsidP="001C2C20">
      <w:pPr>
        <w:pStyle w:val="BodyText"/>
      </w:pPr>
    </w:p>
    <w:p w:rsidR="00000000" w:rsidRPr="001C2C20" w:rsidP="001C2C20">
      <w:pPr>
        <w:pStyle w:val="Heading1"/>
      </w:pPr>
      <w:bookmarkStart w:id="4" w:name="O_277671"/>
      <w:bookmarkEnd w:id="4"/>
      <w:r w:rsidRPr="001C2C20">
        <w:t>Licensing/Regulatory Information</w:t>
      </w:r>
    </w:p>
    <w:p w:rsidR="00000000" w:rsidRPr="001C2C20" w:rsidP="001C2C20">
      <w:pPr>
        <w:pStyle w:val="BodyText"/>
      </w:pPr>
      <w:r w:rsidRPr="001C2C20">
        <w:t>Not Applicable</w:t>
      </w:r>
    </w:p>
    <w:p w:rsidR="00000000" w:rsidRPr="001C2C20" w:rsidP="001C2C20">
      <w:pPr>
        <w:pStyle w:val="AllowPageBreak"/>
      </w:pPr>
    </w:p>
    <w:p w:rsidR="00000000" w:rsidRPr="001C2C20" w:rsidP="001C2C20">
      <w:pPr>
        <w:pStyle w:val="Heading1"/>
      </w:pPr>
      <w:bookmarkStart w:id="5" w:name="O_196739"/>
      <w:bookmarkEnd w:id="5"/>
      <w:r w:rsidRPr="001C2C20">
        <w:t>Pre-Requisites</w:t>
      </w:r>
    </w:p>
    <w:tbl>
      <w:tblPr>
        <w:tblW w:w="0" w:type="auto"/>
        <w:tblLayout w:type="fixed"/>
        <w:tblCellMar>
          <w:left w:w="62" w:type="dxa"/>
          <w:right w:w="62" w:type="dxa"/>
        </w:tblCellMar>
        <w:tblLook w:val="0000"/>
      </w:tblPr>
      <w:tblGrid>
        <w:gridCol w:w="2740"/>
        <w:gridCol w:w="5782"/>
      </w:tblGrid>
      <w:tr w:rsidTr="00E7331F">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Nil</w:t>
            </w:r>
          </w:p>
        </w:tc>
      </w:tr>
    </w:tbl>
    <w:p w:rsidR="00E7331F" w:rsidP="001C2C20">
      <w:pPr>
        <w:pStyle w:val="BodyText"/>
      </w:pPr>
    </w:p>
    <w:p w:rsidR="00E7331F" w:rsidP="001C2C20">
      <w:pPr>
        <w:pStyle w:val="BodyText"/>
      </w:pPr>
    </w:p>
    <w:p w:rsidR="00000000" w:rsidRPr="001C2C20" w:rsidP="001C2C20">
      <w:pPr>
        <w:pStyle w:val="Heading1"/>
      </w:pPr>
      <w:bookmarkStart w:id="6" w:name="O_196738"/>
      <w:bookmarkEnd w:id="6"/>
      <w:r w:rsidRPr="001C2C20">
        <w:t>Employability Skills Information</w:t>
      </w:r>
    </w:p>
    <w:tbl>
      <w:tblPr>
        <w:tblW w:w="0" w:type="auto"/>
        <w:tblLayout w:type="fixed"/>
        <w:tblCellMar>
          <w:left w:w="62" w:type="dxa"/>
          <w:right w:w="62" w:type="dxa"/>
        </w:tblCellMar>
        <w:tblLook w:val="0000"/>
      </w:tblPr>
      <w:tblGrid>
        <w:gridCol w:w="2773"/>
        <w:gridCol w:w="5749"/>
      </w:tblGrid>
      <w:tr w:rsidTr="00E7331F">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This unit contains employability skills.</w:t>
            </w:r>
          </w:p>
        </w:tc>
      </w:tr>
    </w:tbl>
    <w:p w:rsidR="00E7331F" w:rsidP="001C2C20">
      <w:pPr>
        <w:pStyle w:val="BodyText"/>
      </w:pPr>
    </w:p>
    <w:p w:rsidR="00E7331F" w:rsidP="001C2C20">
      <w:pPr>
        <w:pStyle w:val="BodyText"/>
      </w:pPr>
    </w:p>
    <w:p w:rsidR="00000000" w:rsidRPr="001C2C20" w:rsidP="001C2C20">
      <w:pPr>
        <w:pStyle w:val="Heading1"/>
      </w:pPr>
      <w:bookmarkStart w:id="7" w:name="O_287457"/>
      <w:bookmarkEnd w:id="7"/>
      <w:r w:rsidRPr="001C2C20">
        <w:t>Elements and Performance Criteria Pre-Content</w:t>
      </w:r>
    </w:p>
    <w:tbl>
      <w:tblPr>
        <w:tblW w:w="0" w:type="auto"/>
        <w:tblLayout w:type="fixed"/>
        <w:tblCellMar>
          <w:left w:w="62" w:type="dxa"/>
          <w:right w:w="62" w:type="dxa"/>
        </w:tblCellMar>
        <w:tblLook w:val="0000"/>
      </w:tblPr>
      <w:tblGrid>
        <w:gridCol w:w="2567"/>
        <w:gridCol w:w="5955"/>
      </w:tblGrid>
      <w:tr w:rsidTr="00E7331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C2C20">
            <w:pPr>
              <w:pStyle w:val="BodyText"/>
              <w:rPr>
                <w:lang w:val="en-NZ"/>
              </w:rPr>
            </w:pPr>
            <w:r w:rsidRPr="001C2C2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C2C20" w:rsidP="001C2C20">
            <w:pPr>
              <w:pStyle w:val="BodyText"/>
            </w:pPr>
            <w:r w:rsidRPr="001C2C20">
              <w:t>Performance criteria describe the performance needed to demonstrate achievement of the element. Where bold italicised text is used, further information is detailed in the required skills and</w:t>
            </w:r>
            <w:r w:rsidRPr="001C2C20">
              <w:t xml:space="preserve"> knowledge section and the range statement. Assessment of performance is to be consistent with the evidence guide.</w:t>
            </w:r>
          </w:p>
        </w:tc>
      </w:tr>
    </w:tbl>
    <w:p w:rsidR="00000000" w:rsidRPr="001C2C20" w:rsidP="001C2C20">
      <w:pPr>
        <w:pStyle w:val="BodyText"/>
      </w:pPr>
    </w:p>
    <w:p w:rsidR="00000000" w:rsidRPr="001C2C20" w:rsidP="001C2C20">
      <w:pPr>
        <w:pStyle w:val="AllowPageBreak"/>
      </w:pPr>
    </w:p>
    <w:p w:rsidR="00000000" w:rsidRPr="001C2C20" w:rsidP="001C2C20">
      <w:pPr>
        <w:pStyle w:val="Heading1"/>
      </w:pPr>
      <w:bookmarkStart w:id="8" w:name="O_234124"/>
      <w:bookmarkEnd w:id="8"/>
      <w:r w:rsidRPr="001C2C20">
        <w:t>Elements and Performance Criteria</w:t>
      </w:r>
    </w:p>
    <w:tbl>
      <w:tblPr>
        <w:tblW w:w="0" w:type="auto"/>
        <w:tblLayout w:type="fixed"/>
        <w:tblCellMar>
          <w:left w:w="62" w:type="dxa"/>
          <w:right w:w="62" w:type="dxa"/>
        </w:tblCellMar>
        <w:tblLook w:val="0000"/>
      </w:tblPr>
      <w:tblGrid>
        <w:gridCol w:w="2567"/>
        <w:gridCol w:w="5955"/>
      </w:tblGrid>
      <w:tr w:rsidTr="00E7331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C2C20" w:rsidP="001C2C20">
            <w:pPr>
              <w:pStyle w:val="BodyText"/>
            </w:pPr>
            <w:r w:rsidRPr="001C2C2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C2C20">
            <w:pPr>
              <w:pStyle w:val="BodyText"/>
              <w:rPr>
                <w:lang w:val="en-NZ"/>
              </w:rPr>
            </w:pPr>
            <w:r w:rsidRPr="001C2C20">
              <w:rPr>
                <w:rStyle w:val="SpecialBold"/>
              </w:rPr>
              <w:t>PERFORMANCE CRITERIA</w:t>
            </w:r>
          </w:p>
        </w:tc>
      </w:tr>
      <w:tr w:rsidTr="00E733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2C20">
            <w:pPr>
              <w:pStyle w:val="List"/>
              <w:rPr>
                <w:lang w:val="en-NZ"/>
              </w:rPr>
            </w:pPr>
            <w:r w:rsidRPr="001C2C20">
              <w:t>1.</w:t>
            </w:r>
            <w:r w:rsidRPr="001C2C20">
              <w:tab/>
              <w:t>Prepare to make sketches and drawings.</w:t>
            </w:r>
          </w:p>
        </w:tc>
        <w:tc>
          <w:tcPr>
            <w:tcW w:w="5955" w:type="dxa"/>
            <w:tcBorders>
              <w:top w:val="nil"/>
              <w:left w:val="nil"/>
              <w:bottom w:val="nil"/>
              <w:right w:val="nil"/>
            </w:tcBorders>
            <w:tcMar>
              <w:top w:w="0" w:type="dxa"/>
              <w:left w:w="62" w:type="dxa"/>
              <w:bottom w:w="0" w:type="dxa"/>
              <w:right w:w="62" w:type="dxa"/>
            </w:tcMar>
          </w:tcPr>
          <w:p w:rsidR="00000000" w:rsidRPr="001C2C20" w:rsidP="001C2C20">
            <w:pPr>
              <w:pStyle w:val="List2"/>
            </w:pPr>
            <w:r w:rsidRPr="001C2C20">
              <w:t>1.1.</w:t>
            </w:r>
            <w:r w:rsidRPr="001C2C20">
              <w:tab/>
            </w:r>
            <w:r w:rsidRPr="001C2C20">
              <w:rPr>
                <w:rStyle w:val="BoldandItalics"/>
              </w:rPr>
              <w:t>Types of drawings required</w:t>
            </w:r>
            <w:r w:rsidRPr="001C2C20">
              <w:t xml:space="preserve"> and </w:t>
            </w:r>
            <w:r w:rsidRPr="001C2C20">
              <w:rPr>
                <w:rStyle w:val="BoldandItalics"/>
              </w:rPr>
              <w:t>key features</w:t>
            </w:r>
            <w:r w:rsidRPr="001C2C20">
              <w:t xml:space="preserve"> to be recorded are identified in compliance with the scope and standard of the job being undertaken.</w:t>
            </w:r>
          </w:p>
          <w:p w:rsidR="00000000" w:rsidRPr="001C2C20" w:rsidP="001C2C20">
            <w:pPr>
              <w:pStyle w:val="List2"/>
            </w:pPr>
            <w:r w:rsidRPr="001C2C20">
              <w:t>1.2.</w:t>
            </w:r>
            <w:r w:rsidRPr="001C2C20">
              <w:tab/>
            </w:r>
            <w:r w:rsidRPr="001C2C20">
              <w:rPr>
                <w:rStyle w:val="BoldandItalics"/>
              </w:rPr>
              <w:t>OHS requirements</w:t>
            </w:r>
            <w:r w:rsidRPr="001C2C20">
              <w:t xml:space="preserve"> on site are identified and followed. </w:t>
            </w:r>
          </w:p>
          <w:p w:rsidR="00000000" w:rsidP="001C2C20">
            <w:pPr>
              <w:pStyle w:val="List2"/>
              <w:rPr>
                <w:lang w:val="en-NZ"/>
              </w:rPr>
            </w:pPr>
            <w:r w:rsidRPr="001C2C20">
              <w:t>1.3.</w:t>
            </w:r>
            <w:r w:rsidRPr="001C2C20">
              <w:tab/>
            </w:r>
            <w:r w:rsidRPr="001C2C20">
              <w:rPr>
                <w:rStyle w:val="BoldandItalics"/>
              </w:rPr>
              <w:t>Tools and equipment</w:t>
            </w:r>
            <w:r w:rsidRPr="001C2C20">
              <w:t xml:space="preserve"> required for inspection and measurement and for producing drawings are gathered and checked for serviceability. </w:t>
            </w:r>
          </w:p>
        </w:tc>
      </w:tr>
      <w:tr w:rsidTr="00E733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2C20">
            <w:pPr>
              <w:pStyle w:val="List"/>
              <w:rPr>
                <w:lang w:val="en-NZ"/>
              </w:rPr>
            </w:pPr>
            <w:r w:rsidRPr="001C2C20">
              <w:t>2.</w:t>
            </w:r>
            <w:r w:rsidRPr="001C2C20">
              <w:tab/>
              <w:t>Create simple sketches and drawings.</w:t>
            </w:r>
          </w:p>
        </w:tc>
        <w:tc>
          <w:tcPr>
            <w:tcW w:w="5955" w:type="dxa"/>
            <w:tcBorders>
              <w:top w:val="nil"/>
              <w:left w:val="nil"/>
              <w:bottom w:val="nil"/>
              <w:right w:val="nil"/>
            </w:tcBorders>
            <w:tcMar>
              <w:top w:w="0" w:type="dxa"/>
              <w:left w:w="62" w:type="dxa"/>
              <w:bottom w:w="0" w:type="dxa"/>
              <w:right w:w="62" w:type="dxa"/>
            </w:tcMar>
          </w:tcPr>
          <w:p w:rsidR="00000000" w:rsidRPr="001C2C20" w:rsidP="001C2C20">
            <w:pPr>
              <w:pStyle w:val="List2"/>
            </w:pPr>
            <w:r w:rsidRPr="001C2C20">
              <w:t>2.1.</w:t>
            </w:r>
            <w:r w:rsidRPr="001C2C20">
              <w:tab/>
              <w:t>Inspection of relevant area is carried out as required and measurements are taken and recorded.</w:t>
            </w:r>
          </w:p>
          <w:p w:rsidR="00000000" w:rsidRPr="001C2C20" w:rsidP="001C2C20">
            <w:pPr>
              <w:pStyle w:val="List2"/>
            </w:pPr>
            <w:r w:rsidRPr="001C2C20">
              <w:t>2.2.</w:t>
            </w:r>
            <w:r w:rsidRPr="001C2C20">
              <w:tab/>
              <w:t xml:space="preserve">Simple two and three-dimensional sketches and drawings are created using </w:t>
            </w:r>
            <w:r w:rsidRPr="001C2C20">
              <w:rPr>
                <w:rStyle w:val="BoldandItalics"/>
              </w:rPr>
              <w:t>standard drawing conventions</w:t>
            </w:r>
            <w:r w:rsidRPr="001C2C20">
              <w:t xml:space="preserve"> and incorporating relevant codes and standards.</w:t>
            </w:r>
          </w:p>
          <w:p w:rsidR="00000000" w:rsidP="001C2C20">
            <w:pPr>
              <w:pStyle w:val="List2"/>
              <w:rPr>
                <w:lang w:val="en-NZ"/>
              </w:rPr>
            </w:pPr>
            <w:r w:rsidRPr="001C2C20">
              <w:t>2.3.</w:t>
            </w:r>
            <w:r w:rsidRPr="001C2C20">
              <w:tab/>
              <w:t>Sectional drawings of simple structural elements are created using standard drawing conventions.</w:t>
            </w:r>
          </w:p>
        </w:tc>
      </w:tr>
      <w:tr w:rsidTr="00E7331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C2C20">
            <w:pPr>
              <w:pStyle w:val="List"/>
              <w:rPr>
                <w:lang w:val="en-NZ"/>
              </w:rPr>
            </w:pPr>
            <w:r w:rsidRPr="001C2C20">
              <w:t>3.</w:t>
            </w:r>
            <w:r w:rsidRPr="001C2C20">
              <w:tab/>
              <w:t>Notate and process drawings.</w:t>
            </w:r>
          </w:p>
        </w:tc>
        <w:tc>
          <w:tcPr>
            <w:tcW w:w="5955" w:type="dxa"/>
            <w:tcBorders>
              <w:top w:val="nil"/>
              <w:left w:val="nil"/>
              <w:bottom w:val="nil"/>
              <w:right w:val="nil"/>
            </w:tcBorders>
            <w:tcMar>
              <w:top w:w="0" w:type="dxa"/>
              <w:left w:w="62" w:type="dxa"/>
              <w:bottom w:w="0" w:type="dxa"/>
              <w:right w:w="62" w:type="dxa"/>
            </w:tcMar>
          </w:tcPr>
          <w:p w:rsidR="00000000" w:rsidRPr="001C2C20" w:rsidP="001C2C20">
            <w:pPr>
              <w:pStyle w:val="List2"/>
            </w:pPr>
            <w:r w:rsidRPr="001C2C20">
              <w:t>3.1.</w:t>
            </w:r>
            <w:r w:rsidRPr="001C2C20">
              <w:tab/>
              <w:t>Essential information is recorded on the drawing with symbols and abbreviations according to standard drawing conventions.</w:t>
            </w:r>
          </w:p>
          <w:p w:rsidR="00000000" w:rsidRPr="001C2C20" w:rsidP="001C2C20">
            <w:pPr>
              <w:pStyle w:val="List2"/>
            </w:pPr>
            <w:r w:rsidRPr="001C2C20">
              <w:t>3.2.</w:t>
            </w:r>
            <w:r w:rsidRPr="001C2C20">
              <w:tab/>
              <w:t>Drawings are labelled, dated and processed according to organisational administration and</w:t>
            </w:r>
            <w:r w:rsidRPr="001C2C20">
              <w:t xml:space="preserve"> quality procedures.</w:t>
            </w:r>
          </w:p>
        </w:tc>
      </w:tr>
    </w:tbl>
    <w:p w:rsidR="00E7331F" w:rsidP="001C2C20">
      <w:pPr>
        <w:pStyle w:val="BodyText"/>
      </w:pPr>
    </w:p>
    <w:p w:rsidR="00E7331F" w:rsidP="001C2C20">
      <w:pPr>
        <w:pStyle w:val="BodyText"/>
      </w:pPr>
    </w:p>
    <w:p w:rsidR="00000000" w:rsidRPr="001C2C20" w:rsidP="001C2C20">
      <w:pPr>
        <w:pStyle w:val="Heading1"/>
      </w:pPr>
      <w:bookmarkStart w:id="9" w:name="O_258074"/>
      <w:bookmarkEnd w:id="9"/>
      <w:r w:rsidRPr="001C2C20">
        <w:t>Required Skills and Knowledge</w:t>
      </w:r>
    </w:p>
    <w:tbl>
      <w:tblPr>
        <w:tblW w:w="0" w:type="auto"/>
        <w:tblLayout w:type="fixed"/>
        <w:tblCellMar>
          <w:left w:w="62" w:type="dxa"/>
          <w:right w:w="62" w:type="dxa"/>
        </w:tblCellMar>
        <w:tblLook w:val="0000"/>
      </w:tblPr>
      <w:tblGrid>
        <w:gridCol w:w="8522"/>
      </w:tblGrid>
      <w:tr w:rsidTr="00E733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REQUIRED SKILLS AND KNOWLEDGE</w:t>
            </w:r>
          </w:p>
        </w:tc>
      </w:tr>
      <w:tr w:rsidTr="00E733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t>This section describes the skills and knowledge required for this unit.</w:t>
            </w:r>
          </w:p>
        </w:tc>
      </w:tr>
      <w:tr w:rsidTr="00E733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Required skills</w:t>
            </w:r>
          </w:p>
        </w:tc>
      </w:tr>
      <w:tr w:rsidTr="00E733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Required skills for this unit are:</w:t>
            </w:r>
          </w:p>
          <w:p w:rsidR="00000000" w:rsidRPr="001C2C20" w:rsidP="001C2C20">
            <w:pPr>
              <w:pStyle w:val="ListBullet"/>
            </w:pPr>
            <w:r w:rsidRPr="001C2C20">
              <w:t>communication skills to:</w:t>
            </w:r>
          </w:p>
          <w:p w:rsidR="00000000" w:rsidRPr="001C2C20" w:rsidP="001C2C20">
            <w:pPr>
              <w:pStyle w:val="ListBullet2"/>
            </w:pPr>
            <w:r w:rsidRPr="001C2C20">
              <w:t>enable clear and direct communication, using questioning to identify and confirm requirements, share information, listen and understand</w:t>
            </w:r>
          </w:p>
          <w:p w:rsidR="00000000" w:rsidRPr="001C2C20" w:rsidP="001C2C20">
            <w:pPr>
              <w:pStyle w:val="ListBullet2"/>
            </w:pPr>
            <w:r w:rsidRPr="001C2C20">
              <w:t>use language and concepts appropriate to cultural differences</w:t>
            </w:r>
          </w:p>
          <w:p w:rsidR="00000000" w:rsidRPr="001C2C20" w:rsidP="001C2C20">
            <w:pPr>
              <w:pStyle w:val="ListBullet2"/>
            </w:pPr>
            <w:r w:rsidRPr="001C2C20">
              <w:t>use and interpret non-verbal com</w:t>
            </w:r>
            <w:r w:rsidRPr="001C2C20">
              <w:t>munication</w:t>
            </w:r>
          </w:p>
          <w:p w:rsidR="00000000" w:rsidRPr="001C2C20" w:rsidP="001C2C20">
            <w:pPr>
              <w:pStyle w:val="ListBullet"/>
            </w:pPr>
            <w:r w:rsidRPr="001C2C20">
              <w:t>drawing techniques</w:t>
            </w:r>
          </w:p>
          <w:p w:rsidR="00000000" w:rsidRPr="001C2C20" w:rsidP="001C2C20">
            <w:pPr>
              <w:pStyle w:val="ListBullet"/>
            </w:pPr>
            <w:r w:rsidRPr="001C2C20">
              <w:t>interpret and apply relevant standards and codes</w:t>
            </w:r>
          </w:p>
          <w:p w:rsidR="00000000" w:rsidP="001C2C20">
            <w:pPr>
              <w:pStyle w:val="ListBullet"/>
              <w:rPr>
                <w:lang w:val="en-NZ"/>
              </w:rPr>
            </w:pPr>
            <w:r w:rsidRPr="001C2C20">
              <w:t>numeracy skills to apply measurements and calculations.</w:t>
            </w:r>
          </w:p>
        </w:tc>
      </w:tr>
      <w:tr w:rsidTr="00E733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Required knowledge</w:t>
            </w:r>
          </w:p>
        </w:tc>
      </w:tr>
      <w:tr w:rsidTr="00E733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Required knowledge for this unit is:</w:t>
            </w:r>
          </w:p>
          <w:p w:rsidR="00000000" w:rsidRPr="001C2C20" w:rsidP="001C2C20">
            <w:pPr>
              <w:pStyle w:val="ListBullet"/>
            </w:pPr>
            <w:r w:rsidRPr="001C2C20">
              <w:t>drawing conventions and features, including direction, scale, key, contours, symbols and abbreviations</w:t>
            </w:r>
          </w:p>
          <w:p w:rsidR="00000000" w:rsidRPr="001C2C20" w:rsidP="001C2C20">
            <w:pPr>
              <w:pStyle w:val="ListBullet"/>
            </w:pPr>
            <w:r w:rsidRPr="001C2C20">
              <w:t>requirements of the relevant codes, standards, statutory and authority requirements</w:t>
            </w:r>
          </w:p>
          <w:p w:rsidR="00000000" w:rsidRPr="001C2C20" w:rsidP="001C2C20">
            <w:pPr>
              <w:pStyle w:val="ListBullet"/>
            </w:pPr>
            <w:r w:rsidRPr="001C2C20">
              <w:t>safe work methods.</w:t>
            </w:r>
          </w:p>
        </w:tc>
      </w:tr>
    </w:tbl>
    <w:p w:rsidR="00E7331F" w:rsidP="001C2C20">
      <w:pPr>
        <w:pStyle w:val="BodyText"/>
      </w:pPr>
    </w:p>
    <w:p w:rsidR="00E7331F" w:rsidP="001C2C20">
      <w:pPr>
        <w:pStyle w:val="BodyText"/>
      </w:pPr>
    </w:p>
    <w:p w:rsidR="00000000" w:rsidRPr="001C2C20" w:rsidP="001C2C20">
      <w:pPr>
        <w:pStyle w:val="AllowPageBreak"/>
      </w:pPr>
    </w:p>
    <w:p w:rsidR="00000000" w:rsidRPr="001C2C20" w:rsidP="001C2C20">
      <w:pPr>
        <w:pStyle w:val="Heading1"/>
      </w:pPr>
      <w:bookmarkStart w:id="10" w:name="O_242108"/>
      <w:bookmarkEnd w:id="10"/>
      <w:r w:rsidRPr="001C2C20">
        <w:t>Evidence Guide</w:t>
      </w:r>
    </w:p>
    <w:tbl>
      <w:tblPr>
        <w:tblW w:w="0" w:type="auto"/>
        <w:tblLayout w:type="fixed"/>
        <w:tblCellMar>
          <w:left w:w="62" w:type="dxa"/>
          <w:right w:w="62" w:type="dxa"/>
        </w:tblCellMar>
        <w:tblLook w:val="0000"/>
      </w:tblPr>
      <w:tblGrid>
        <w:gridCol w:w="3515"/>
        <w:gridCol w:w="5007"/>
      </w:tblGrid>
      <w:tr w:rsidTr="00E733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2C20">
            <w:pPr>
              <w:pStyle w:val="BodyText"/>
              <w:rPr>
                <w:lang w:val="en-NZ"/>
              </w:rPr>
            </w:pPr>
            <w:r w:rsidRPr="001C2C20">
              <w:rPr>
                <w:rStyle w:val="SpecialBold"/>
              </w:rPr>
              <w:t>EVIDENCE GUIDE</w:t>
            </w:r>
          </w:p>
        </w:tc>
      </w:tr>
      <w:tr w:rsidTr="00E733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2C20">
            <w:pPr>
              <w:pStyle w:val="BodyText"/>
              <w:rPr>
                <w:lang w:val="en-NZ"/>
              </w:rPr>
            </w:pPr>
            <w:r w:rsidRPr="001C2C20">
              <w:t>The evidence guide provides advice on assessment and must be read in conjunction with the performance criteria, required skills and knowledge, range statement and the Assessment Guidelines for the Training Package.</w:t>
            </w:r>
          </w:p>
        </w:tc>
      </w:tr>
      <w:tr w:rsidTr="00E7331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This unit of competency could be assessed by creating a set of sketches and drawings for a small work project in the relevant field of expertise.</w:t>
            </w:r>
          </w:p>
          <w:p w:rsidR="00000000" w:rsidRPr="001C2C20" w:rsidP="001C2C20">
            <w:pPr>
              <w:pStyle w:val="BodyText"/>
            </w:pPr>
            <w:r w:rsidRPr="001C2C20">
              <w:t>Measurements of components, sub-assemblies, products, models, equipment, layouts or fac</w:t>
            </w:r>
            <w:r w:rsidRPr="001C2C20">
              <w:t>ilities needed for the preparation of the required drawings and calculations of required dimensions and other drafting details based on the measurements and other relevant information should be made and recorded.</w:t>
            </w:r>
          </w:p>
          <w:p w:rsidR="00000000" w:rsidP="001C2C20">
            <w:pPr>
              <w:pStyle w:val="BodyText"/>
              <w:rPr>
                <w:lang w:val="en-NZ"/>
              </w:rPr>
            </w:pPr>
            <w:r w:rsidRPr="001C2C20">
              <w:t xml:space="preserve">This unit of competency can be assessed in </w:t>
            </w:r>
            <w:r w:rsidRPr="001C2C20">
              <w:t xml:space="preserve">the workplace or a close simulation of the workplace environment, provided that simulated or project-based assessment techniques fully replicate construction workplace conditions, materials, activities, responsibilities and procedures. </w:t>
            </w:r>
          </w:p>
        </w:tc>
      </w:tr>
      <w:tr w:rsidTr="00E7331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Critical aspects f</w:t>
            </w:r>
            <w:r w:rsidRPr="001C2C20">
              <w:rPr>
                <w:rStyle w:val="SpecialBold"/>
              </w:rPr>
              <w:t>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A person who demonstrates competency in this unit must be able to provide evidence of the ability to:</w:t>
            </w:r>
          </w:p>
          <w:p w:rsidR="00000000" w:rsidRPr="001C2C20" w:rsidP="001C2C20">
            <w:pPr>
              <w:pStyle w:val="ListBullet"/>
            </w:pPr>
            <w:r w:rsidRPr="001C2C20">
              <w:t>produce clear and effective drawings and sketches with appropriate notations a</w:t>
            </w:r>
            <w:r w:rsidRPr="001C2C20">
              <w:t>nd labelling</w:t>
            </w:r>
          </w:p>
          <w:p w:rsidR="00000000" w:rsidRPr="001C2C20" w:rsidP="001C2C20">
            <w:pPr>
              <w:pStyle w:val="ListBullet"/>
            </w:pPr>
            <w:r w:rsidRPr="001C2C20">
              <w:t>apply appropriate techniques for making inspections and taking measurements</w:t>
            </w:r>
          </w:p>
          <w:p w:rsidR="00000000" w:rsidRPr="001C2C20" w:rsidP="001C2C20">
            <w:pPr>
              <w:pStyle w:val="ListBullet"/>
            </w:pPr>
            <w:r w:rsidRPr="001C2C20">
              <w:t>make good incursions into the fabric of a building</w:t>
            </w:r>
          </w:p>
          <w:p w:rsidR="00000000" w:rsidRPr="001C2C20" w:rsidP="001C2C20">
            <w:pPr>
              <w:pStyle w:val="ListBullet"/>
            </w:pPr>
            <w:r w:rsidRPr="001C2C20">
              <w:t>comply with OHS regulations applicable to workplace operations</w:t>
            </w:r>
          </w:p>
          <w:p w:rsidR="00000000" w:rsidRPr="001C2C20" w:rsidP="001C2C20">
            <w:pPr>
              <w:pStyle w:val="ListBullet"/>
            </w:pPr>
            <w:r w:rsidRPr="001C2C20">
              <w:t>apply organisational quality procedures and processes</w:t>
            </w:r>
          </w:p>
          <w:p w:rsidR="00000000" w:rsidP="001C2C20">
            <w:pPr>
              <w:pStyle w:val="ListBullet"/>
              <w:rPr>
                <w:lang w:val="en-NZ"/>
              </w:rPr>
            </w:pPr>
            <w:r w:rsidRPr="001C2C20">
              <w:t>select and use appropriate processes, tools and equipment.</w:t>
            </w:r>
          </w:p>
        </w:tc>
      </w:tr>
      <w:tr w:rsidTr="00E7331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This competency is to be assessed using standard and authorised work practices, safety requirements and environmental constraints.</w:t>
            </w:r>
          </w:p>
          <w:p w:rsidR="00000000" w:rsidRPr="001C2C20" w:rsidP="001C2C20">
            <w:pPr>
              <w:pStyle w:val="BodyText"/>
            </w:pPr>
            <w:r w:rsidRPr="001C2C20">
              <w:t>Assessment of e</w:t>
            </w:r>
            <w:r w:rsidRPr="001C2C20">
              <w:t>ssential underpinning knowledge will usually be conducted in an off-site context.</w:t>
            </w:r>
          </w:p>
          <w:p w:rsidR="00000000" w:rsidRPr="001C2C20" w:rsidP="001C2C20">
            <w:pPr>
              <w:pStyle w:val="BodyText"/>
            </w:pPr>
            <w:r w:rsidRPr="001C2C20">
              <w:t>Assessment is to comply with relevant regulatory or Australian standards' requirements.</w:t>
            </w:r>
          </w:p>
          <w:p w:rsidR="00000000" w:rsidRPr="001C2C20" w:rsidP="001C2C20">
            <w:pPr>
              <w:pStyle w:val="BodyText"/>
            </w:pPr>
            <w:r w:rsidRPr="001C2C20">
              <w:t>Resource implications for assessment include access to:</w:t>
            </w:r>
          </w:p>
          <w:p w:rsidR="00000000" w:rsidRPr="001C2C20" w:rsidP="001C2C20">
            <w:pPr>
              <w:pStyle w:val="ListBullet"/>
            </w:pPr>
            <w:r w:rsidRPr="001C2C20">
              <w:t>an appropriate work site</w:t>
            </w:r>
          </w:p>
          <w:p w:rsidR="00000000" w:rsidRPr="001C2C20" w:rsidP="001C2C20">
            <w:pPr>
              <w:pStyle w:val="ListBullet"/>
            </w:pPr>
            <w:r w:rsidRPr="001C2C20">
              <w:t>appr</w:t>
            </w:r>
            <w:r w:rsidRPr="001C2C20">
              <w:t>opriate documentation and data related to tasks</w:t>
            </w:r>
          </w:p>
          <w:p w:rsidR="00000000" w:rsidRPr="001C2C20" w:rsidP="001C2C20">
            <w:pPr>
              <w:pStyle w:val="ListBullet"/>
            </w:pPr>
            <w:r w:rsidRPr="001C2C20">
              <w:t>scaffolding and fall protection equipment</w:t>
            </w:r>
          </w:p>
          <w:p w:rsidR="00000000" w:rsidRPr="001C2C20" w:rsidP="001C2C20">
            <w:pPr>
              <w:pStyle w:val="ListBullet"/>
            </w:pPr>
            <w:r w:rsidRPr="001C2C20">
              <w:t>tools and equipment relevant to activity process.</w:t>
            </w:r>
          </w:p>
          <w:p w:rsidR="00000000" w:rsidP="001C2C20">
            <w:pPr>
              <w:pStyle w:val="BodyText"/>
              <w:rPr>
                <w:lang w:val="en-NZ"/>
              </w:rPr>
            </w:pPr>
            <w:r w:rsidRPr="001C2C20">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E7331F">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Method of assessme</w:t>
            </w:r>
            <w:r w:rsidRPr="001C2C20">
              <w:rPr>
                <w:rStyle w:val="SpecialBold"/>
              </w:rPr>
              <w:t>nt</w:t>
            </w:r>
          </w:p>
        </w:tc>
        <w:tc>
          <w:tcPr>
            <w:tcW w:w="5007"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Assessment methods must:</w:t>
            </w:r>
          </w:p>
          <w:p w:rsidR="00000000" w:rsidRPr="001C2C20" w:rsidP="001C2C20">
            <w:pPr>
              <w:pStyle w:val="ListBullet"/>
            </w:pPr>
            <w:r w:rsidRPr="001C2C20">
              <w:t>satisfy the endorsed Assessment Guidelines of the Construction, Plumbing and Services Training Package</w:t>
            </w:r>
          </w:p>
          <w:p w:rsidR="00000000" w:rsidRPr="001C2C20" w:rsidP="001C2C20">
            <w:pPr>
              <w:pStyle w:val="ListBullet"/>
            </w:pPr>
            <w:r w:rsidRPr="001C2C20">
              <w:t>include direct observation of tasks in real or simulated work conditions, with questioning to confirm the ability to consist</w:t>
            </w:r>
            <w:r w:rsidRPr="001C2C20">
              <w:t>ently identify and correctly interpret the essential underpinning knowledge required for practical application</w:t>
            </w:r>
          </w:p>
          <w:p w:rsidR="00000000" w:rsidRPr="001C2C20" w:rsidP="001C2C20">
            <w:pPr>
              <w:pStyle w:val="ListBullet"/>
            </w:pPr>
            <w:r w:rsidRPr="001C2C20">
              <w:t>reinforce the integration of employability skills with workplace tasks and job roles</w:t>
            </w:r>
          </w:p>
          <w:p w:rsidR="00000000" w:rsidRPr="001C2C20" w:rsidP="001C2C20">
            <w:pPr>
              <w:pStyle w:val="ListBullet"/>
            </w:pPr>
            <w:r w:rsidRPr="001C2C20">
              <w:t>confirm that competency is verified and able to be transferr</w:t>
            </w:r>
            <w:r w:rsidRPr="001C2C20">
              <w:t>ed to other circumstances and environments.</w:t>
            </w:r>
          </w:p>
          <w:p w:rsidR="00000000" w:rsidRPr="001C2C20" w:rsidP="001C2C20">
            <w:pPr>
              <w:pStyle w:val="BodyText"/>
            </w:pPr>
            <w:r w:rsidRPr="001C2C20">
              <w:t>Validity and sufficiency of evidence requires that:</w:t>
            </w:r>
          </w:p>
          <w:p w:rsidR="00000000" w:rsidRPr="001C2C20" w:rsidP="001C2C20">
            <w:pPr>
              <w:pStyle w:val="ListBullet"/>
            </w:pPr>
            <w:r w:rsidRPr="001C2C20">
              <w:t>competency will need to be demonstrated over a period of time reflecting the scope of the role and the practical requirements of the workplace</w:t>
            </w:r>
          </w:p>
          <w:p w:rsidR="00000000" w:rsidRPr="001C2C20" w:rsidP="001C2C20">
            <w:pPr>
              <w:pStyle w:val="ListBullet"/>
            </w:pPr>
            <w:r w:rsidRPr="001C2C20">
              <w:t>where the assess</w:t>
            </w:r>
            <w:r w:rsidRPr="001C2C20">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1C2C20">
              <w:t>the assessor has complete confidence in the person's demonstrated ability and applied knowledge</w:t>
            </w:r>
          </w:p>
          <w:p w:rsidR="00000000" w:rsidRPr="001C2C20" w:rsidP="001C2C20">
            <w:pPr>
              <w:pStyle w:val="ListBullet"/>
            </w:pPr>
            <w:r w:rsidRPr="001C2C20">
              <w:t>all assessment that is part of a structured learning experience must include a combination of direct, indirect and supplementary evidence.</w:t>
            </w:r>
          </w:p>
          <w:p w:rsidR="00000000" w:rsidRPr="001C2C20" w:rsidP="001C2C20">
            <w:pPr>
              <w:pStyle w:val="BodyText"/>
            </w:pPr>
            <w:r w:rsidRPr="001C2C20">
              <w:t xml:space="preserve">Assessment processes </w:t>
            </w:r>
            <w:r w:rsidRPr="001C2C20">
              <w:t>and techniques should as far as is practical take into account the language, literacy and numeracy capacity of the candidate in relation to the competency being assessed.</w:t>
            </w:r>
          </w:p>
          <w:p w:rsidR="00000000" w:rsidRPr="001C2C20" w:rsidP="001C2C20">
            <w:pPr>
              <w:pStyle w:val="BodyText"/>
            </w:pPr>
            <w:r w:rsidRPr="001C2C20">
              <w:t>Supplementary evidence of competency may be obtained from relevant authenticated docu</w:t>
            </w:r>
            <w:r w:rsidRPr="001C2C20">
              <w:t xml:space="preserve">mentation from third parties, such as existing supervisors, team leaders or specialist training staff. </w:t>
            </w:r>
          </w:p>
        </w:tc>
      </w:tr>
    </w:tbl>
    <w:p w:rsidR="00E7331F" w:rsidP="001C2C20">
      <w:pPr>
        <w:pStyle w:val="BodyText"/>
      </w:pPr>
    </w:p>
    <w:p w:rsidR="00E7331F" w:rsidP="001C2C20">
      <w:pPr>
        <w:pStyle w:val="BodyText"/>
      </w:pPr>
    </w:p>
    <w:p w:rsidR="00000000" w:rsidRPr="001C2C20" w:rsidP="001C2C20">
      <w:pPr>
        <w:pStyle w:val="Heading1"/>
      </w:pPr>
      <w:bookmarkStart w:id="11" w:name="O_250091"/>
      <w:bookmarkEnd w:id="11"/>
      <w:r w:rsidRPr="001C2C20">
        <w:t>Range Statement</w:t>
      </w:r>
    </w:p>
    <w:tbl>
      <w:tblPr>
        <w:tblW w:w="0" w:type="auto"/>
        <w:tblLayout w:type="fixed"/>
        <w:tblCellMar>
          <w:left w:w="62" w:type="dxa"/>
          <w:right w:w="62" w:type="dxa"/>
        </w:tblCellMar>
        <w:tblLook w:val="0000"/>
      </w:tblPr>
      <w:tblGrid>
        <w:gridCol w:w="3474"/>
        <w:gridCol w:w="5048"/>
      </w:tblGrid>
      <w:tr w:rsidTr="00E7331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2C20">
            <w:pPr>
              <w:pStyle w:val="BodyText"/>
              <w:rPr>
                <w:lang w:val="en-NZ"/>
              </w:rPr>
            </w:pPr>
            <w:r w:rsidRPr="001C2C20">
              <w:rPr>
                <w:rStyle w:val="SpecialBold"/>
              </w:rPr>
              <w:t>RANGE STATEMENT</w:t>
            </w:r>
          </w:p>
        </w:tc>
      </w:tr>
      <w:tr w:rsidTr="00E7331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C2C20">
            <w:pPr>
              <w:pStyle w:val="BodyText"/>
              <w:rPr>
                <w:lang w:val="en-NZ"/>
              </w:rPr>
            </w:pPr>
            <w:r w:rsidRPr="001C2C20">
              <w:t>The range statement relates to the unit of competency as a whole. It allows for different work environments and situations that may affect performance. Bold italicised wording, if used in the performance criteria, is detailed below. Essential operating con</w:t>
            </w:r>
            <w:r w:rsidRPr="001C2C20">
              <w:t>ditions that may be present with training and assessment (depending on the work situation, needs of the candidate, accessibility of the item, and local industry and regional contexts) may also be included.</w:t>
            </w:r>
          </w:p>
        </w:tc>
      </w:tr>
      <w:tr w:rsidTr="00E7331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BoldandItalics"/>
              </w:rPr>
              <w:t>Types of drawings required</w:t>
            </w:r>
            <w:r w:rsidRPr="001C2C20">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1C2C20" w:rsidP="001C2C20">
            <w:pPr>
              <w:pStyle w:val="ListBullet"/>
            </w:pPr>
            <w:r w:rsidRPr="001C2C20">
              <w:t>floor plan</w:t>
            </w:r>
          </w:p>
          <w:p w:rsidR="00000000" w:rsidRPr="001C2C20" w:rsidP="001C2C20">
            <w:pPr>
              <w:pStyle w:val="ListBullet"/>
            </w:pPr>
            <w:r w:rsidRPr="001C2C20">
              <w:t>land boundaries and footprint of building</w:t>
            </w:r>
          </w:p>
          <w:p w:rsidR="00000000" w:rsidRPr="001C2C20" w:rsidP="001C2C20">
            <w:pPr>
              <w:pStyle w:val="ListBullet"/>
            </w:pPr>
            <w:r w:rsidRPr="001C2C20">
              <w:t>orthographic drawings</w:t>
            </w:r>
          </w:p>
          <w:p w:rsidR="00000000" w:rsidRPr="001C2C20" w:rsidP="001C2C20">
            <w:pPr>
              <w:pStyle w:val="ListBullet"/>
            </w:pPr>
            <w:r w:rsidRPr="001C2C20">
              <w:t>schematic drawings of wiring and pipe work</w:t>
            </w:r>
          </w:p>
          <w:p w:rsidR="00000000" w:rsidP="001C2C20">
            <w:pPr>
              <w:pStyle w:val="ListBullet"/>
              <w:rPr>
                <w:lang w:val="en-NZ"/>
              </w:rPr>
            </w:pPr>
            <w:r w:rsidRPr="001C2C20">
              <w:t>sectional views.</w:t>
            </w:r>
          </w:p>
        </w:tc>
      </w:tr>
      <w:tr w:rsidTr="00E7331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BoldandItalics"/>
              </w:rPr>
              <w:t>Key features</w:t>
            </w:r>
            <w:r w:rsidRPr="001C2C20">
              <w:t xml:space="preserve"> to be recorded may include: </w:t>
            </w:r>
          </w:p>
        </w:tc>
        <w:tc>
          <w:tcPr>
            <w:tcW w:w="5048" w:type="dxa"/>
            <w:tcBorders>
              <w:top w:val="nil"/>
              <w:left w:val="nil"/>
              <w:bottom w:val="nil"/>
              <w:right w:val="nil"/>
            </w:tcBorders>
            <w:tcMar>
              <w:top w:w="0" w:type="dxa"/>
              <w:left w:w="62" w:type="dxa"/>
              <w:bottom w:w="0" w:type="dxa"/>
              <w:right w:w="62" w:type="dxa"/>
            </w:tcMar>
          </w:tcPr>
          <w:p w:rsidR="00000000" w:rsidRPr="001C2C20" w:rsidP="001C2C20">
            <w:pPr>
              <w:pStyle w:val="ListBullet"/>
            </w:pPr>
            <w:r w:rsidRPr="001C2C20">
              <w:t>ceiling heights and variations</w:t>
            </w:r>
          </w:p>
          <w:p w:rsidR="00000000" w:rsidRPr="001C2C20" w:rsidP="001C2C20">
            <w:pPr>
              <w:pStyle w:val="ListBullet"/>
            </w:pPr>
            <w:r w:rsidRPr="001C2C20">
              <w:t>doors</w:t>
            </w:r>
          </w:p>
          <w:p w:rsidR="00000000" w:rsidRPr="001C2C20" w:rsidP="001C2C20">
            <w:pPr>
              <w:pStyle w:val="ListBullet"/>
            </w:pPr>
            <w:r w:rsidRPr="001C2C20">
              <w:t>light fittings and power supplies</w:t>
            </w:r>
          </w:p>
          <w:p w:rsidR="00000000" w:rsidRPr="001C2C20" w:rsidP="001C2C20">
            <w:pPr>
              <w:pStyle w:val="ListBullet"/>
            </w:pPr>
            <w:r w:rsidRPr="001C2C20">
              <w:t>services</w:t>
            </w:r>
          </w:p>
          <w:p w:rsidR="00000000" w:rsidRPr="001C2C20" w:rsidP="001C2C20">
            <w:pPr>
              <w:pStyle w:val="ListBullet"/>
            </w:pPr>
            <w:r w:rsidRPr="001C2C20">
              <w:t>wall penetrations</w:t>
            </w:r>
          </w:p>
          <w:p w:rsidR="00000000" w:rsidP="001C2C20">
            <w:pPr>
              <w:pStyle w:val="ListBullet"/>
              <w:rPr>
                <w:lang w:val="en-NZ"/>
              </w:rPr>
            </w:pPr>
            <w:r w:rsidRPr="001C2C20">
              <w:t>walls.</w:t>
            </w:r>
          </w:p>
        </w:tc>
      </w:tr>
      <w:tr w:rsidTr="00E7331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BoldandItalics"/>
              </w:rPr>
              <w:t>OHS requirements</w:t>
            </w:r>
            <w:r w:rsidRPr="001C2C20">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1C2C20" w:rsidP="001C2C20">
            <w:pPr>
              <w:pStyle w:val="ListBullet"/>
            </w:pPr>
            <w:r w:rsidRPr="001C2C20">
              <w:t>detailing appropriate installation of scaffolding</w:t>
            </w:r>
          </w:p>
          <w:p w:rsidR="00000000" w:rsidRPr="001C2C20" w:rsidP="001C2C20">
            <w:pPr>
              <w:pStyle w:val="ListBullet"/>
            </w:pPr>
            <w:r w:rsidRPr="001C2C20">
              <w:t>detailing power supplies</w:t>
            </w:r>
          </w:p>
          <w:p w:rsidR="00000000" w:rsidRPr="001C2C20" w:rsidP="001C2C20">
            <w:pPr>
              <w:pStyle w:val="ListBullet"/>
            </w:pPr>
            <w:r w:rsidRPr="001C2C20">
              <w:t>details of all services</w:t>
            </w:r>
          </w:p>
          <w:p w:rsidR="00000000" w:rsidRPr="001C2C20" w:rsidP="001C2C20">
            <w:pPr>
              <w:pStyle w:val="ListBullet"/>
            </w:pPr>
            <w:r w:rsidRPr="001C2C20">
              <w:t>understanding hazards located in the area</w:t>
            </w:r>
          </w:p>
          <w:p w:rsidR="00000000" w:rsidP="001C2C20">
            <w:pPr>
              <w:pStyle w:val="ListBullet"/>
              <w:rPr>
                <w:lang w:val="en-NZ"/>
              </w:rPr>
            </w:pPr>
            <w:r w:rsidRPr="001C2C20">
              <w:t>use of personal protective equipment.</w:t>
            </w:r>
          </w:p>
        </w:tc>
      </w:tr>
      <w:tr w:rsidTr="00E7331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BoldandItalics"/>
              </w:rPr>
              <w:t>Tools and equipment</w:t>
            </w:r>
            <w:r w:rsidRPr="001C2C20">
              <w:t xml:space="preserve"> in</w:t>
            </w:r>
            <w:r w:rsidRPr="001C2C20">
              <w:t xml:space="preserve">clude: </w:t>
            </w:r>
          </w:p>
        </w:tc>
        <w:tc>
          <w:tcPr>
            <w:tcW w:w="5048" w:type="dxa"/>
            <w:tcBorders>
              <w:top w:val="nil"/>
              <w:left w:val="nil"/>
              <w:bottom w:val="nil"/>
              <w:right w:val="nil"/>
            </w:tcBorders>
            <w:tcMar>
              <w:top w:w="0" w:type="dxa"/>
              <w:left w:w="62" w:type="dxa"/>
              <w:bottom w:w="0" w:type="dxa"/>
              <w:right w:w="62" w:type="dxa"/>
            </w:tcMar>
          </w:tcPr>
          <w:p w:rsidR="00000000" w:rsidRPr="001C2C20" w:rsidP="001C2C20">
            <w:pPr>
              <w:pStyle w:val="ListBullet"/>
            </w:pPr>
            <w:r w:rsidRPr="001C2C20">
              <w:t>recording devices, including:</w:t>
            </w:r>
          </w:p>
          <w:p w:rsidR="00000000" w:rsidRPr="001C2C20" w:rsidP="001C2C20">
            <w:pPr>
              <w:pStyle w:val="ListBullet2"/>
            </w:pPr>
            <w:r w:rsidRPr="001C2C20">
              <w:t>computer</w:t>
            </w:r>
          </w:p>
          <w:p w:rsidR="00000000" w:rsidRPr="001C2C20" w:rsidP="001C2C20">
            <w:pPr>
              <w:pStyle w:val="ListBullet2"/>
            </w:pPr>
            <w:r w:rsidRPr="001C2C20">
              <w:t>digital camera</w:t>
            </w:r>
          </w:p>
          <w:p w:rsidR="00000000" w:rsidP="001C2C20">
            <w:pPr>
              <w:pStyle w:val="ListBullet2"/>
              <w:rPr>
                <w:lang w:val="en-NZ"/>
              </w:rPr>
            </w:pPr>
            <w:r w:rsidRPr="001C2C20">
              <w:t>pen and paper.</w:t>
            </w:r>
          </w:p>
        </w:tc>
      </w:tr>
      <w:tr w:rsidTr="00E7331F">
        <w:tblPrEx>
          <w:tblW w:w="0" w:type="auto"/>
          <w:tblLayout w:type="fixed"/>
          <w:tblCellMar>
            <w:left w:w="62" w:type="dxa"/>
            <w:right w:w="62" w:type="dxa"/>
          </w:tblCellMar>
          <w:tblLook w:val="0000"/>
        </w:tblPrEx>
        <w:tc>
          <w:tcPr>
            <w:tcW w:w="347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BoldandItalics"/>
              </w:rPr>
              <w:t>Standard drawing conventions</w:t>
            </w:r>
            <w:r w:rsidRPr="001C2C20">
              <w:t xml:space="preserve"> include: </w:t>
            </w:r>
          </w:p>
        </w:tc>
        <w:tc>
          <w:tcPr>
            <w:tcW w:w="5048" w:type="dxa"/>
            <w:tcBorders>
              <w:top w:val="nil"/>
              <w:left w:val="nil"/>
              <w:bottom w:val="nil"/>
              <w:right w:val="nil"/>
            </w:tcBorders>
            <w:tcMar>
              <w:top w:w="0" w:type="dxa"/>
              <w:left w:w="62" w:type="dxa"/>
              <w:bottom w:w="0" w:type="dxa"/>
              <w:right w:w="62" w:type="dxa"/>
            </w:tcMar>
          </w:tcPr>
          <w:p w:rsidR="00000000" w:rsidRPr="001C2C20" w:rsidP="001C2C20">
            <w:pPr>
              <w:pStyle w:val="ListBullet"/>
            </w:pPr>
            <w:r w:rsidRPr="001C2C20">
              <w:t>standard design symbols common to the building and construction industries.</w:t>
            </w:r>
          </w:p>
        </w:tc>
      </w:tr>
    </w:tbl>
    <w:p w:rsidR="00E7331F" w:rsidP="001C2C20">
      <w:pPr>
        <w:pStyle w:val="BodyText"/>
      </w:pPr>
    </w:p>
    <w:p w:rsidR="00E7331F" w:rsidP="001C2C20">
      <w:pPr>
        <w:pStyle w:val="BodyText"/>
      </w:pPr>
    </w:p>
    <w:p w:rsidR="00000000" w:rsidRPr="001C2C20" w:rsidP="001C2C20">
      <w:pPr>
        <w:pStyle w:val="Heading1"/>
      </w:pPr>
      <w:bookmarkStart w:id="12" w:name="O_196743"/>
      <w:bookmarkEnd w:id="12"/>
      <w:r w:rsidRPr="001C2C20">
        <w:t>Unit Sector(s)</w:t>
      </w:r>
    </w:p>
    <w:tbl>
      <w:tblPr>
        <w:tblW w:w="0" w:type="auto"/>
        <w:tblLayout w:type="fixed"/>
        <w:tblCellMar>
          <w:left w:w="62" w:type="dxa"/>
          <w:right w:w="62" w:type="dxa"/>
        </w:tblCellMar>
        <w:tblLook w:val="0000"/>
      </w:tblPr>
      <w:tblGrid>
        <w:gridCol w:w="2597"/>
        <w:gridCol w:w="5925"/>
      </w:tblGrid>
      <w:tr w:rsidTr="00E7331F">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Construction</w:t>
            </w:r>
          </w:p>
        </w:tc>
      </w:tr>
    </w:tbl>
    <w:p w:rsidR="00E7331F" w:rsidP="001C2C20">
      <w:pPr>
        <w:pStyle w:val="BodyText"/>
      </w:pPr>
    </w:p>
    <w:p w:rsidR="00E7331F" w:rsidP="001C2C20">
      <w:pPr>
        <w:pStyle w:val="BodyText"/>
      </w:pPr>
    </w:p>
    <w:p w:rsidR="00000000" w:rsidRPr="001C2C20" w:rsidP="001C2C20">
      <w:pPr>
        <w:pStyle w:val="Heading1"/>
      </w:pPr>
      <w:bookmarkStart w:id="13" w:name="O_196740"/>
      <w:bookmarkEnd w:id="13"/>
      <w:r w:rsidRPr="001C2C20">
        <w:t>Co-requisite units</w:t>
      </w:r>
    </w:p>
    <w:tbl>
      <w:tblPr>
        <w:tblW w:w="0" w:type="auto"/>
        <w:tblLayout w:type="fixed"/>
        <w:tblCellMar>
          <w:left w:w="62" w:type="dxa"/>
          <w:right w:w="62" w:type="dxa"/>
        </w:tblCellMar>
        <w:tblLook w:val="0000"/>
      </w:tblPr>
      <w:tblGrid>
        <w:gridCol w:w="2614"/>
        <w:gridCol w:w="5908"/>
      </w:tblGrid>
      <w:tr w:rsidTr="00E7331F">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1C2C20" w:rsidP="001C2C20">
            <w:pPr>
              <w:pStyle w:val="BodyText"/>
            </w:pPr>
            <w:r w:rsidRPr="001C2C20">
              <w:t>Nil</w:t>
            </w:r>
          </w:p>
        </w:tc>
      </w:tr>
    </w:tbl>
    <w:p w:rsidR="00E7331F" w:rsidP="001C2C20">
      <w:pPr>
        <w:pStyle w:val="BodyText"/>
      </w:pPr>
    </w:p>
    <w:p w:rsidR="00E7331F" w:rsidP="001C2C20">
      <w:pPr>
        <w:pStyle w:val="BodyText"/>
      </w:pPr>
    </w:p>
    <w:p w:rsidR="00000000" w:rsidRPr="001C2C20" w:rsidP="001C2C20">
      <w:pPr>
        <w:pStyle w:val="Heading1"/>
      </w:pPr>
      <w:bookmarkStart w:id="14" w:name="O_196742"/>
      <w:bookmarkEnd w:id="14"/>
      <w:r w:rsidRPr="001C2C20">
        <w:t>Functional area</w:t>
      </w:r>
    </w:p>
    <w:tbl>
      <w:tblPr>
        <w:tblW w:w="0" w:type="auto"/>
        <w:tblLayout w:type="fixed"/>
        <w:tblCellMar>
          <w:left w:w="62" w:type="dxa"/>
          <w:right w:w="62" w:type="dxa"/>
        </w:tblCellMar>
        <w:tblLook w:val="0000"/>
      </w:tblPr>
      <w:tblGrid>
        <w:gridCol w:w="2729"/>
        <w:gridCol w:w="5793"/>
      </w:tblGrid>
      <w:tr w:rsidTr="00E7331F">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C2C20">
            <w:pPr>
              <w:pStyle w:val="BodyText"/>
              <w:rPr>
                <w:lang w:val="en-NZ"/>
              </w:rPr>
            </w:pPr>
            <w:r w:rsidRPr="001C2C20">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1C2C20" w:rsidP="001C2C20">
            <w:pPr>
              <w:pStyle w:val="BodyText"/>
            </w:pPr>
          </w:p>
        </w:tc>
      </w:tr>
    </w:tbl>
    <w:p w:rsidR="00E7331F" w:rsidP="001C2C20">
      <w:pPr>
        <w:pStyle w:val="BodyText"/>
      </w:pPr>
    </w:p>
    <w:p w:rsidR="00E7331F" w:rsidP="001C2C20">
      <w:pPr>
        <w:pStyle w:val="BodyText"/>
      </w:pPr>
    </w:p>
    <w:p w:rsidR="00000000" w:rsidRPr="001C2C20" w:rsidP="001C2C20"/>
    <w:sectPr w:rsidSect="001C2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31F" w:rsidP="00E73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F" w:rsidP="001C2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331F" w:rsidP="001C2C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7331F" w:rsidP="001C2C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331F" w:rsidP="00E733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1F" w:rsidP="001C2C20">
    <w:pPr>
      <w:pStyle w:val="Header"/>
      <w:framePr w:wrap="around"/>
    </w:pPr>
    <w:r>
      <w:fldChar w:fldCharType="begin"/>
    </w:r>
    <w:r>
      <w:instrText xml:space="preserve"> TITLE   \* MERGEFORMAT </w:instrText>
    </w:r>
    <w:r>
      <w:fldChar w:fldCharType="separate"/>
    </w:r>
    <w:r>
      <w:t>CPCCBC4014A Prepare simple building sketches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331F" w:rsidP="001C2C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9A6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A0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BE7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C20"/>
    <w:pPr>
      <w:spacing w:before="360" w:after="60"/>
      <w:outlineLvl w:val="0"/>
    </w:pPr>
    <w:rPr>
      <w:sz w:val="32"/>
    </w:rPr>
  </w:style>
  <w:style w:type="paragraph" w:styleId="Heading2">
    <w:name w:val="heading 2"/>
    <w:basedOn w:val="HeadingBase"/>
    <w:next w:val="BodyText"/>
    <w:link w:val="Heading2Char"/>
    <w:qFormat/>
    <w:rsid w:val="001C2C20"/>
    <w:pPr>
      <w:keepLines/>
      <w:spacing w:before="240" w:after="120"/>
      <w:outlineLvl w:val="1"/>
    </w:pPr>
    <w:rPr>
      <w:sz w:val="28"/>
      <w:szCs w:val="40"/>
    </w:rPr>
  </w:style>
  <w:style w:type="paragraph" w:styleId="Heading3">
    <w:name w:val="heading 3"/>
    <w:basedOn w:val="HeadingBase"/>
    <w:next w:val="BodyText"/>
    <w:link w:val="Heading3Char"/>
    <w:qFormat/>
    <w:rsid w:val="001C2C20"/>
    <w:pPr>
      <w:spacing w:before="180" w:after="120"/>
      <w:outlineLvl w:val="2"/>
    </w:pPr>
    <w:rPr>
      <w:spacing w:val="-10"/>
      <w:kern w:val="32"/>
    </w:rPr>
  </w:style>
  <w:style w:type="paragraph" w:styleId="Heading4">
    <w:name w:val="heading 4"/>
    <w:basedOn w:val="HeadingBase"/>
    <w:next w:val="BodyText"/>
    <w:link w:val="Heading4Char"/>
    <w:qFormat/>
    <w:rsid w:val="001C2C20"/>
    <w:pPr>
      <w:spacing w:before="160" w:after="120"/>
      <w:outlineLvl w:val="3"/>
    </w:pPr>
    <w:rPr>
      <w:sz w:val="22"/>
    </w:rPr>
  </w:style>
  <w:style w:type="paragraph" w:styleId="Heading5">
    <w:name w:val="heading 5"/>
    <w:basedOn w:val="HeadingBase"/>
    <w:next w:val="Normal"/>
    <w:link w:val="Heading5Char"/>
    <w:qFormat/>
    <w:rsid w:val="001C2C20"/>
    <w:pPr>
      <w:spacing w:before="80"/>
      <w:outlineLvl w:val="4"/>
    </w:pPr>
    <w:rPr>
      <w:color w:val="918585"/>
      <w:sz w:val="20"/>
    </w:rPr>
  </w:style>
  <w:style w:type="paragraph" w:styleId="Heading6">
    <w:name w:val="heading 6"/>
    <w:basedOn w:val="HeadingBase"/>
    <w:next w:val="Normal"/>
    <w:link w:val="Heading6Char"/>
    <w:qFormat/>
    <w:rsid w:val="001C2C20"/>
    <w:pPr>
      <w:spacing w:before="60"/>
      <w:outlineLvl w:val="5"/>
    </w:pPr>
    <w:rPr>
      <w:color w:val="918585"/>
      <w:sz w:val="20"/>
    </w:rPr>
  </w:style>
  <w:style w:type="paragraph" w:styleId="Heading7">
    <w:name w:val="heading 7"/>
    <w:basedOn w:val="Normal"/>
    <w:next w:val="Normal"/>
    <w:link w:val="Heading7Char"/>
    <w:qFormat/>
    <w:rsid w:val="001C2C20"/>
    <w:pPr>
      <w:ind w:left="720"/>
      <w:outlineLvl w:val="6"/>
    </w:pPr>
    <w:rPr>
      <w:i/>
    </w:rPr>
  </w:style>
  <w:style w:type="paragraph" w:styleId="Heading8">
    <w:name w:val="heading 8"/>
    <w:basedOn w:val="Normal"/>
    <w:next w:val="Normal"/>
    <w:link w:val="Heading8Char"/>
    <w:qFormat/>
    <w:rsid w:val="001C2C20"/>
    <w:pPr>
      <w:ind w:left="720"/>
      <w:outlineLvl w:val="7"/>
    </w:pPr>
    <w:rPr>
      <w:i/>
    </w:rPr>
  </w:style>
  <w:style w:type="paragraph" w:styleId="Heading9">
    <w:name w:val="heading 9"/>
    <w:basedOn w:val="Normal"/>
    <w:next w:val="Normal"/>
    <w:link w:val="Heading9Char"/>
    <w:qFormat/>
    <w:rsid w:val="001C2C20"/>
    <w:pPr>
      <w:ind w:left="720"/>
      <w:outlineLvl w:val="8"/>
    </w:pPr>
    <w:rPr>
      <w:i/>
    </w:rPr>
  </w:style>
  <w:style w:type="character" w:default="1" w:styleId="DefaultParagraphFont">
    <w:name w:val="Default Paragraph Font"/>
    <w:uiPriority w:val="1"/>
    <w:unhideWhenUsed/>
    <w:rsid w:val="001C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C20"/>
  </w:style>
  <w:style w:type="character" w:customStyle="1" w:styleId="Heading1Char">
    <w:name w:val="Heading 1 Char"/>
    <w:basedOn w:val="DefaultParagraphFont"/>
    <w:link w:val="Heading1"/>
    <w:rsid w:val="001C2C20"/>
    <w:rPr>
      <w:rFonts w:ascii="Times New Roman" w:eastAsia="Times New Roman" w:hAnsi="Times New Roman" w:cs="Times New Roman"/>
      <w:b/>
      <w:sz w:val="32"/>
      <w:szCs w:val="20"/>
      <w:lang w:eastAsia="en-US"/>
    </w:rPr>
  </w:style>
  <w:style w:type="paragraph" w:styleId="BodyText">
    <w:name w:val="Body Text"/>
    <w:basedOn w:val="Normal"/>
    <w:link w:val="BodyTextChar"/>
    <w:rsid w:val="001C2C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C20"/>
    <w:rPr>
      <w:rFonts w:ascii="Times New Roman" w:eastAsia="Times New Roman" w:hAnsi="Times New Roman" w:cs="Times New Roman"/>
      <w:sz w:val="24"/>
      <w:lang w:val="en-US" w:eastAsia="en-US"/>
    </w:rPr>
  </w:style>
  <w:style w:type="paragraph" w:styleId="Footer">
    <w:name w:val="footer"/>
    <w:basedOn w:val="Normal"/>
    <w:link w:val="FooterChar"/>
    <w:rsid w:val="001C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C20"/>
    <w:rPr>
      <w:rFonts w:ascii="Times New Roman" w:eastAsia="Times New Roman" w:hAnsi="Times New Roman" w:cs="Times New Roman"/>
      <w:sz w:val="16"/>
      <w:lang w:val="en-US" w:eastAsia="en-US"/>
    </w:rPr>
  </w:style>
  <w:style w:type="paragraph" w:styleId="List">
    <w:name w:val="List"/>
    <w:basedOn w:val="BodyText"/>
    <w:next w:val="BodyText"/>
    <w:rsid w:val="001C2C20"/>
    <w:pPr>
      <w:tabs>
        <w:tab w:val="left" w:pos="340"/>
      </w:tabs>
      <w:spacing w:before="60" w:after="60"/>
      <w:ind w:left="340" w:hanging="340"/>
    </w:pPr>
  </w:style>
  <w:style w:type="paragraph" w:styleId="ListBullet">
    <w:name w:val="List Bullet"/>
    <w:basedOn w:val="List"/>
    <w:rsid w:val="001C2C20"/>
    <w:pPr>
      <w:numPr>
        <w:numId w:val="13"/>
      </w:numPr>
      <w:tabs>
        <w:tab w:val="clear" w:pos="340"/>
      </w:tabs>
      <w:spacing w:before="40" w:after="40"/>
    </w:pPr>
  </w:style>
  <w:style w:type="character" w:customStyle="1" w:styleId="SpecialBold">
    <w:name w:val="Special Bold"/>
    <w:basedOn w:val="DefaultParagraphFont"/>
    <w:rsid w:val="001C2C20"/>
    <w:rPr>
      <w:b/>
      <w:spacing w:val="0"/>
    </w:rPr>
  </w:style>
  <w:style w:type="paragraph" w:styleId="ListBullet2">
    <w:name w:val="List Bullet 2"/>
    <w:basedOn w:val="List2"/>
    <w:rsid w:val="001C2C20"/>
    <w:pPr>
      <w:numPr>
        <w:numId w:val="14"/>
      </w:numPr>
      <w:tabs>
        <w:tab w:val="clear" w:pos="680"/>
      </w:tabs>
    </w:pPr>
  </w:style>
  <w:style w:type="paragraph" w:styleId="Header">
    <w:name w:val="header"/>
    <w:basedOn w:val="Normal"/>
    <w:link w:val="HeaderChar"/>
    <w:rsid w:val="001C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C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C20"/>
    <w:pPr>
      <w:spacing w:before="240" w:after="120"/>
      <w:outlineLvl w:val="0"/>
    </w:pPr>
    <w:rPr>
      <w:rFonts w:ascii="Times New Roman" w:hAnsi="Times New Roman"/>
      <w:b/>
      <w:sz w:val="28"/>
    </w:rPr>
  </w:style>
  <w:style w:type="paragraph" w:customStyle="1" w:styleId="AllowPageBreak">
    <w:name w:val="AllowPageBreak"/>
    <w:rsid w:val="001C2C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C20"/>
    <w:pPr>
      <w:tabs>
        <w:tab w:val="left" w:pos="680"/>
      </w:tabs>
      <w:spacing w:before="60" w:after="60"/>
      <w:ind w:left="680" w:hanging="340"/>
    </w:pPr>
  </w:style>
  <w:style w:type="character" w:customStyle="1" w:styleId="BoldandItalics">
    <w:name w:val="Bold and Italics"/>
    <w:qFormat/>
    <w:rsid w:val="001C2C20"/>
    <w:rPr>
      <w:b/>
      <w:i/>
      <w:u w:val="none"/>
    </w:rPr>
  </w:style>
  <w:style w:type="character" w:customStyle="1" w:styleId="Heading2Char">
    <w:name w:val="Heading 2 Char"/>
    <w:basedOn w:val="DefaultParagraphFont"/>
    <w:link w:val="Heading2"/>
    <w:rsid w:val="001C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C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C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C20"/>
    <w:rPr>
      <w:rFonts w:ascii="Courier New" w:eastAsia="Times New Roman" w:hAnsi="Courier New" w:cs="Times New Roman"/>
      <w:i/>
      <w:szCs w:val="20"/>
      <w:lang w:val="en-US" w:eastAsia="en-US"/>
    </w:rPr>
  </w:style>
  <w:style w:type="paragraph" w:customStyle="1" w:styleId="HeadingBase">
    <w:name w:val="Heading Base"/>
    <w:rsid w:val="001C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C20"/>
    <w:pPr>
      <w:tabs>
        <w:tab w:val="right" w:leader="dot" w:pos="9072"/>
      </w:tabs>
      <w:ind w:left="567"/>
    </w:pPr>
    <w:rPr>
      <w:szCs w:val="22"/>
    </w:rPr>
  </w:style>
  <w:style w:type="paragraph" w:customStyle="1" w:styleId="TOCBase">
    <w:name w:val="TOC Base"/>
    <w:rsid w:val="001C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C20"/>
    <w:pPr>
      <w:tabs>
        <w:tab w:val="right" w:leader="dot" w:pos="9072"/>
      </w:tabs>
      <w:spacing w:before="40" w:after="40"/>
      <w:ind w:left="284"/>
    </w:pPr>
    <w:rPr>
      <w:rFonts w:ascii="Times New Roman" w:hAnsi="Times New Roman"/>
    </w:rPr>
  </w:style>
  <w:style w:type="paragraph" w:styleId="TOC1">
    <w:name w:val="toc 1"/>
    <w:basedOn w:val="TOCBase"/>
    <w:next w:val="Normal"/>
    <w:rsid w:val="001C2C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C20"/>
    <w:pPr>
      <w:spacing w:before="5040"/>
      <w:jc w:val="center"/>
    </w:pPr>
    <w:rPr>
      <w:sz w:val="48"/>
      <w:szCs w:val="72"/>
      <w:lang w:val="en-US"/>
    </w:rPr>
  </w:style>
  <w:style w:type="character" w:customStyle="1" w:styleId="TitleChar">
    <w:name w:val="Title Char"/>
    <w:basedOn w:val="DefaultParagraphFont"/>
    <w:link w:val="Title"/>
    <w:rsid w:val="001C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C20"/>
    <w:pPr>
      <w:tabs>
        <w:tab w:val="left" w:pos="3600"/>
        <w:tab w:val="left" w:pos="3958"/>
      </w:tabs>
    </w:pPr>
  </w:style>
  <w:style w:type="paragraph" w:customStyle="1" w:styleId="Note">
    <w:name w:val="Note"/>
    <w:basedOn w:val="BodyText"/>
    <w:rsid w:val="001C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C20"/>
    <w:pPr>
      <w:framePr w:wrap="auto" w:hAnchor="text" w:y="6049"/>
    </w:pPr>
    <w:rPr>
      <w:color w:val="000000"/>
      <w:sz w:val="40"/>
    </w:rPr>
  </w:style>
  <w:style w:type="paragraph" w:customStyle="1" w:styleId="TOCTitle">
    <w:name w:val="TOCTitle"/>
    <w:basedOn w:val="Heading1"/>
    <w:rsid w:val="001C2C20"/>
    <w:pPr>
      <w:spacing w:after="240"/>
      <w:jc w:val="center"/>
      <w:outlineLvl w:val="9"/>
    </w:pPr>
    <w:rPr>
      <w:caps/>
    </w:rPr>
  </w:style>
  <w:style w:type="paragraph" w:customStyle="1" w:styleId="Version">
    <w:name w:val="Version"/>
    <w:rsid w:val="001C2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C20"/>
    <w:pPr>
      <w:keepNext w:val="0"/>
      <w:tabs>
        <w:tab w:val="right" w:pos="4176"/>
      </w:tabs>
      <w:ind w:left="198" w:hanging="198"/>
    </w:pPr>
    <w:rPr>
      <w:rFonts w:ascii="Garamond" w:hAnsi="Garamond"/>
    </w:rPr>
  </w:style>
  <w:style w:type="paragraph" w:styleId="IndexHeading">
    <w:name w:val="index heading"/>
    <w:basedOn w:val="Normal"/>
    <w:next w:val="Index1"/>
    <w:semiHidden/>
    <w:rsid w:val="001C2C20"/>
    <w:pPr>
      <w:spacing w:before="120" w:after="120"/>
    </w:pPr>
    <w:rPr>
      <w:rFonts w:ascii="Arial" w:hAnsi="Arial"/>
      <w:b/>
      <w:color w:val="918585"/>
      <w:sz w:val="24"/>
    </w:rPr>
  </w:style>
  <w:style w:type="paragraph" w:customStyle="1" w:styleId="Chapter">
    <w:name w:val="Chapter"/>
    <w:basedOn w:val="Normal"/>
    <w:rsid w:val="001C2C20"/>
    <w:pPr>
      <w:spacing w:before="240"/>
    </w:pPr>
    <w:rPr>
      <w:rFonts w:ascii="Times New Roman" w:hAnsi="Times New Roman"/>
      <w:smallCaps/>
      <w:spacing w:val="80"/>
      <w:sz w:val="28"/>
    </w:rPr>
  </w:style>
  <w:style w:type="paragraph" w:customStyle="1" w:styleId="InChapter">
    <w:name w:val="InChapter"/>
    <w:basedOn w:val="Heading3"/>
    <w:rsid w:val="001C2C20"/>
    <w:pPr>
      <w:spacing w:after="240"/>
      <w:outlineLvl w:val="9"/>
    </w:pPr>
    <w:rPr>
      <w:noProof/>
    </w:rPr>
  </w:style>
  <w:style w:type="paragraph" w:styleId="Index2">
    <w:name w:val="index 2"/>
    <w:basedOn w:val="Normal"/>
    <w:next w:val="Normal"/>
    <w:semiHidden/>
    <w:rsid w:val="001C2C20"/>
    <w:pPr>
      <w:tabs>
        <w:tab w:val="right" w:pos="4176"/>
      </w:tabs>
      <w:ind w:left="568" w:hanging="284"/>
    </w:pPr>
    <w:rPr>
      <w:rFonts w:ascii="Garamond" w:hAnsi="Garamond"/>
    </w:rPr>
  </w:style>
  <w:style w:type="paragraph" w:customStyle="1" w:styleId="Byline">
    <w:name w:val="Byline"/>
    <w:rsid w:val="001C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C20"/>
    <w:pPr>
      <w:tabs>
        <w:tab w:val="clear" w:pos="3600"/>
        <w:tab w:val="clear" w:pos="3958"/>
      </w:tabs>
      <w:jc w:val="right"/>
    </w:pPr>
  </w:style>
  <w:style w:type="character" w:styleId="Emphasis">
    <w:name w:val="Emphasis"/>
    <w:basedOn w:val="DefaultParagraphFont"/>
    <w:qFormat/>
    <w:rsid w:val="001C2C20"/>
    <w:rPr>
      <w:i/>
    </w:rPr>
  </w:style>
  <w:style w:type="paragraph" w:styleId="Caption">
    <w:name w:val="caption"/>
    <w:basedOn w:val="BodyText"/>
    <w:next w:val="Normal"/>
    <w:qFormat/>
    <w:rsid w:val="001C2C20"/>
    <w:pPr>
      <w:framePr w:w="2268" w:hSpace="181" w:vSpace="181" w:wrap="around" w:vAnchor="text" w:hAnchor="page" w:x="1135" w:y="285" w:anchorLock="1"/>
    </w:pPr>
    <w:rPr>
      <w:i/>
    </w:rPr>
  </w:style>
  <w:style w:type="paragraph" w:customStyle="1" w:styleId="MiniTOCTitle">
    <w:name w:val="MiniTOCTitle"/>
    <w:basedOn w:val="Heading4"/>
    <w:rsid w:val="001C2C20"/>
    <w:pPr>
      <w:spacing w:before="240"/>
      <w:outlineLvl w:val="9"/>
    </w:pPr>
    <w:rPr>
      <w:noProof/>
      <w:sz w:val="24"/>
    </w:rPr>
  </w:style>
  <w:style w:type="paragraph" w:customStyle="1" w:styleId="MiniTOCItem">
    <w:name w:val="MiniTOCItem"/>
    <w:basedOn w:val="ListBullet"/>
    <w:rsid w:val="001C2C20"/>
    <w:pPr>
      <w:numPr>
        <w:numId w:val="0"/>
      </w:numPr>
      <w:tabs>
        <w:tab w:val="right" w:leader="dot" w:pos="6521"/>
      </w:tabs>
      <w:spacing w:before="0" w:after="0"/>
    </w:pPr>
  </w:style>
  <w:style w:type="paragraph" w:customStyle="1" w:styleId="TOFTitle">
    <w:name w:val="TOFTitle"/>
    <w:basedOn w:val="TOCTitle"/>
    <w:rsid w:val="001C2C20"/>
  </w:style>
  <w:style w:type="paragraph" w:styleId="TableofFigures">
    <w:name w:val="table of figures"/>
    <w:basedOn w:val="Normal"/>
    <w:next w:val="Normal"/>
    <w:semiHidden/>
    <w:rsid w:val="001C2C20"/>
    <w:pPr>
      <w:tabs>
        <w:tab w:val="right" w:leader="dot" w:pos="9072"/>
      </w:tabs>
      <w:ind w:left="970" w:hanging="403"/>
    </w:pPr>
    <w:rPr>
      <w:rFonts w:ascii="Times New Roman" w:hAnsi="Times New Roman"/>
      <w:b/>
    </w:rPr>
  </w:style>
  <w:style w:type="paragraph" w:styleId="ListNumber">
    <w:name w:val="List Number"/>
    <w:basedOn w:val="List"/>
    <w:rsid w:val="001C2C20"/>
    <w:pPr>
      <w:numPr>
        <w:numId w:val="11"/>
      </w:numPr>
    </w:pPr>
  </w:style>
  <w:style w:type="character" w:customStyle="1" w:styleId="WingdingSymbols">
    <w:name w:val="Wingding Symbols"/>
    <w:rsid w:val="001C2C20"/>
    <w:rPr>
      <w:rFonts w:ascii="Wingdings" w:hAnsi="Wingdings"/>
    </w:rPr>
  </w:style>
  <w:style w:type="paragraph" w:customStyle="1" w:styleId="TableHeading">
    <w:name w:val="Table Heading"/>
    <w:basedOn w:val="HeadingBase"/>
    <w:rsid w:val="001C2C20"/>
    <w:pPr>
      <w:keepLines/>
      <w:pBdr>
        <w:bottom w:val="single" w:sz="6" w:space="1" w:color="918585"/>
      </w:pBdr>
      <w:spacing w:before="240"/>
    </w:pPr>
  </w:style>
  <w:style w:type="character" w:customStyle="1" w:styleId="HotSpot">
    <w:name w:val="HotSpot"/>
    <w:rsid w:val="001C2C20"/>
    <w:rPr>
      <w:color w:val="0033CC"/>
      <w:u w:val="none"/>
    </w:rPr>
  </w:style>
  <w:style w:type="paragraph" w:customStyle="1" w:styleId="BodyTextRight">
    <w:name w:val="Body Text Right"/>
    <w:basedOn w:val="BodyText"/>
    <w:rsid w:val="001C2C20"/>
    <w:pPr>
      <w:spacing w:before="0" w:after="0"/>
      <w:jc w:val="right"/>
    </w:pPr>
  </w:style>
  <w:style w:type="paragraph" w:styleId="Index3">
    <w:name w:val="index 3"/>
    <w:basedOn w:val="ListNumber2"/>
    <w:next w:val="Normal"/>
    <w:semiHidden/>
    <w:rsid w:val="001C2C20"/>
    <w:pPr>
      <w:numPr>
        <w:numId w:val="0"/>
      </w:numPr>
      <w:tabs>
        <w:tab w:val="right" w:leader="dot" w:pos="4176"/>
      </w:tabs>
    </w:pPr>
  </w:style>
  <w:style w:type="paragraph" w:styleId="ListNumber2">
    <w:name w:val="List Number 2"/>
    <w:basedOn w:val="List2"/>
    <w:rsid w:val="001C2C20"/>
    <w:pPr>
      <w:numPr>
        <w:numId w:val="10"/>
      </w:numPr>
      <w:tabs>
        <w:tab w:val="clear" w:pos="1060"/>
      </w:tabs>
    </w:pPr>
  </w:style>
  <w:style w:type="paragraph" w:customStyle="1" w:styleId="MarginNote">
    <w:name w:val="Margin Note"/>
    <w:basedOn w:val="BodyText"/>
    <w:rsid w:val="001C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C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C20"/>
    <w:rPr>
      <w:sz w:val="32"/>
    </w:rPr>
  </w:style>
  <w:style w:type="paragraph" w:customStyle="1" w:styleId="HeadingProcedure">
    <w:name w:val="Heading Procedure"/>
    <w:basedOn w:val="HeadingBase"/>
    <w:next w:val="Normal"/>
    <w:rsid w:val="001C2C20"/>
    <w:pPr>
      <w:tabs>
        <w:tab w:val="left" w:pos="0"/>
      </w:tabs>
      <w:spacing w:before="120" w:after="60"/>
    </w:pPr>
    <w:rPr>
      <w:i/>
      <w:color w:val="918585"/>
      <w:sz w:val="22"/>
    </w:rPr>
  </w:style>
  <w:style w:type="paragraph" w:customStyle="1" w:styleId="TableBodyText">
    <w:name w:val="Table Body Text"/>
    <w:basedOn w:val="BodyText"/>
    <w:rsid w:val="001C2C20"/>
    <w:pPr>
      <w:spacing w:before="60" w:after="60"/>
    </w:pPr>
  </w:style>
  <w:style w:type="paragraph" w:styleId="ListContinue">
    <w:name w:val="List Continue"/>
    <w:basedOn w:val="List"/>
    <w:rsid w:val="001C2C20"/>
    <w:pPr>
      <w:ind w:firstLine="0"/>
    </w:pPr>
  </w:style>
  <w:style w:type="paragraph" w:customStyle="1" w:styleId="ListNote">
    <w:name w:val="List Note"/>
    <w:basedOn w:val="List"/>
    <w:rsid w:val="001C2C20"/>
    <w:pPr>
      <w:pBdr>
        <w:top w:val="single" w:sz="6" w:space="2" w:color="918585"/>
        <w:bottom w:val="single" w:sz="6" w:space="2" w:color="918585"/>
      </w:pBdr>
      <w:tabs>
        <w:tab w:val="left" w:pos="1021"/>
      </w:tabs>
      <w:ind w:firstLine="0"/>
    </w:pPr>
  </w:style>
  <w:style w:type="paragraph" w:customStyle="1" w:styleId="Warning">
    <w:name w:val="Warning"/>
    <w:basedOn w:val="BodyText"/>
    <w:rsid w:val="001C2C20"/>
    <w:pPr>
      <w:shd w:val="clear" w:color="auto" w:fill="D9D9D9"/>
      <w:tabs>
        <w:tab w:val="left" w:pos="992"/>
      </w:tabs>
      <w:ind w:left="119" w:right="119"/>
    </w:pPr>
    <w:rPr>
      <w:sz w:val="20"/>
    </w:rPr>
  </w:style>
  <w:style w:type="paragraph" w:customStyle="1" w:styleId="MarginIcons">
    <w:name w:val="Margin Icons"/>
    <w:basedOn w:val="BodyText"/>
    <w:rsid w:val="001C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C20"/>
    <w:rPr>
      <w:rFonts w:ascii="Courier New" w:hAnsi="Courier New"/>
    </w:rPr>
  </w:style>
  <w:style w:type="paragraph" w:customStyle="1" w:styleId="NoteBullet">
    <w:name w:val="Note Bullet"/>
    <w:basedOn w:val="Note"/>
    <w:rsid w:val="001C2C20"/>
    <w:pPr>
      <w:tabs>
        <w:tab w:val="clear" w:pos="680"/>
      </w:tabs>
      <w:spacing w:before="60" w:after="60"/>
    </w:pPr>
  </w:style>
  <w:style w:type="paragraph" w:customStyle="1" w:styleId="SubHeading2">
    <w:name w:val="SubHeading2"/>
    <w:basedOn w:val="HeadingBase"/>
    <w:rsid w:val="001C2C20"/>
    <w:pPr>
      <w:spacing w:before="240" w:after="60"/>
    </w:pPr>
    <w:rPr>
      <w:sz w:val="20"/>
    </w:rPr>
  </w:style>
  <w:style w:type="paragraph" w:customStyle="1" w:styleId="SubHeading1">
    <w:name w:val="SubHeading1"/>
    <w:basedOn w:val="HeadingBase"/>
    <w:rsid w:val="001C2C20"/>
    <w:pPr>
      <w:spacing w:before="240" w:after="60"/>
    </w:pPr>
    <w:rPr>
      <w:color w:val="918585"/>
      <w:sz w:val="22"/>
    </w:rPr>
  </w:style>
  <w:style w:type="paragraph" w:customStyle="1" w:styleId="SideHeading">
    <w:name w:val="Side Heading"/>
    <w:basedOn w:val="HeadingBase"/>
    <w:rsid w:val="001C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C20"/>
    <w:pPr>
      <w:numPr>
        <w:numId w:val="12"/>
      </w:numPr>
    </w:pPr>
  </w:style>
  <w:style w:type="paragraph" w:styleId="PlainText">
    <w:name w:val="Plain Text"/>
    <w:basedOn w:val="Normal"/>
    <w:link w:val="PlainTextChar"/>
    <w:rsid w:val="001C2C20"/>
    <w:rPr>
      <w:sz w:val="20"/>
    </w:rPr>
  </w:style>
  <w:style w:type="character" w:customStyle="1" w:styleId="PlainTextChar">
    <w:name w:val="Plain Text Char"/>
    <w:basedOn w:val="DefaultParagraphFont"/>
    <w:link w:val="PlainText"/>
    <w:rsid w:val="001C2C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C20"/>
    <w:rPr>
      <w:b/>
      <w:smallCaps/>
    </w:rPr>
  </w:style>
  <w:style w:type="paragraph" w:customStyle="1" w:styleId="TableListNumber">
    <w:name w:val="Table List Number"/>
    <w:basedOn w:val="ListNumber"/>
    <w:rsid w:val="001C2C20"/>
    <w:pPr>
      <w:numPr>
        <w:numId w:val="0"/>
      </w:numPr>
    </w:pPr>
  </w:style>
  <w:style w:type="paragraph" w:styleId="TOC4">
    <w:name w:val="toc 4"/>
    <w:basedOn w:val="TOCBase"/>
    <w:next w:val="Normal"/>
    <w:semiHidden/>
    <w:rsid w:val="001C2C20"/>
    <w:pPr>
      <w:tabs>
        <w:tab w:val="right" w:leader="dot" w:pos="9071"/>
      </w:tabs>
      <w:ind w:left="1701"/>
    </w:pPr>
  </w:style>
  <w:style w:type="paragraph" w:customStyle="1" w:styleId="ListAlpha">
    <w:name w:val="List Alpha"/>
    <w:basedOn w:val="List"/>
    <w:rsid w:val="001C2C20"/>
    <w:pPr>
      <w:numPr>
        <w:numId w:val="9"/>
      </w:numPr>
    </w:pPr>
  </w:style>
  <w:style w:type="paragraph" w:customStyle="1" w:styleId="ListAlpha2">
    <w:name w:val="List Alpha 2"/>
    <w:basedOn w:val="List2"/>
    <w:rsid w:val="001C2C20"/>
    <w:pPr>
      <w:numPr>
        <w:numId w:val="8"/>
      </w:numPr>
    </w:pPr>
  </w:style>
  <w:style w:type="paragraph" w:styleId="List3">
    <w:name w:val="List 3"/>
    <w:basedOn w:val="BodyText"/>
    <w:rsid w:val="001C2C20"/>
    <w:pPr>
      <w:tabs>
        <w:tab w:val="left" w:pos="1021"/>
      </w:tabs>
      <w:spacing w:before="60" w:after="60"/>
      <w:ind w:left="1020" w:hanging="340"/>
    </w:pPr>
  </w:style>
  <w:style w:type="paragraph" w:styleId="List4">
    <w:name w:val="List 4"/>
    <w:basedOn w:val="BodyText"/>
    <w:rsid w:val="001C2C20"/>
    <w:pPr>
      <w:tabs>
        <w:tab w:val="left" w:pos="1361"/>
      </w:tabs>
      <w:spacing w:before="60" w:after="60"/>
      <w:ind w:left="1361" w:hanging="340"/>
    </w:pPr>
  </w:style>
  <w:style w:type="paragraph" w:styleId="List5">
    <w:name w:val="List 5"/>
    <w:basedOn w:val="BodyText"/>
    <w:rsid w:val="001C2C20"/>
    <w:pPr>
      <w:tabs>
        <w:tab w:val="left" w:pos="1701"/>
      </w:tabs>
      <w:spacing w:before="60" w:after="60"/>
      <w:ind w:left="1701" w:hanging="340"/>
    </w:pPr>
  </w:style>
  <w:style w:type="paragraph" w:styleId="ListBullet3">
    <w:name w:val="List Bullet 3"/>
    <w:basedOn w:val="List3"/>
    <w:rsid w:val="001C2C20"/>
    <w:pPr>
      <w:numPr>
        <w:numId w:val="15"/>
      </w:numPr>
      <w:tabs>
        <w:tab w:val="clear" w:pos="1021"/>
      </w:tabs>
      <w:ind w:left="1037" w:hanging="357"/>
    </w:pPr>
  </w:style>
  <w:style w:type="paragraph" w:styleId="ListBullet4">
    <w:name w:val="List Bullet 4"/>
    <w:basedOn w:val="List4"/>
    <w:rsid w:val="001C2C20"/>
    <w:pPr>
      <w:numPr>
        <w:numId w:val="3"/>
      </w:numPr>
    </w:pPr>
  </w:style>
  <w:style w:type="paragraph" w:styleId="ListBullet5">
    <w:name w:val="List Bullet 5"/>
    <w:basedOn w:val="List5"/>
    <w:rsid w:val="001C2C20"/>
    <w:pPr>
      <w:numPr>
        <w:numId w:val="4"/>
      </w:numPr>
    </w:pPr>
  </w:style>
  <w:style w:type="paragraph" w:styleId="ListContinue2">
    <w:name w:val="List Continue 2"/>
    <w:basedOn w:val="List2"/>
    <w:rsid w:val="001C2C20"/>
    <w:pPr>
      <w:ind w:firstLine="0"/>
    </w:pPr>
  </w:style>
  <w:style w:type="paragraph" w:styleId="ListContinue3">
    <w:name w:val="List Continue 3"/>
    <w:basedOn w:val="List3"/>
    <w:rsid w:val="001C2C20"/>
    <w:pPr>
      <w:ind w:left="1021" w:firstLine="0"/>
    </w:pPr>
  </w:style>
  <w:style w:type="paragraph" w:styleId="ListContinue4">
    <w:name w:val="List Continue 4"/>
    <w:basedOn w:val="List4"/>
    <w:rsid w:val="001C2C20"/>
    <w:pPr>
      <w:ind w:firstLine="0"/>
    </w:pPr>
  </w:style>
  <w:style w:type="paragraph" w:styleId="ListContinue5">
    <w:name w:val="List Continue 5"/>
    <w:basedOn w:val="List5"/>
    <w:rsid w:val="001C2C20"/>
    <w:pPr>
      <w:ind w:firstLine="0"/>
    </w:pPr>
  </w:style>
  <w:style w:type="paragraph" w:styleId="ListNumber3">
    <w:name w:val="List Number 3"/>
    <w:basedOn w:val="List3"/>
    <w:rsid w:val="001C2C20"/>
    <w:pPr>
      <w:numPr>
        <w:numId w:val="5"/>
      </w:numPr>
    </w:pPr>
  </w:style>
  <w:style w:type="paragraph" w:styleId="ListNumber4">
    <w:name w:val="List Number 4"/>
    <w:basedOn w:val="List4"/>
    <w:rsid w:val="001C2C20"/>
    <w:pPr>
      <w:numPr>
        <w:numId w:val="6"/>
      </w:numPr>
    </w:pPr>
  </w:style>
  <w:style w:type="paragraph" w:styleId="ListNumber5">
    <w:name w:val="List Number 5"/>
    <w:basedOn w:val="List5"/>
    <w:rsid w:val="001C2C20"/>
    <w:pPr>
      <w:numPr>
        <w:numId w:val="7"/>
      </w:numPr>
    </w:pPr>
  </w:style>
  <w:style w:type="paragraph" w:styleId="BlockText">
    <w:name w:val="Block Text"/>
    <w:basedOn w:val="Normal"/>
    <w:rsid w:val="001C2C20"/>
    <w:pPr>
      <w:spacing w:after="120"/>
      <w:ind w:left="1440" w:right="1440"/>
    </w:pPr>
  </w:style>
  <w:style w:type="character" w:customStyle="1" w:styleId="Subscript">
    <w:name w:val="Subscript"/>
    <w:basedOn w:val="DefaultParagraphFont"/>
    <w:rsid w:val="001C2C20"/>
    <w:rPr>
      <w:sz w:val="16"/>
      <w:vertAlign w:val="subscript"/>
    </w:rPr>
  </w:style>
  <w:style w:type="character" w:customStyle="1" w:styleId="Superscript">
    <w:name w:val="Superscript"/>
    <w:basedOn w:val="DefaultParagraphFont"/>
    <w:rsid w:val="001C2C20"/>
    <w:rPr>
      <w:sz w:val="16"/>
      <w:vertAlign w:val="superscript"/>
    </w:rPr>
  </w:style>
  <w:style w:type="character" w:customStyle="1" w:styleId="Symbols">
    <w:name w:val="Symbols"/>
    <w:basedOn w:val="DefaultParagraphFont"/>
    <w:rsid w:val="001C2C20"/>
    <w:rPr>
      <w:rFonts w:ascii="Symbol" w:hAnsi="Symbol"/>
    </w:rPr>
  </w:style>
  <w:style w:type="character" w:customStyle="1" w:styleId="MenuOptions">
    <w:name w:val="Menu Options"/>
    <w:basedOn w:val="DefaultParagraphFont"/>
    <w:rsid w:val="001C2C20"/>
    <w:rPr>
      <w:rFonts w:ascii="Arial Narrow" w:hAnsi="Arial Narrow"/>
      <w:smallCaps/>
    </w:rPr>
  </w:style>
  <w:style w:type="character" w:customStyle="1" w:styleId="Buttons">
    <w:name w:val="Buttons"/>
    <w:basedOn w:val="DefaultParagraphFont"/>
    <w:rsid w:val="001C2C20"/>
    <w:rPr>
      <w:b/>
    </w:rPr>
  </w:style>
  <w:style w:type="character" w:customStyle="1" w:styleId="Underlined">
    <w:name w:val="Underlined"/>
    <w:basedOn w:val="DefaultParagraphFont"/>
    <w:rsid w:val="001C2C20"/>
    <w:rPr>
      <w:u w:val="single"/>
    </w:rPr>
  </w:style>
  <w:style w:type="paragraph" w:customStyle="1" w:styleId="TableBodyTextRight">
    <w:name w:val="Table Body Text Right"/>
    <w:basedOn w:val="TableBodyText"/>
    <w:rsid w:val="001C2C20"/>
    <w:pPr>
      <w:widowControl w:val="0"/>
      <w:autoSpaceDE w:val="0"/>
      <w:autoSpaceDN w:val="0"/>
      <w:adjustRightInd w:val="0"/>
      <w:jc w:val="right"/>
    </w:pPr>
    <w:rPr>
      <w:rFonts w:cs="Arial"/>
      <w:szCs w:val="18"/>
    </w:rPr>
  </w:style>
  <w:style w:type="paragraph" w:customStyle="1" w:styleId="CopyrightText">
    <w:name w:val="Copyright Text"/>
    <w:basedOn w:val="BodyText"/>
    <w:rsid w:val="001C2C20"/>
    <w:rPr>
      <w:sz w:val="18"/>
    </w:rPr>
  </w:style>
  <w:style w:type="paragraph" w:customStyle="1" w:styleId="BodySmallRight">
    <w:name w:val="Body Small Right"/>
    <w:basedOn w:val="BodyTextRight"/>
    <w:rsid w:val="001C2C20"/>
    <w:rPr>
      <w:sz w:val="18"/>
      <w:szCs w:val="18"/>
    </w:rPr>
  </w:style>
  <w:style w:type="paragraph" w:customStyle="1" w:styleId="MarginEdition">
    <w:name w:val="Margin Edition"/>
    <w:basedOn w:val="MarginNote"/>
    <w:rsid w:val="001C2C20"/>
    <w:pPr>
      <w:spacing w:before="0" w:after="0"/>
    </w:pPr>
    <w:rPr>
      <w:rFonts w:ascii="Times New Roman" w:hAnsi="Times New Roman"/>
      <w:color w:val="999999"/>
    </w:rPr>
  </w:style>
  <w:style w:type="paragraph" w:customStyle="1" w:styleId="Spacer">
    <w:name w:val="Spacer"/>
    <w:basedOn w:val="Normal"/>
    <w:rsid w:val="001C2C20"/>
    <w:rPr>
      <w:sz w:val="2"/>
      <w:szCs w:val="2"/>
    </w:rPr>
  </w:style>
  <w:style w:type="character" w:customStyle="1" w:styleId="Small">
    <w:name w:val="Small"/>
    <w:basedOn w:val="DefaultParagraphFont"/>
    <w:rsid w:val="001C2C20"/>
    <w:rPr>
      <w:sz w:val="16"/>
    </w:rPr>
  </w:style>
  <w:style w:type="paragraph" w:customStyle="1" w:styleId="WideTable">
    <w:name w:val="Wide Table"/>
    <w:basedOn w:val="Normal"/>
    <w:rsid w:val="001C2C20"/>
    <w:pPr>
      <w:ind w:left="-1418"/>
    </w:pPr>
    <w:rPr>
      <w:sz w:val="2"/>
      <w:szCs w:val="2"/>
    </w:rPr>
  </w:style>
  <w:style w:type="character" w:styleId="PageNumber">
    <w:name w:val="page number"/>
    <w:basedOn w:val="DefaultParagraphFont"/>
    <w:rsid w:val="001C2C20"/>
  </w:style>
  <w:style w:type="paragraph" w:styleId="Quote">
    <w:name w:val="Quote"/>
    <w:basedOn w:val="Heading1"/>
    <w:link w:val="QuoteChar"/>
    <w:qFormat/>
    <w:rsid w:val="001C2C20"/>
    <w:rPr>
      <w:b w:val="0"/>
      <w:sz w:val="72"/>
      <w:szCs w:val="72"/>
      <w:lang w:val="en-NZ"/>
    </w:rPr>
  </w:style>
  <w:style w:type="character" w:customStyle="1" w:styleId="QuoteChar">
    <w:name w:val="Quote Char"/>
    <w:basedOn w:val="DefaultParagraphFont"/>
    <w:link w:val="Quote"/>
    <w:rsid w:val="001C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C20"/>
    <w:pPr>
      <w:pageBreakBefore/>
    </w:pPr>
  </w:style>
  <w:style w:type="paragraph" w:customStyle="1" w:styleId="Border">
    <w:name w:val="Border"/>
    <w:basedOn w:val="Normal"/>
    <w:qFormat/>
    <w:rsid w:val="001C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C20"/>
    <w:rPr>
      <w:b/>
      <w:bCs/>
      <w:i/>
      <w:iCs/>
      <w:color w:val="auto"/>
    </w:rPr>
  </w:style>
  <w:style w:type="paragraph" w:styleId="IntenseQuote">
    <w:name w:val="Intense Quote"/>
    <w:basedOn w:val="Normal"/>
    <w:next w:val="Normal"/>
    <w:link w:val="IntenseQuoteChar"/>
    <w:uiPriority w:val="30"/>
    <w:qFormat/>
    <w:rsid w:val="001C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C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C20"/>
    <w:rPr>
      <w:smallCaps/>
      <w:color w:val="auto"/>
      <w:u w:val="single"/>
    </w:rPr>
  </w:style>
  <w:style w:type="character" w:styleId="IntenseReference">
    <w:name w:val="Intense Reference"/>
    <w:basedOn w:val="DefaultParagraphFont"/>
    <w:uiPriority w:val="32"/>
    <w:qFormat/>
    <w:rsid w:val="001C2C20"/>
    <w:rPr>
      <w:b/>
      <w:bCs/>
      <w:smallCaps/>
      <w:color w:val="auto"/>
      <w:spacing w:val="5"/>
      <w:u w:val="single"/>
    </w:rPr>
  </w:style>
  <w:style w:type="paragraph" w:customStyle="1" w:styleId="2ColumnHeading">
    <w:name w:val="2Column Heading"/>
    <w:basedOn w:val="BodyText"/>
    <w:qFormat/>
    <w:rsid w:val="001C2C20"/>
    <w:pPr>
      <w:spacing w:after="60"/>
      <w:ind w:left="-2268"/>
    </w:pPr>
    <w:rPr>
      <w:b/>
    </w:rPr>
  </w:style>
  <w:style w:type="paragraph" w:customStyle="1" w:styleId="Heading1TOC">
    <w:name w:val="Heading1 TOC"/>
    <w:basedOn w:val="Normal"/>
    <w:qFormat/>
    <w:rsid w:val="001C2C20"/>
    <w:pPr>
      <w:spacing w:before="240" w:after="120"/>
    </w:pPr>
    <w:rPr>
      <w:rFonts w:ascii="Times New Roman" w:hAnsi="Times New Roman"/>
      <w:b/>
      <w:sz w:val="32"/>
    </w:rPr>
  </w:style>
  <w:style w:type="paragraph" w:customStyle="1" w:styleId="Heading2TOC">
    <w:name w:val="Heading2 TOC"/>
    <w:basedOn w:val="Normal"/>
    <w:qFormat/>
    <w:rsid w:val="001C2C20"/>
    <w:pPr>
      <w:spacing w:before="240" w:after="60"/>
    </w:pPr>
    <w:rPr>
      <w:rFonts w:ascii="Times New Roman" w:hAnsi="Times New Roman"/>
      <w:b/>
      <w:sz w:val="28"/>
    </w:rPr>
  </w:style>
  <w:style w:type="character" w:customStyle="1" w:styleId="Underline">
    <w:name w:val="Underline"/>
    <w:basedOn w:val="DefaultParagraphFont"/>
    <w:qFormat/>
    <w:rsid w:val="001C2C20"/>
    <w:rPr>
      <w:u w:val="single"/>
    </w:rPr>
  </w:style>
  <w:style w:type="paragraph" w:styleId="BalloonText">
    <w:name w:val="Balloon Text"/>
    <w:basedOn w:val="Normal"/>
    <w:link w:val="BalloonTextChar"/>
    <w:rsid w:val="001C2C20"/>
    <w:rPr>
      <w:rFonts w:ascii="Tahoma" w:hAnsi="Tahoma" w:cs="Tahoma"/>
      <w:sz w:val="16"/>
      <w:szCs w:val="16"/>
    </w:rPr>
  </w:style>
  <w:style w:type="character" w:customStyle="1" w:styleId="BalloonTextChar">
    <w:name w:val="Balloon Text Char"/>
    <w:basedOn w:val="DefaultParagraphFont"/>
    <w:link w:val="BalloonText"/>
    <w:rsid w:val="001C2C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C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C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1229</Words>
  <Characters>7686</Characters>
  <Application>Microsoft Office Word</Application>
  <DocSecurity>0</DocSecurity>
  <Lines>276</Lines>
  <Paragraphs>127</Paragraphs>
  <ScaleCrop>false</ScaleCrop>
  <Company>Author-it Software Corporation Ltd.</Company>
  <LinksUpToDate>false</LinksUpToDate>
  <CharactersWithSpaces>8846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CPCCBC4014A Prepare simple building sketches and drawings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2012-05-26T05:16:00Z</dcterms:created>
  <dcterms:modified xsi:type="dcterms:W3CDTF">2012-05-26T05:16:00Z</dcterms:modified>
</cp:coreProperties>
</file>