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BC6" w:rsidP="00637BC6">
      <w:pPr>
        <w:pStyle w:val="Title"/>
      </w:pPr>
      <w:r>
        <w:fldChar w:fldCharType="begin"/>
      </w:r>
      <w:r>
        <w:instrText xml:space="preserve"> TITLE   \* MERGEFORMAT </w:instrText>
      </w:r>
      <w:r>
        <w:fldChar w:fldCharType="separate"/>
      </w:r>
      <w:r>
        <w:t>CPCCBC4012B Read and interpret plans and specifications</w:t>
      </w:r>
      <w:r>
        <w:fldChar w:fldCharType="end"/>
      </w:r>
    </w:p>
    <w:p w:rsidR="00637BC6" w:rsidP="00637BC6">
      <w:pPr>
        <w:pStyle w:val="Version"/>
        <w:sectPr w:rsidSect="006612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1290" w:rsidP="00661290">
      <w:pPr>
        <w:pStyle w:val="SuperHeading"/>
      </w:pPr>
      <w:r w:rsidRPr="00661290">
        <w:t>CPCCBC4012B Read and interpret plans and specifications</w:t>
      </w:r>
    </w:p>
    <w:p w:rsidR="00000000" w:rsidRPr="00661290" w:rsidP="00661290">
      <w:pPr>
        <w:pStyle w:val="Heading1"/>
      </w:pPr>
      <w:bookmarkStart w:id="1" w:name="O_498009"/>
      <w:bookmarkEnd w:id="1"/>
      <w:r w:rsidRPr="00661290">
        <w:t>Modification History</w:t>
      </w:r>
    </w:p>
    <w:p w:rsidR="00000000" w:rsidRPr="00661290" w:rsidP="00661290">
      <w:pPr>
        <w:pStyle w:val="BodyText"/>
      </w:pPr>
      <w:r w:rsidRPr="00661290">
        <w:t>Minor change in unit descriptor and evidence guide overview information</w:t>
      </w:r>
    </w:p>
    <w:p w:rsidR="00000000" w:rsidRPr="00661290" w:rsidP="00661290">
      <w:pPr>
        <w:pStyle w:val="BodyText"/>
      </w:pPr>
      <w:r w:rsidRPr="00661290">
        <w:t>Equivalent to CPCCBC4012A</w:t>
      </w:r>
    </w:p>
    <w:p w:rsidR="00000000" w:rsidRPr="00661290" w:rsidP="00661290">
      <w:pPr>
        <w:pStyle w:val="AllowPageBreak"/>
      </w:pPr>
    </w:p>
    <w:p w:rsidR="00000000" w:rsidRPr="00661290" w:rsidP="00661290">
      <w:pPr>
        <w:pStyle w:val="Heading1"/>
      </w:pPr>
      <w:bookmarkStart w:id="2" w:name="O_498010"/>
      <w:bookmarkEnd w:id="2"/>
      <w:r w:rsidRPr="00661290">
        <w:t>Unit Descriptor</w:t>
      </w:r>
    </w:p>
    <w:p w:rsidR="00000000" w:rsidRPr="00661290" w:rsidP="00661290">
      <w:pPr>
        <w:pStyle w:val="BodyText"/>
      </w:pPr>
      <w:r w:rsidRPr="00661290">
        <w:t xml:space="preserve">This unit of competency specifies the outcomes required to read and interpret plans and </w:t>
      </w:r>
      <w:r w:rsidRPr="00661290">
        <w:t>specifications applicable to low rise residential and commercial projects in order to inform estimation, planning and supervisory activities.</w:t>
      </w:r>
    </w:p>
    <w:p w:rsidR="00000000" w:rsidRPr="00661290" w:rsidP="00661290">
      <w:pPr>
        <w:pStyle w:val="AllowPageBreak"/>
      </w:pPr>
    </w:p>
    <w:p w:rsidR="00000000" w:rsidRPr="00661290" w:rsidP="00661290">
      <w:pPr>
        <w:pStyle w:val="Heading1"/>
      </w:pPr>
      <w:bookmarkStart w:id="3" w:name="O_498011"/>
      <w:bookmarkEnd w:id="3"/>
      <w:r w:rsidRPr="00661290">
        <w:t>Application of the Unit</w:t>
      </w:r>
    </w:p>
    <w:p w:rsidR="00000000" w:rsidRPr="00661290" w:rsidP="00661290">
      <w:pPr>
        <w:pStyle w:val="BodyText"/>
      </w:pPr>
      <w:r w:rsidRPr="00661290">
        <w:t>This unit of competency supports the needs of site managers, forepersons,</w:t>
      </w:r>
      <w:r w:rsidRPr="00661290">
        <w:t xml:space="preserve"> estimators, builders, managers and other building and construction industry personnel responsible for ensuring the currency of plans and specifications and for reading and interpreting these for application to estimation, planning and related supervisory </w:t>
      </w:r>
      <w:r w:rsidRPr="00661290">
        <w:t xml:space="preserve">activities. </w:t>
      </w:r>
    </w:p>
    <w:p w:rsidR="00000000" w:rsidRPr="00661290" w:rsidP="00661290">
      <w:pPr>
        <w:pStyle w:val="AllowPageBreak"/>
      </w:pPr>
    </w:p>
    <w:p w:rsidR="00000000" w:rsidRPr="00661290" w:rsidP="00661290">
      <w:pPr>
        <w:pStyle w:val="Heading1"/>
      </w:pPr>
      <w:bookmarkStart w:id="4" w:name="O_498012"/>
      <w:bookmarkEnd w:id="4"/>
      <w:r w:rsidRPr="00661290">
        <w:t>Licensing/Regulatory Information</w:t>
      </w:r>
    </w:p>
    <w:p w:rsidR="00000000" w:rsidRPr="00661290" w:rsidP="00661290">
      <w:pPr>
        <w:pStyle w:val="BodyText"/>
      </w:pPr>
      <w:r w:rsidRPr="00661290">
        <w:t>Not applicable.</w:t>
      </w:r>
    </w:p>
    <w:p w:rsidR="00000000" w:rsidRPr="00661290" w:rsidP="00661290">
      <w:pPr>
        <w:pStyle w:val="AllowPageBreak"/>
      </w:pPr>
    </w:p>
    <w:p w:rsidR="00000000" w:rsidRPr="00661290" w:rsidP="00661290">
      <w:pPr>
        <w:pStyle w:val="Heading1"/>
      </w:pPr>
      <w:bookmarkStart w:id="5" w:name="O_498013"/>
      <w:bookmarkEnd w:id="5"/>
      <w:r w:rsidRPr="00661290">
        <w:t>Pre-Requisites</w:t>
      </w:r>
    </w:p>
    <w:p w:rsidR="00637BC6" w:rsidP="00661290">
      <w:pPr>
        <w:pStyle w:val="BodyText"/>
      </w:pPr>
      <w:r w:rsidRPr="00661290">
        <w:t>Nil</w:t>
      </w:r>
    </w:p>
    <w:p w:rsidR="00637BC6" w:rsidP="00661290">
      <w:pPr>
        <w:pStyle w:val="BodyText"/>
      </w:pPr>
    </w:p>
    <w:p w:rsidR="00000000" w:rsidRPr="00661290" w:rsidP="00661290">
      <w:pPr>
        <w:pStyle w:val="Heading1"/>
      </w:pPr>
      <w:bookmarkStart w:id="6" w:name="O_498014"/>
      <w:bookmarkEnd w:id="6"/>
      <w:r w:rsidRPr="00661290">
        <w:t>Employability Skills Information</w:t>
      </w:r>
    </w:p>
    <w:p w:rsidR="00000000" w:rsidRPr="00661290" w:rsidP="00661290">
      <w:pPr>
        <w:pStyle w:val="BodyText"/>
      </w:pPr>
      <w:r w:rsidRPr="00661290">
        <w:t>This unit contains employability skills.</w:t>
      </w:r>
    </w:p>
    <w:p w:rsidR="00000000" w:rsidRPr="00661290" w:rsidP="00661290">
      <w:pPr>
        <w:pStyle w:val="AllowPageBreak"/>
      </w:pPr>
    </w:p>
    <w:p w:rsidR="00000000" w:rsidRPr="00661290" w:rsidP="00661290">
      <w:pPr>
        <w:pStyle w:val="Heading1"/>
      </w:pPr>
      <w:bookmarkStart w:id="7" w:name="O_498015"/>
      <w:bookmarkEnd w:id="7"/>
      <w:r w:rsidRPr="00661290">
        <w:t>Elements and Performance Criteri</w:t>
      </w:r>
      <w:r w:rsidRPr="00661290">
        <w:t>a Pre-Content</w:t>
      </w:r>
    </w:p>
    <w:tbl>
      <w:tblPr>
        <w:tblW w:w="0" w:type="auto"/>
        <w:tblLayout w:type="fixed"/>
        <w:tblCellMar>
          <w:left w:w="62" w:type="dxa"/>
          <w:right w:w="62" w:type="dxa"/>
        </w:tblCellMar>
        <w:tblLook w:val="0000"/>
      </w:tblPr>
      <w:tblGrid>
        <w:gridCol w:w="2640"/>
        <w:gridCol w:w="6380"/>
      </w:tblGrid>
      <w:tr w:rsidTr="0066129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61290" w:rsidP="00661290">
            <w:pPr>
              <w:pStyle w:val="BodyText"/>
            </w:pPr>
            <w:r w:rsidRPr="00661290">
              <w:t>Performance criteria describe the performance needed to demonstrate achievement of the element. Where bold italicised text is used, further information is detailed in the requi</w:t>
            </w:r>
            <w:r w:rsidRPr="00661290">
              <w:t>red skills and knowledge section and the range statement. Assessment of performance is to be consistent with the evidence guide.</w:t>
            </w:r>
          </w:p>
        </w:tc>
      </w:tr>
    </w:tbl>
    <w:p w:rsidR="00000000" w:rsidRPr="00661290" w:rsidP="00661290">
      <w:pPr>
        <w:pStyle w:val="BodyText"/>
      </w:pPr>
    </w:p>
    <w:p w:rsidR="00000000" w:rsidRPr="00661290" w:rsidP="00661290">
      <w:pPr>
        <w:pStyle w:val="AllowPageBreak"/>
      </w:pPr>
    </w:p>
    <w:p w:rsidR="00000000" w:rsidRPr="00661290" w:rsidP="00661290">
      <w:pPr>
        <w:pStyle w:val="Heading1"/>
      </w:pPr>
      <w:bookmarkStart w:id="8" w:name="O_498016"/>
      <w:bookmarkEnd w:id="8"/>
      <w:r w:rsidRPr="00661290">
        <w:t>Elements and Performance Criteria</w:t>
      </w:r>
    </w:p>
    <w:p w:rsidR="00000000" w:rsidRPr="00661290" w:rsidP="00661290">
      <w:pPr>
        <w:pStyle w:val="BodyText"/>
      </w:pPr>
    </w:p>
    <w:tbl>
      <w:tblPr>
        <w:tblW w:w="0" w:type="auto"/>
        <w:tblLayout w:type="fixed"/>
        <w:tblCellMar>
          <w:left w:w="62" w:type="dxa"/>
          <w:right w:w="62" w:type="dxa"/>
        </w:tblCellMar>
        <w:tblLook w:val="0000"/>
      </w:tblPr>
      <w:tblGrid>
        <w:gridCol w:w="678"/>
        <w:gridCol w:w="1962"/>
        <w:gridCol w:w="770"/>
        <w:gridCol w:w="5610"/>
      </w:tblGrid>
      <w:tr w:rsidTr="006612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1</w:t>
            </w:r>
          </w:p>
        </w:tc>
        <w:tc>
          <w:tcPr>
            <w:tcW w:w="1962" w:type="dxa"/>
            <w:vMerge w:val="restart"/>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Identify types of drawings and their purposes.</w:t>
            </w:r>
          </w:p>
        </w:tc>
        <w:tc>
          <w:tcPr>
            <w:tcW w:w="77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1.1</w:t>
            </w:r>
          </w:p>
        </w:tc>
        <w:tc>
          <w:tcPr>
            <w:tcW w:w="561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 xml:space="preserve">Purpose and advantage of different </w:t>
            </w:r>
            <w:r w:rsidRPr="00661290">
              <w:rPr>
                <w:rStyle w:val="BoldandItalics"/>
              </w:rPr>
              <w:t>types of drawings</w:t>
            </w:r>
            <w:r w:rsidRPr="00661290">
              <w:t xml:space="preserve"> are identified. </w:t>
            </w:r>
          </w:p>
        </w:tc>
      </w:tr>
      <w:tr w:rsidTr="006612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1.2</w:t>
            </w:r>
          </w:p>
        </w:tc>
        <w:tc>
          <w:tcPr>
            <w:tcW w:w="5610" w:type="dxa"/>
            <w:tcBorders>
              <w:top w:val="nil"/>
              <w:left w:val="nil"/>
              <w:bottom w:val="nil"/>
              <w:right w:val="nil"/>
            </w:tcBorders>
            <w:tcMar>
              <w:top w:w="0" w:type="dxa"/>
              <w:left w:w="62" w:type="dxa"/>
              <w:bottom w:w="0" w:type="dxa"/>
              <w:right w:w="62" w:type="dxa"/>
            </w:tcMar>
          </w:tcPr>
          <w:p w:rsidR="00000000" w:rsidRPr="00661290" w:rsidP="00661290">
            <w:pPr>
              <w:pStyle w:val="BodyText"/>
            </w:pPr>
            <w:r w:rsidRPr="00661290">
              <w:t xml:space="preserve">Different </w:t>
            </w:r>
            <w:r w:rsidRPr="00661290">
              <w:rPr>
                <w:rStyle w:val="BoldandItalics"/>
              </w:rPr>
              <w:t>aspects of drawings</w:t>
            </w:r>
            <w:r w:rsidRPr="00661290">
              <w:t xml:space="preserve"> are identified. </w:t>
            </w:r>
          </w:p>
        </w:tc>
      </w:tr>
    </w:tbl>
    <w:p w:rsidR="00000000" w:rsidRPr="00661290" w:rsidP="00661290">
      <w:pPr>
        <w:pStyle w:val="BodyText"/>
      </w:pPr>
    </w:p>
    <w:tbl>
      <w:tblPr>
        <w:tblW w:w="0" w:type="auto"/>
        <w:tblLayout w:type="fixed"/>
        <w:tblCellMar>
          <w:left w:w="62" w:type="dxa"/>
          <w:right w:w="62" w:type="dxa"/>
        </w:tblCellMar>
        <w:tblLook w:val="0000"/>
      </w:tblPr>
      <w:tblGrid>
        <w:gridCol w:w="678"/>
        <w:gridCol w:w="1962"/>
        <w:gridCol w:w="770"/>
        <w:gridCol w:w="5610"/>
      </w:tblGrid>
      <w:tr w:rsidTr="006612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2</w:t>
            </w:r>
          </w:p>
        </w:tc>
        <w:tc>
          <w:tcPr>
            <w:tcW w:w="1962" w:type="dxa"/>
            <w:vMerge w:val="restart"/>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Apply commonly used symbols and abbreviations.</w:t>
            </w:r>
          </w:p>
        </w:tc>
        <w:tc>
          <w:tcPr>
            <w:tcW w:w="77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2.1</w:t>
            </w:r>
          </w:p>
        </w:tc>
        <w:tc>
          <w:tcPr>
            <w:tcW w:w="561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Commonly used symbols and abbreviations on drawings are identified, understood and applied</w:t>
            </w:r>
          </w:p>
        </w:tc>
      </w:tr>
      <w:tr w:rsidTr="006612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2.2</w:t>
            </w:r>
          </w:p>
        </w:tc>
        <w:tc>
          <w:tcPr>
            <w:tcW w:w="5610" w:type="dxa"/>
            <w:tcBorders>
              <w:top w:val="nil"/>
              <w:left w:val="nil"/>
              <w:bottom w:val="nil"/>
              <w:right w:val="nil"/>
            </w:tcBorders>
            <w:tcMar>
              <w:top w:w="0" w:type="dxa"/>
              <w:left w:w="62" w:type="dxa"/>
              <w:bottom w:w="0" w:type="dxa"/>
              <w:right w:w="62" w:type="dxa"/>
            </w:tcMar>
          </w:tcPr>
          <w:p w:rsidR="00000000" w:rsidRPr="00661290" w:rsidP="00661290">
            <w:pPr>
              <w:pStyle w:val="BodyText"/>
            </w:pPr>
            <w:r w:rsidRPr="00661290">
              <w:t>Common building and construction terms used on drawings are identified, understood and applied</w:t>
            </w:r>
          </w:p>
        </w:tc>
      </w:tr>
    </w:tbl>
    <w:p w:rsidR="00000000" w:rsidRPr="00661290" w:rsidP="00661290">
      <w:pPr>
        <w:pStyle w:val="BodyText"/>
      </w:pPr>
    </w:p>
    <w:tbl>
      <w:tblPr>
        <w:tblW w:w="0" w:type="auto"/>
        <w:tblLayout w:type="fixed"/>
        <w:tblCellMar>
          <w:left w:w="62" w:type="dxa"/>
          <w:right w:w="62" w:type="dxa"/>
        </w:tblCellMar>
        <w:tblLook w:val="0000"/>
      </w:tblPr>
      <w:tblGrid>
        <w:gridCol w:w="678"/>
        <w:gridCol w:w="1962"/>
        <w:gridCol w:w="770"/>
        <w:gridCol w:w="5610"/>
      </w:tblGrid>
      <w:tr w:rsidTr="006612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3</w:t>
            </w:r>
          </w:p>
        </w:tc>
        <w:tc>
          <w:tcPr>
            <w:tcW w:w="1962" w:type="dxa"/>
            <w:vMerge w:val="restart"/>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Locate and identify key features on a site plan.</w:t>
            </w:r>
          </w:p>
        </w:tc>
        <w:tc>
          <w:tcPr>
            <w:tcW w:w="77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3.1</w:t>
            </w:r>
          </w:p>
        </w:tc>
        <w:tc>
          <w:tcPr>
            <w:tcW w:w="561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Building site is identified from location drawings.</w:t>
            </w:r>
          </w:p>
        </w:tc>
      </w:tr>
      <w:tr w:rsidTr="006612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3.2</w:t>
            </w:r>
          </w:p>
        </w:tc>
        <w:tc>
          <w:tcPr>
            <w:tcW w:w="561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True north and building orientation are identified from details provided on site plan.</w:t>
            </w:r>
          </w:p>
        </w:tc>
      </w:tr>
      <w:tr w:rsidTr="006612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3.3</w:t>
            </w:r>
          </w:p>
        </w:tc>
        <w:tc>
          <w:tcPr>
            <w:tcW w:w="5610" w:type="dxa"/>
            <w:tcBorders>
              <w:top w:val="nil"/>
              <w:left w:val="nil"/>
              <w:bottom w:val="nil"/>
              <w:right w:val="nil"/>
            </w:tcBorders>
            <w:tcMar>
              <w:top w:w="0" w:type="dxa"/>
              <w:left w:w="62" w:type="dxa"/>
              <w:bottom w:w="0" w:type="dxa"/>
              <w:right w:w="62" w:type="dxa"/>
            </w:tcMar>
          </w:tcPr>
          <w:p w:rsidR="00000000" w:rsidRPr="00661290" w:rsidP="00661290">
            <w:pPr>
              <w:pStyle w:val="BodyText"/>
            </w:pPr>
            <w:r w:rsidRPr="00661290">
              <w:t xml:space="preserve">Key features of site plan are identified. </w:t>
            </w:r>
          </w:p>
        </w:tc>
      </w:tr>
    </w:tbl>
    <w:p w:rsidR="00000000" w:rsidRPr="00661290" w:rsidP="00661290">
      <w:pPr>
        <w:pStyle w:val="BodyText"/>
      </w:pPr>
    </w:p>
    <w:tbl>
      <w:tblPr>
        <w:tblW w:w="0" w:type="auto"/>
        <w:tblLayout w:type="fixed"/>
        <w:tblCellMar>
          <w:left w:w="62" w:type="dxa"/>
          <w:right w:w="62" w:type="dxa"/>
        </w:tblCellMar>
        <w:tblLook w:val="0000"/>
      </w:tblPr>
      <w:tblGrid>
        <w:gridCol w:w="678"/>
        <w:gridCol w:w="1962"/>
        <w:gridCol w:w="770"/>
        <w:gridCol w:w="5610"/>
      </w:tblGrid>
      <w:tr w:rsidTr="006612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4</w:t>
            </w:r>
          </w:p>
        </w:tc>
        <w:tc>
          <w:tcPr>
            <w:tcW w:w="1962" w:type="dxa"/>
            <w:vMerge w:val="restart"/>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Identify and locate key features on drawings.</w:t>
            </w:r>
          </w:p>
        </w:tc>
        <w:tc>
          <w:tcPr>
            <w:tcW w:w="77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4.1</w:t>
            </w:r>
          </w:p>
        </w:tc>
        <w:tc>
          <w:tcPr>
            <w:tcW w:w="561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Key features of plans, elevations and sections are identified.</w:t>
            </w:r>
          </w:p>
        </w:tc>
      </w:tr>
      <w:tr w:rsidTr="006612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4.2</w:t>
            </w:r>
          </w:p>
        </w:tc>
        <w:tc>
          <w:tcPr>
            <w:tcW w:w="5610" w:type="dxa"/>
            <w:tcBorders>
              <w:top w:val="nil"/>
              <w:left w:val="nil"/>
              <w:bottom w:val="nil"/>
              <w:right w:val="nil"/>
            </w:tcBorders>
            <w:tcMar>
              <w:top w:w="0" w:type="dxa"/>
              <w:left w:w="62" w:type="dxa"/>
              <w:bottom w:w="0" w:type="dxa"/>
              <w:right w:w="62" w:type="dxa"/>
            </w:tcMar>
          </w:tcPr>
          <w:p w:rsidR="00000000" w:rsidRPr="00661290" w:rsidP="00661290">
            <w:pPr>
              <w:pStyle w:val="BodyText"/>
            </w:pPr>
            <w:r w:rsidRPr="00661290">
              <w:t>Client requested variations to standard plans are identified on drawings.</w:t>
            </w:r>
          </w:p>
        </w:tc>
      </w:tr>
    </w:tbl>
    <w:p w:rsidR="00000000" w:rsidRPr="00661290" w:rsidP="00661290">
      <w:pPr>
        <w:pStyle w:val="BodyText"/>
      </w:pPr>
    </w:p>
    <w:tbl>
      <w:tblPr>
        <w:tblW w:w="0" w:type="auto"/>
        <w:tblLayout w:type="fixed"/>
        <w:tblCellMar>
          <w:left w:w="62" w:type="dxa"/>
          <w:right w:w="62" w:type="dxa"/>
        </w:tblCellMar>
        <w:tblLook w:val="0000"/>
      </w:tblPr>
      <w:tblGrid>
        <w:gridCol w:w="678"/>
        <w:gridCol w:w="1962"/>
        <w:gridCol w:w="770"/>
        <w:gridCol w:w="5610"/>
      </w:tblGrid>
      <w:tr w:rsidTr="006612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5</w:t>
            </w:r>
          </w:p>
        </w:tc>
        <w:tc>
          <w:tcPr>
            <w:tcW w:w="1962" w:type="dxa"/>
            <w:vMerge w:val="restart"/>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Correctly read and interpret specifications.</w:t>
            </w:r>
          </w:p>
        </w:tc>
        <w:tc>
          <w:tcPr>
            <w:tcW w:w="77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5.1</w:t>
            </w:r>
          </w:p>
        </w:tc>
        <w:tc>
          <w:tcPr>
            <w:tcW w:w="561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Provisional sum (PS) and prime cost (PC) values are identif</w:t>
            </w:r>
            <w:r w:rsidRPr="00661290">
              <w:t>ied and correctly applied.</w:t>
            </w:r>
          </w:p>
        </w:tc>
      </w:tr>
      <w:tr w:rsidTr="006612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5.2</w:t>
            </w:r>
          </w:p>
        </w:tc>
        <w:tc>
          <w:tcPr>
            <w:tcW w:w="561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Customer variations to standard specifications are identified.</w:t>
            </w:r>
          </w:p>
        </w:tc>
      </w:tr>
      <w:tr w:rsidTr="006612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5.3</w:t>
            </w:r>
          </w:p>
        </w:tc>
        <w:tc>
          <w:tcPr>
            <w:tcW w:w="561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Correct interpretations of essential elements are applied to estimation, planning and supervisory tasks and are communicated.</w:t>
            </w:r>
          </w:p>
        </w:tc>
      </w:tr>
      <w:tr w:rsidTr="006612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5.4</w:t>
            </w:r>
          </w:p>
        </w:tc>
        <w:tc>
          <w:tcPr>
            <w:tcW w:w="5610" w:type="dxa"/>
            <w:tcBorders>
              <w:top w:val="nil"/>
              <w:left w:val="nil"/>
              <w:bottom w:val="nil"/>
              <w:right w:val="nil"/>
            </w:tcBorders>
            <w:tcMar>
              <w:top w:w="0" w:type="dxa"/>
              <w:left w:w="62" w:type="dxa"/>
              <w:bottom w:w="0" w:type="dxa"/>
              <w:right w:w="62" w:type="dxa"/>
            </w:tcMar>
          </w:tcPr>
          <w:p w:rsidR="00000000" w:rsidRPr="00661290" w:rsidP="00661290">
            <w:pPr>
              <w:pStyle w:val="BodyText"/>
            </w:pPr>
            <w:r w:rsidRPr="00661290">
              <w:t>Building codes or standards affecting the work to be undertaken are identified, including references to Australian standards and the National Construction Code (NCC).</w:t>
            </w:r>
          </w:p>
        </w:tc>
      </w:tr>
    </w:tbl>
    <w:p w:rsidR="00000000" w:rsidRPr="00661290" w:rsidP="00661290">
      <w:pPr>
        <w:pStyle w:val="BodyText"/>
      </w:pPr>
    </w:p>
    <w:tbl>
      <w:tblPr>
        <w:tblW w:w="0" w:type="auto"/>
        <w:tblLayout w:type="fixed"/>
        <w:tblCellMar>
          <w:left w:w="62" w:type="dxa"/>
          <w:right w:w="62" w:type="dxa"/>
        </w:tblCellMar>
        <w:tblLook w:val="0000"/>
      </w:tblPr>
      <w:tblGrid>
        <w:gridCol w:w="678"/>
        <w:gridCol w:w="1962"/>
        <w:gridCol w:w="770"/>
        <w:gridCol w:w="5610"/>
      </w:tblGrid>
      <w:tr w:rsidTr="0066129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6</w:t>
            </w:r>
          </w:p>
        </w:tc>
        <w:tc>
          <w:tcPr>
            <w:tcW w:w="1962"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Identify non-structural aspects to the specification.</w:t>
            </w:r>
          </w:p>
        </w:tc>
        <w:tc>
          <w:tcPr>
            <w:tcW w:w="770"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6.1</w:t>
            </w:r>
          </w:p>
        </w:tc>
        <w:tc>
          <w:tcPr>
            <w:tcW w:w="5610" w:type="dxa"/>
            <w:tcBorders>
              <w:top w:val="nil"/>
              <w:left w:val="nil"/>
              <w:bottom w:val="nil"/>
              <w:right w:val="nil"/>
            </w:tcBorders>
            <w:tcMar>
              <w:top w:w="0" w:type="dxa"/>
              <w:left w:w="62" w:type="dxa"/>
              <w:bottom w:w="0" w:type="dxa"/>
              <w:right w:w="62" w:type="dxa"/>
            </w:tcMar>
          </w:tcPr>
          <w:p w:rsidR="00000000" w:rsidRPr="00661290" w:rsidP="00661290">
            <w:pPr>
              <w:pStyle w:val="BodyText"/>
            </w:pPr>
            <w:r w:rsidRPr="00661290">
              <w:t>Key features of products in</w:t>
            </w:r>
            <w:r w:rsidRPr="00661290">
              <w:t xml:space="preserve">cluded in the </w:t>
            </w:r>
            <w:r w:rsidRPr="00661290">
              <w:rPr>
                <w:rStyle w:val="BoldandItalics"/>
              </w:rPr>
              <w:t>specification</w:t>
            </w:r>
            <w:r w:rsidRPr="00661290">
              <w:t xml:space="preserve"> are identified, including the design, purpose, aesthetics and cost relationships.</w:t>
            </w:r>
          </w:p>
        </w:tc>
      </w:tr>
    </w:tbl>
    <w:p w:rsidR="00637BC6" w:rsidP="00661290">
      <w:pPr>
        <w:pStyle w:val="BodyText"/>
      </w:pPr>
    </w:p>
    <w:p w:rsidR="00637BC6" w:rsidP="00661290">
      <w:pPr>
        <w:pStyle w:val="BodyText"/>
      </w:pPr>
    </w:p>
    <w:p w:rsidR="00000000" w:rsidRPr="00661290" w:rsidP="00661290">
      <w:pPr>
        <w:pStyle w:val="Heading1"/>
      </w:pPr>
      <w:bookmarkStart w:id="9" w:name="O_498017"/>
      <w:bookmarkEnd w:id="9"/>
      <w:r w:rsidRPr="00661290">
        <w:t>Required Skills and Knowledge</w:t>
      </w:r>
    </w:p>
    <w:tbl>
      <w:tblPr>
        <w:tblW w:w="0" w:type="auto"/>
        <w:tblLayout w:type="fixed"/>
        <w:tblCellMar>
          <w:left w:w="62" w:type="dxa"/>
          <w:right w:w="62" w:type="dxa"/>
        </w:tblCellMar>
        <w:tblLook w:val="0000"/>
      </w:tblPr>
      <w:tblGrid>
        <w:gridCol w:w="9178"/>
      </w:tblGrid>
      <w:tr w:rsidTr="0066129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t>This section describes the skills and knowledge required for this unit.</w:t>
            </w:r>
          </w:p>
        </w:tc>
      </w:tr>
      <w:tr w:rsidTr="0066129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rPr>
                <w:rStyle w:val="SpecialBold"/>
              </w:rPr>
              <w:t>Required skills</w:t>
            </w:r>
          </w:p>
        </w:tc>
      </w:tr>
      <w:tr w:rsidTr="0066129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61290" w:rsidP="00661290">
            <w:pPr>
              <w:pStyle w:val="BodyText"/>
            </w:pPr>
            <w:r w:rsidRPr="00661290">
              <w:t>Required skills for this unit are:</w:t>
            </w:r>
          </w:p>
          <w:p w:rsidR="00000000" w:rsidRPr="00661290" w:rsidP="00661290">
            <w:pPr>
              <w:pStyle w:val="ListBullet"/>
            </w:pPr>
            <w:r w:rsidRPr="00661290">
              <w:t>communication skills to:</w:t>
            </w:r>
          </w:p>
          <w:p w:rsidR="00000000" w:rsidRPr="00661290" w:rsidP="00661290">
            <w:pPr>
              <w:pStyle w:val="ListBullet2"/>
            </w:pPr>
            <w:r w:rsidRPr="00661290">
              <w:t>consult with industry professionals</w:t>
            </w:r>
          </w:p>
          <w:p w:rsidR="00000000" w:rsidRPr="00661290" w:rsidP="00661290">
            <w:pPr>
              <w:pStyle w:val="ListBullet2"/>
            </w:pPr>
            <w:r w:rsidRPr="00661290">
              <w:t>enable clear and direct communication, using questioning to identify and confirm requirements, share information, listen and understand</w:t>
            </w:r>
          </w:p>
          <w:p w:rsidR="00000000" w:rsidRPr="00661290" w:rsidP="00661290">
            <w:pPr>
              <w:pStyle w:val="ListBullet2"/>
            </w:pPr>
            <w:r w:rsidRPr="00661290">
              <w:t>interact effectively by telephone, facsimile, email and in writing with clients, organisational personnel and appropriate local authorities</w:t>
            </w:r>
          </w:p>
          <w:p w:rsidR="00000000" w:rsidRPr="00661290" w:rsidP="00661290">
            <w:pPr>
              <w:pStyle w:val="ListBullet2"/>
            </w:pPr>
            <w:r w:rsidRPr="00661290">
              <w:t>read and interpret:</w:t>
            </w:r>
          </w:p>
          <w:p w:rsidR="00000000" w:rsidRPr="00661290" w:rsidP="00661290">
            <w:pPr>
              <w:pStyle w:val="ListBullet3"/>
            </w:pPr>
            <w:r w:rsidRPr="00661290">
              <w:t>tender documentation</w:t>
            </w:r>
          </w:p>
          <w:p w:rsidR="00000000" w:rsidRPr="00661290" w:rsidP="00661290">
            <w:pPr>
              <w:pStyle w:val="ListBullet3"/>
            </w:pPr>
            <w:r w:rsidRPr="00661290">
              <w:t>other relevant workplace documentation</w:t>
            </w:r>
          </w:p>
          <w:p w:rsidR="00000000" w:rsidRPr="00661290" w:rsidP="00661290">
            <w:pPr>
              <w:pStyle w:val="ListBullet2"/>
            </w:pPr>
            <w:r w:rsidRPr="00661290">
              <w:t>use language and concepts appropriate to cultural differences</w:t>
            </w:r>
          </w:p>
          <w:p w:rsidR="00000000" w:rsidRPr="00661290" w:rsidP="00661290">
            <w:pPr>
              <w:pStyle w:val="ListBullet2"/>
            </w:pPr>
            <w:r w:rsidRPr="00661290">
              <w:t>use and interpret non-verbal communication</w:t>
            </w:r>
          </w:p>
          <w:p w:rsidR="00000000" w:rsidRPr="00661290" w:rsidP="00661290">
            <w:pPr>
              <w:pStyle w:val="ListBullet2"/>
            </w:pPr>
            <w:r w:rsidRPr="00661290">
              <w:t>written communication skills to produce required documentation</w:t>
            </w:r>
          </w:p>
          <w:p w:rsidR="00000000" w:rsidRPr="00661290" w:rsidP="00661290">
            <w:pPr>
              <w:pStyle w:val="ListBullet"/>
            </w:pPr>
            <w:r w:rsidRPr="00661290">
              <w:t>identify and analyse relevant information</w:t>
            </w:r>
          </w:p>
          <w:p w:rsidR="00000000" w:rsidRPr="00661290" w:rsidP="00661290">
            <w:pPr>
              <w:pStyle w:val="ListBullet"/>
            </w:pPr>
            <w:r w:rsidRPr="00661290">
              <w:t>numeracy skills to calculate labour hours and costs and material quantities and costs</w:t>
            </w:r>
          </w:p>
          <w:p w:rsidR="00000000" w:rsidRPr="00661290" w:rsidP="00661290">
            <w:pPr>
              <w:pStyle w:val="ListBullet"/>
            </w:pPr>
            <w:r w:rsidRPr="00661290">
              <w:t>translation of documented requirements into on-site activities and site and structural features from two-dimensional to three-dimensional formats.</w:t>
            </w:r>
          </w:p>
          <w:p w:rsidR="00000000" w:rsidP="00661290">
            <w:pPr>
              <w:pStyle w:val="BodyText"/>
              <w:rPr>
                <w:lang w:val="en-NZ"/>
              </w:rPr>
            </w:pPr>
          </w:p>
        </w:tc>
      </w:tr>
      <w:tr w:rsidTr="0066129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rPr>
                <w:rStyle w:val="SpecialBold"/>
              </w:rPr>
              <w:t>Required knowledge</w:t>
            </w:r>
          </w:p>
        </w:tc>
      </w:tr>
      <w:tr w:rsidTr="00661290">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661290" w:rsidP="00661290">
            <w:pPr>
              <w:pStyle w:val="BodyText"/>
            </w:pPr>
            <w:r w:rsidRPr="00661290">
              <w:t>R</w:t>
            </w:r>
            <w:r w:rsidRPr="00661290">
              <w:t>equired knowledge for this unit is:</w:t>
            </w:r>
          </w:p>
          <w:p w:rsidR="00000000" w:rsidRPr="00661290" w:rsidP="00661290">
            <w:pPr>
              <w:pStyle w:val="ListBullet"/>
            </w:pPr>
            <w:r w:rsidRPr="00661290">
              <w:t>building and construction practices</w:t>
            </w:r>
          </w:p>
          <w:p w:rsidR="00000000" w:rsidRPr="00661290" w:rsidP="00661290">
            <w:pPr>
              <w:pStyle w:val="ListBullet"/>
            </w:pPr>
            <w:r w:rsidRPr="00661290">
              <w:t>internal documentation systems</w:t>
            </w:r>
          </w:p>
          <w:p w:rsidR="00000000" w:rsidRPr="00661290" w:rsidP="00661290">
            <w:pPr>
              <w:pStyle w:val="ListBullet"/>
            </w:pPr>
            <w:r w:rsidRPr="00661290">
              <w:t>regulatory approvals processes and timeframes</w:t>
            </w:r>
          </w:p>
          <w:p w:rsidR="00000000" w:rsidRPr="00661290" w:rsidP="00661290">
            <w:pPr>
              <w:pStyle w:val="ListBullet"/>
            </w:pPr>
            <w:r w:rsidRPr="00661290">
              <w:t>relevant state or territory building and construction codes, standards and regulations</w:t>
            </w:r>
          </w:p>
          <w:p w:rsidR="00000000" w:rsidRPr="00661290" w:rsidP="00661290">
            <w:pPr>
              <w:pStyle w:val="ListBullet"/>
            </w:pPr>
            <w:r w:rsidRPr="00661290">
              <w:t>types of building a</w:t>
            </w:r>
            <w:r w:rsidRPr="00661290">
              <w:t>nd construction drawings and drawing perspectives</w:t>
            </w:r>
          </w:p>
          <w:p w:rsidR="00000000" w:rsidRPr="00661290" w:rsidP="00661290">
            <w:pPr>
              <w:pStyle w:val="ListBullet"/>
            </w:pPr>
            <w:r w:rsidRPr="00661290">
              <w:t>types of building and construction industry contracts.</w:t>
            </w:r>
          </w:p>
          <w:p w:rsidR="00000000" w:rsidRPr="00661290" w:rsidP="00661290">
            <w:pPr>
              <w:pStyle w:val="BodyText"/>
            </w:pPr>
          </w:p>
        </w:tc>
      </w:tr>
    </w:tbl>
    <w:p w:rsidR="00637BC6" w:rsidP="00661290">
      <w:pPr>
        <w:pStyle w:val="BodyText"/>
      </w:pPr>
    </w:p>
    <w:p w:rsidR="00637BC6" w:rsidP="00661290">
      <w:pPr>
        <w:pStyle w:val="BodyText"/>
      </w:pPr>
    </w:p>
    <w:p w:rsidR="00000000" w:rsidRPr="00661290" w:rsidP="00661290">
      <w:pPr>
        <w:pStyle w:val="Heading1"/>
      </w:pPr>
      <w:bookmarkStart w:id="10" w:name="O_498018"/>
      <w:bookmarkEnd w:id="10"/>
      <w:r w:rsidRPr="00661290">
        <w:t>Evidence Guide</w:t>
      </w:r>
    </w:p>
    <w:tbl>
      <w:tblPr>
        <w:tblW w:w="0" w:type="auto"/>
        <w:tblLayout w:type="fixed"/>
        <w:tblCellMar>
          <w:left w:w="62" w:type="dxa"/>
          <w:right w:w="62" w:type="dxa"/>
        </w:tblCellMar>
        <w:tblLook w:val="0000"/>
      </w:tblPr>
      <w:tblGrid>
        <w:gridCol w:w="3692"/>
        <w:gridCol w:w="5486"/>
      </w:tblGrid>
      <w:tr w:rsidTr="00661290">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61290">
            <w:pPr>
              <w:pStyle w:val="BodyText"/>
              <w:rPr>
                <w:lang w:val="en-NZ"/>
              </w:rPr>
            </w:pPr>
            <w:r w:rsidRPr="00661290">
              <w:t xml:space="preserve">The evidence guide provides advice on assessment and </w:t>
            </w:r>
            <w:r w:rsidRPr="00661290">
              <w:t>must be read in conjunction with the performance criteria, required skills and knowledge, range statement and the Assessment Guidelines for the Training Package.</w:t>
            </w:r>
          </w:p>
        </w:tc>
      </w:tr>
      <w:tr w:rsidTr="00661290">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rPr>
                <w:rStyle w:val="SpecialBold"/>
              </w:rPr>
              <w:t>Overview of assessment</w:t>
            </w:r>
          </w:p>
        </w:tc>
        <w:tc>
          <w:tcPr>
            <w:tcW w:w="5486" w:type="dxa"/>
            <w:tcBorders>
              <w:top w:val="nil"/>
              <w:left w:val="nil"/>
              <w:bottom w:val="nil"/>
              <w:right w:val="nil"/>
            </w:tcBorders>
            <w:tcMar>
              <w:top w:w="0" w:type="dxa"/>
              <w:left w:w="62" w:type="dxa"/>
              <w:bottom w:w="0" w:type="dxa"/>
              <w:right w:w="62" w:type="dxa"/>
            </w:tcMar>
          </w:tcPr>
          <w:p w:rsidR="00000000" w:rsidRPr="00661290" w:rsidP="00661290">
            <w:pPr>
              <w:pStyle w:val="BodyText"/>
            </w:pPr>
            <w:r w:rsidRPr="00661290">
              <w:t>This unit of competency could be assessed by correctly interpreting a</w:t>
            </w:r>
            <w:r w:rsidRPr="00661290">
              <w:t xml:space="preserve"> range of plans and specifications for activities relating to low rise residential and commercial construction projects.</w:t>
            </w:r>
          </w:p>
          <w:p w:rsidR="00000000" w:rsidRPr="00661290" w:rsidP="00661290">
            <w:pPr>
              <w:pStyle w:val="BodyText"/>
            </w:pPr>
            <w:r w:rsidRPr="00661290">
              <w:t>This unit of competency can be assessed in the workplace or a close simulation of the workplace environment, provided that simulated or</w:t>
            </w:r>
            <w:r w:rsidRPr="00661290">
              <w:t xml:space="preserve"> project-based assessment techniques fully replicate construction workplace conditions, materials, activities, responsibilities and procedures. </w:t>
            </w:r>
          </w:p>
          <w:p w:rsidR="00000000" w:rsidP="00661290">
            <w:pPr>
              <w:pStyle w:val="BodyText"/>
              <w:rPr>
                <w:lang w:val="en-NZ"/>
              </w:rPr>
            </w:pPr>
          </w:p>
        </w:tc>
      </w:tr>
      <w:tr w:rsidTr="00661290">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rPr>
                <w:rStyle w:val="SpecialBold"/>
              </w:rPr>
              <w:t>Critical aspects for assessment and evidence required to demonstrate competency in this unit</w:t>
            </w:r>
          </w:p>
        </w:tc>
        <w:tc>
          <w:tcPr>
            <w:tcW w:w="5486" w:type="dxa"/>
            <w:tcBorders>
              <w:top w:val="nil"/>
              <w:left w:val="nil"/>
              <w:bottom w:val="nil"/>
              <w:right w:val="nil"/>
            </w:tcBorders>
            <w:tcMar>
              <w:top w:w="0" w:type="dxa"/>
              <w:left w:w="62" w:type="dxa"/>
              <w:bottom w:w="0" w:type="dxa"/>
              <w:right w:w="62" w:type="dxa"/>
            </w:tcMar>
          </w:tcPr>
          <w:p w:rsidR="00000000" w:rsidRPr="00661290" w:rsidP="00661290">
            <w:pPr>
              <w:pStyle w:val="BodyText"/>
            </w:pPr>
            <w:r w:rsidRPr="00661290">
              <w:t>A person who demonstrates competency in this unit must be able to provide evidence of the ability to:</w:t>
            </w:r>
          </w:p>
          <w:p w:rsidR="00000000" w:rsidRPr="00661290" w:rsidP="00661290">
            <w:pPr>
              <w:pStyle w:val="ListBullet"/>
            </w:pPr>
            <w:r w:rsidRPr="00661290">
              <w:t xml:space="preserve">read and interpret plans and specifications including identification of key features, levels, contours, sections, service entry points, site features to </w:t>
            </w:r>
            <w:r w:rsidRPr="00661290">
              <w:t>be removed or retained and other details pertinent to the construction process</w:t>
            </w:r>
          </w:p>
          <w:p w:rsidR="00000000" w:rsidRPr="00661290" w:rsidP="00661290">
            <w:pPr>
              <w:pStyle w:val="ListBullet"/>
            </w:pPr>
            <w:r w:rsidRPr="00661290">
              <w:t>identify the characteristics and features of sites and structures pertinent to a construction project, including:</w:t>
            </w:r>
          </w:p>
          <w:p w:rsidR="00000000" w:rsidRPr="00661290" w:rsidP="00661290">
            <w:pPr>
              <w:pStyle w:val="ListBullet2"/>
            </w:pPr>
            <w:r w:rsidRPr="00661290">
              <w:t>determine correct orientation of structures on site</w:t>
            </w:r>
          </w:p>
          <w:p w:rsidR="00000000" w:rsidRPr="00661290" w:rsidP="00661290">
            <w:pPr>
              <w:pStyle w:val="ListBullet2"/>
            </w:pPr>
            <w:r w:rsidRPr="00661290">
              <w:t xml:space="preserve">establish </w:t>
            </w:r>
            <w:r w:rsidRPr="00661290">
              <w:t>location of key on-site features in relation to building or other structures</w:t>
            </w:r>
          </w:p>
          <w:p w:rsidR="00000000" w:rsidRPr="00661290" w:rsidP="00661290">
            <w:pPr>
              <w:pStyle w:val="ListBullet"/>
            </w:pPr>
            <w:r w:rsidRPr="00661290">
              <w:t>identify and incorporate customer variations to agreed plans and specifications</w:t>
            </w:r>
          </w:p>
          <w:p w:rsidR="00000000" w:rsidRPr="00661290" w:rsidP="00661290">
            <w:pPr>
              <w:pStyle w:val="ListBullet"/>
            </w:pPr>
            <w:r w:rsidRPr="00661290">
              <w:t>correctly interpret essential elements and apply these to estimation, planning and supervisory tasks</w:t>
            </w:r>
          </w:p>
          <w:p w:rsidR="00000000" w:rsidRPr="00661290" w:rsidP="00661290">
            <w:pPr>
              <w:pStyle w:val="ListBullet"/>
            </w:pPr>
            <w:r w:rsidRPr="00661290">
              <w:t>effectively communicate specification changes to organisational personnel and confirm variations with the client.</w:t>
            </w:r>
          </w:p>
          <w:p w:rsidR="00000000" w:rsidP="00661290">
            <w:pPr>
              <w:pStyle w:val="BodyText"/>
              <w:rPr>
                <w:lang w:val="en-NZ"/>
              </w:rPr>
            </w:pPr>
          </w:p>
        </w:tc>
      </w:tr>
      <w:tr w:rsidTr="00661290">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rPr>
                <w:rStyle w:val="SpecialBold"/>
              </w:rPr>
              <w:t>Context of and specific resources for a</w:t>
            </w:r>
            <w:r w:rsidRPr="00661290">
              <w:rPr>
                <w:rStyle w:val="SpecialBold"/>
              </w:rPr>
              <w:t>ssessment</w:t>
            </w:r>
          </w:p>
        </w:tc>
        <w:tc>
          <w:tcPr>
            <w:tcW w:w="5486" w:type="dxa"/>
            <w:tcBorders>
              <w:top w:val="nil"/>
              <w:left w:val="nil"/>
              <w:bottom w:val="nil"/>
              <w:right w:val="nil"/>
            </w:tcBorders>
            <w:tcMar>
              <w:top w:w="0" w:type="dxa"/>
              <w:left w:w="62" w:type="dxa"/>
              <w:bottom w:w="0" w:type="dxa"/>
              <w:right w:w="62" w:type="dxa"/>
            </w:tcMar>
          </w:tcPr>
          <w:p w:rsidR="00000000" w:rsidRPr="00661290" w:rsidP="00661290">
            <w:pPr>
              <w:pStyle w:val="BodyText"/>
            </w:pPr>
            <w:r w:rsidRPr="00661290">
              <w:t>This competency is to be assessed using standard and authorised work practices, safety requirements and environmental constraints.</w:t>
            </w:r>
          </w:p>
          <w:p w:rsidR="00000000" w:rsidRPr="00661290" w:rsidP="00661290">
            <w:pPr>
              <w:pStyle w:val="BodyText"/>
            </w:pPr>
            <w:r w:rsidRPr="00661290">
              <w:t>Assessment of essential underpinning knowledge will usually be conducted in an off-site context.</w:t>
            </w:r>
          </w:p>
          <w:p w:rsidR="00000000" w:rsidRPr="00661290" w:rsidP="00661290">
            <w:pPr>
              <w:pStyle w:val="BodyText"/>
            </w:pPr>
            <w:r w:rsidRPr="00661290">
              <w:t>Assessment is to c</w:t>
            </w:r>
            <w:r w:rsidRPr="00661290">
              <w:t>omply with relevant regulatory or Australian standards' requirements.</w:t>
            </w:r>
          </w:p>
          <w:p w:rsidR="00000000" w:rsidRPr="00661290" w:rsidP="00661290">
            <w:pPr>
              <w:pStyle w:val="BodyText"/>
            </w:pPr>
            <w:r w:rsidRPr="00661290">
              <w:t>Resource implications for assessment include:</w:t>
            </w:r>
          </w:p>
          <w:p w:rsidR="00000000" w:rsidRPr="00661290" w:rsidP="00661290">
            <w:pPr>
              <w:pStyle w:val="ListBullet"/>
            </w:pPr>
            <w:r w:rsidRPr="00661290">
              <w:t>documentation that should normally be available in either a building or construction office</w:t>
            </w:r>
          </w:p>
          <w:p w:rsidR="00000000" w:rsidRPr="00661290" w:rsidP="00661290">
            <w:pPr>
              <w:pStyle w:val="ListBullet"/>
            </w:pPr>
            <w:r w:rsidRPr="00661290">
              <w:t>relevant codes, standards and government regula</w:t>
            </w:r>
            <w:r w:rsidRPr="00661290">
              <w:t>tions</w:t>
            </w:r>
          </w:p>
          <w:p w:rsidR="00000000" w:rsidRPr="00661290" w:rsidP="00661290">
            <w:pPr>
              <w:pStyle w:val="ListBullet"/>
            </w:pPr>
            <w:r w:rsidRPr="00661290">
              <w:t>office equipment, including calculators, photocopiers and telephone systems</w:t>
            </w:r>
          </w:p>
          <w:p w:rsidR="00000000" w:rsidRPr="00661290" w:rsidP="00661290">
            <w:pPr>
              <w:pStyle w:val="ListBullet"/>
            </w:pPr>
            <w:r w:rsidRPr="00661290">
              <w:t>computers with appropriate software to view 2-D CAD drawings, run costing programs and print copies</w:t>
            </w:r>
          </w:p>
          <w:p w:rsidR="00000000" w:rsidRPr="00661290" w:rsidP="00661290">
            <w:pPr>
              <w:pStyle w:val="ListBullet"/>
            </w:pPr>
            <w:r w:rsidRPr="00661290">
              <w:t>technical reference library with current publications on measurement, desi</w:t>
            </w:r>
            <w:r w:rsidRPr="00661290">
              <w:t>gn, building construction and manufacturer's product literature</w:t>
            </w:r>
          </w:p>
          <w:p w:rsidR="00000000" w:rsidRPr="00661290" w:rsidP="00661290">
            <w:pPr>
              <w:pStyle w:val="ListBullet"/>
            </w:pPr>
            <w:r w:rsidRPr="00661290">
              <w:t>suitable work area appropriate to the construction process.</w:t>
            </w:r>
          </w:p>
          <w:p w:rsidR="00000000" w:rsidRPr="00661290" w:rsidP="00661290">
            <w:pPr>
              <w:pStyle w:val="BodyText"/>
            </w:pPr>
            <w:r w:rsidRPr="00661290">
              <w:t xml:space="preserve">Reasonable adjustments for people with disabilities must be made to assessment processes where required. This could include access to modified equipment and other physical resources, and the provision of appropriate assessment support. </w:t>
            </w:r>
          </w:p>
          <w:p w:rsidR="00000000" w:rsidP="00661290">
            <w:pPr>
              <w:pStyle w:val="BodyText"/>
              <w:rPr>
                <w:lang w:val="en-NZ"/>
              </w:rPr>
            </w:pPr>
          </w:p>
        </w:tc>
      </w:tr>
      <w:tr w:rsidTr="00661290">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rPr>
                <w:rStyle w:val="SpecialBold"/>
              </w:rPr>
              <w:t>Method of assessm</w:t>
            </w:r>
            <w:r w:rsidRPr="00661290">
              <w:rPr>
                <w:rStyle w:val="SpecialBold"/>
              </w:rPr>
              <w:t>ent</w:t>
            </w:r>
          </w:p>
        </w:tc>
        <w:tc>
          <w:tcPr>
            <w:tcW w:w="5486" w:type="dxa"/>
            <w:tcBorders>
              <w:top w:val="nil"/>
              <w:left w:val="nil"/>
              <w:bottom w:val="nil"/>
              <w:right w:val="nil"/>
            </w:tcBorders>
            <w:tcMar>
              <w:top w:w="0" w:type="dxa"/>
              <w:left w:w="62" w:type="dxa"/>
              <w:bottom w:w="0" w:type="dxa"/>
              <w:right w:w="62" w:type="dxa"/>
            </w:tcMar>
          </w:tcPr>
          <w:p w:rsidR="00000000" w:rsidRPr="00661290" w:rsidP="00661290">
            <w:pPr>
              <w:pStyle w:val="BodyText"/>
            </w:pPr>
            <w:r w:rsidRPr="00661290">
              <w:t>Assessment methods must:</w:t>
            </w:r>
          </w:p>
          <w:p w:rsidR="00000000" w:rsidRPr="00661290" w:rsidP="00661290">
            <w:pPr>
              <w:pStyle w:val="ListBullet"/>
            </w:pPr>
            <w:r w:rsidRPr="00661290">
              <w:t>satisfy the endorsed Assessment Guidelines of the Construction, Plumbing and Services Training Package</w:t>
            </w:r>
          </w:p>
          <w:p w:rsidR="00000000" w:rsidRPr="00661290" w:rsidP="00661290">
            <w:pPr>
              <w:pStyle w:val="ListBullet"/>
            </w:pPr>
            <w:r w:rsidRPr="00661290">
              <w:t xml:space="preserve">include direct observation of tasks in real or </w:t>
            </w:r>
            <w:r w:rsidRPr="00661290">
              <w:t xml:space="preserve">simulated work conditions, with questioning to confirm the ability to consistently identify and correctly interpret the </w:t>
            </w:r>
            <w:r w:rsidRPr="00661290">
              <w:t>essential underpinning knowledge required for practical application</w:t>
            </w:r>
          </w:p>
          <w:p w:rsidR="00000000" w:rsidRPr="00661290" w:rsidP="00661290">
            <w:pPr>
              <w:pStyle w:val="ListBullet"/>
            </w:pPr>
            <w:r w:rsidRPr="00661290">
              <w:t>reinforce the integration of employability skills with workplace tas</w:t>
            </w:r>
            <w:r w:rsidRPr="00661290">
              <w:t>ks and job roles</w:t>
            </w:r>
          </w:p>
          <w:p w:rsidR="00000000" w:rsidRPr="00661290" w:rsidP="00661290">
            <w:pPr>
              <w:pStyle w:val="ListBullet"/>
            </w:pPr>
            <w:r w:rsidRPr="00661290">
              <w:t>confirm that competency is verified and able to be transferred to other circumstances and environments.</w:t>
            </w:r>
          </w:p>
          <w:p w:rsidR="00000000" w:rsidRPr="00661290" w:rsidP="00661290">
            <w:pPr>
              <w:pStyle w:val="BodyText"/>
            </w:pPr>
            <w:r w:rsidRPr="00661290">
              <w:t>Validity and sufficiency of evidence requires that:</w:t>
            </w:r>
          </w:p>
          <w:p w:rsidR="00000000" w:rsidRPr="00661290" w:rsidP="00661290">
            <w:pPr>
              <w:pStyle w:val="ListBullet"/>
            </w:pPr>
            <w:r w:rsidRPr="00661290">
              <w:t>competency will need to be demonstrated over a period of time reflecting the scope</w:t>
            </w:r>
            <w:r w:rsidRPr="00661290">
              <w:t xml:space="preserve"> of the role and the practical requirements of the workplace</w:t>
            </w:r>
          </w:p>
          <w:p w:rsidR="00000000" w:rsidRPr="00661290" w:rsidP="00661290">
            <w:pPr>
              <w:pStyle w:val="ListBullet"/>
            </w:pPr>
            <w:r w:rsidRPr="00661290">
              <w:t>where the assessment is part of a structured learning experience the evidence collected must relate to a number of performances assessed at different points in time and separated by further learn</w:t>
            </w:r>
            <w:r w:rsidRPr="00661290">
              <w:t>ing and practice, with a decision on competency only taken at the point when the assessor has complete confidence in the person's demonstrated ability and applied knowledge</w:t>
            </w:r>
          </w:p>
          <w:p w:rsidR="00000000" w:rsidRPr="00661290" w:rsidP="00661290">
            <w:pPr>
              <w:pStyle w:val="ListBullet"/>
            </w:pPr>
            <w:r w:rsidRPr="00661290">
              <w:t>all assessment that is part of a structured learning experience must include a comb</w:t>
            </w:r>
            <w:r w:rsidRPr="00661290">
              <w:t>ination of direct, indirect and supplementary evidence.</w:t>
            </w:r>
          </w:p>
          <w:p w:rsidR="00000000" w:rsidRPr="00661290" w:rsidP="00661290">
            <w:pPr>
              <w:pStyle w:val="BodyText"/>
            </w:pPr>
            <w:r w:rsidRPr="00661290">
              <w:t>Assessment processes and techniques should as far as is practical take into account the language, literacy and numeracy capacity of the candidate in relation to the competency being assessed.</w:t>
            </w:r>
          </w:p>
          <w:p w:rsidR="00000000" w:rsidRPr="00661290" w:rsidP="00661290">
            <w:pPr>
              <w:pStyle w:val="BodyText"/>
            </w:pPr>
            <w:r w:rsidRPr="00661290">
              <w:t>Suppleme</w:t>
            </w:r>
            <w:r w:rsidRPr="00661290">
              <w:t xml:space="preserve">ntary evidence of competency may be obtained from relevant authenticated documentation from third parties, such as existing supervisors, team leaders or specialist training staff. </w:t>
            </w:r>
          </w:p>
        </w:tc>
      </w:tr>
    </w:tbl>
    <w:p w:rsidR="00637BC6" w:rsidP="00661290">
      <w:pPr>
        <w:pStyle w:val="BodyText"/>
      </w:pPr>
    </w:p>
    <w:p w:rsidR="00637BC6" w:rsidP="00661290">
      <w:pPr>
        <w:pStyle w:val="BodyText"/>
      </w:pPr>
    </w:p>
    <w:p w:rsidR="00000000" w:rsidRPr="00661290" w:rsidP="00661290">
      <w:pPr>
        <w:pStyle w:val="Heading1"/>
      </w:pPr>
      <w:bookmarkStart w:id="11" w:name="O_498019"/>
      <w:bookmarkEnd w:id="11"/>
      <w:r w:rsidRPr="00661290">
        <w:t>Range Statement</w:t>
      </w:r>
    </w:p>
    <w:tbl>
      <w:tblPr>
        <w:tblW w:w="0" w:type="auto"/>
        <w:tblLayout w:type="fixed"/>
        <w:tblCellMar>
          <w:left w:w="62" w:type="dxa"/>
          <w:right w:w="62" w:type="dxa"/>
        </w:tblCellMar>
        <w:tblLook w:val="0000"/>
      </w:tblPr>
      <w:tblGrid>
        <w:gridCol w:w="3446"/>
        <w:gridCol w:w="5732"/>
      </w:tblGrid>
      <w:tr w:rsidTr="00661290">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661290">
            <w:pPr>
              <w:pStyle w:val="BodyText"/>
              <w:rPr>
                <w:lang w:val="en-NZ"/>
              </w:rPr>
            </w:pPr>
            <w:r w:rsidRPr="00661290">
              <w:t>The range statement relates to the unit of competency as a whole. It allows for different work environments and situations that may affect performance. Bold italicised wording, if used in the performance criteria, is detailed below. Essential operating con</w:t>
            </w:r>
            <w:r w:rsidRPr="00661290">
              <w:t>ditions that may be present with training and assessment (depending on the work situation, needs of the candidate, accessibility of the item, and local industry and regional contexts) may also be included.</w:t>
            </w:r>
          </w:p>
        </w:tc>
      </w:tr>
      <w:tr w:rsidTr="00661290">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rPr>
                <w:rStyle w:val="BoldandItalics"/>
              </w:rPr>
              <w:t>Types of drawings</w:t>
            </w:r>
            <w:r w:rsidRPr="00661290">
              <w:t xml:space="preserve"> include: </w:t>
            </w:r>
          </w:p>
        </w:tc>
        <w:tc>
          <w:tcPr>
            <w:tcW w:w="5732" w:type="dxa"/>
            <w:tcBorders>
              <w:top w:val="nil"/>
              <w:left w:val="nil"/>
              <w:bottom w:val="nil"/>
              <w:right w:val="nil"/>
            </w:tcBorders>
            <w:tcMar>
              <w:top w:w="0" w:type="dxa"/>
              <w:left w:w="62" w:type="dxa"/>
              <w:bottom w:w="0" w:type="dxa"/>
              <w:right w:w="62" w:type="dxa"/>
            </w:tcMar>
          </w:tcPr>
          <w:p w:rsidR="00000000" w:rsidRPr="00661290" w:rsidP="00661290">
            <w:pPr>
              <w:pStyle w:val="ListBullet"/>
            </w:pPr>
            <w:r w:rsidRPr="00661290">
              <w:t>CAD drawings</w:t>
            </w:r>
          </w:p>
          <w:p w:rsidR="00000000" w:rsidRPr="00661290" w:rsidP="00661290">
            <w:pPr>
              <w:pStyle w:val="ListBullet"/>
            </w:pPr>
            <w:r w:rsidRPr="00661290">
              <w:t>construction information</w:t>
            </w:r>
          </w:p>
          <w:p w:rsidR="00000000" w:rsidRPr="00661290" w:rsidP="00661290">
            <w:pPr>
              <w:pStyle w:val="ListBullet"/>
            </w:pPr>
            <w:r w:rsidRPr="00661290">
              <w:t>detailed amendment drawings</w:t>
            </w:r>
          </w:p>
          <w:p w:rsidR="00000000" w:rsidRPr="00661290" w:rsidP="00661290">
            <w:pPr>
              <w:pStyle w:val="ListBullet"/>
            </w:pPr>
            <w:r w:rsidRPr="00661290">
              <w:t>details of:</w:t>
            </w:r>
          </w:p>
          <w:p w:rsidR="00000000" w:rsidRPr="00661290" w:rsidP="00661290">
            <w:pPr>
              <w:pStyle w:val="ListBullet2"/>
            </w:pPr>
            <w:r w:rsidRPr="00661290">
              <w:t>roads and pathways</w:t>
            </w:r>
          </w:p>
          <w:p w:rsidR="00000000" w:rsidRPr="00661290" w:rsidP="00661290">
            <w:pPr>
              <w:pStyle w:val="ListBullet2"/>
            </w:pPr>
            <w:r w:rsidRPr="00661290">
              <w:t>parking areas</w:t>
            </w:r>
          </w:p>
          <w:p w:rsidR="00000000" w:rsidRPr="00661290" w:rsidP="00661290">
            <w:pPr>
              <w:pStyle w:val="ListBullet2"/>
            </w:pPr>
            <w:r w:rsidRPr="00661290">
              <w:t>boundaries and landscaping</w:t>
            </w:r>
          </w:p>
          <w:p w:rsidR="00000000" w:rsidRPr="00661290" w:rsidP="00661290">
            <w:pPr>
              <w:pStyle w:val="ListBullet"/>
            </w:pPr>
            <w:r w:rsidRPr="00661290">
              <w:t>initial sketches</w:t>
            </w:r>
          </w:p>
          <w:p w:rsidR="00000000" w:rsidRPr="00661290" w:rsidP="00661290">
            <w:pPr>
              <w:pStyle w:val="ListBullet"/>
            </w:pPr>
            <w:r w:rsidRPr="00661290">
              <w:t>preliminary and final drawings and plans</w:t>
            </w:r>
          </w:p>
          <w:p w:rsidR="00000000" w:rsidRPr="00661290" w:rsidP="00661290">
            <w:pPr>
              <w:pStyle w:val="ListBullet"/>
            </w:pPr>
            <w:r w:rsidRPr="00661290">
              <w:t>presentation drawings</w:t>
            </w:r>
          </w:p>
          <w:p w:rsidR="00000000" w:rsidRPr="00661290" w:rsidP="00661290">
            <w:pPr>
              <w:pStyle w:val="ListBullet"/>
            </w:pPr>
            <w:r w:rsidRPr="00661290">
              <w:t>service details, such as:</w:t>
            </w:r>
          </w:p>
          <w:p w:rsidR="00000000" w:rsidRPr="00661290" w:rsidP="00661290">
            <w:pPr>
              <w:pStyle w:val="ListBullet2"/>
            </w:pPr>
            <w:r w:rsidRPr="00661290">
              <w:t>wiring</w:t>
            </w:r>
          </w:p>
          <w:p w:rsidR="00000000" w:rsidRPr="00661290" w:rsidP="00661290">
            <w:pPr>
              <w:pStyle w:val="ListBullet2"/>
            </w:pPr>
            <w:r w:rsidRPr="00661290">
              <w:t>piping</w:t>
            </w:r>
          </w:p>
          <w:p w:rsidR="00000000" w:rsidRPr="00661290" w:rsidP="00661290">
            <w:pPr>
              <w:pStyle w:val="ListBullet2"/>
            </w:pPr>
            <w:r w:rsidRPr="00661290">
              <w:t>ducts an</w:t>
            </w:r>
            <w:r w:rsidRPr="00661290">
              <w:t>d waste disposal</w:t>
            </w:r>
          </w:p>
          <w:p w:rsidR="00000000" w:rsidRPr="00661290" w:rsidP="00661290">
            <w:pPr>
              <w:pStyle w:val="ListBullet"/>
            </w:pPr>
            <w:r w:rsidRPr="00661290">
              <w:t>sketch plans</w:t>
            </w:r>
          </w:p>
          <w:p w:rsidR="00000000" w:rsidP="00661290">
            <w:pPr>
              <w:pStyle w:val="ListBullet"/>
              <w:rPr>
                <w:lang w:val="en-NZ"/>
              </w:rPr>
            </w:pPr>
            <w:r w:rsidRPr="00661290">
              <w:t>working drawings.</w:t>
            </w:r>
          </w:p>
        </w:tc>
      </w:tr>
      <w:tr w:rsidTr="00661290">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rPr>
                <w:rStyle w:val="BoldandItalics"/>
              </w:rPr>
              <w:t>Aspects of drawings</w:t>
            </w:r>
            <w:r w:rsidRPr="00661290">
              <w:t xml:space="preserve"> include: </w:t>
            </w:r>
          </w:p>
        </w:tc>
        <w:tc>
          <w:tcPr>
            <w:tcW w:w="5732" w:type="dxa"/>
            <w:tcBorders>
              <w:top w:val="nil"/>
              <w:left w:val="nil"/>
              <w:bottom w:val="nil"/>
              <w:right w:val="nil"/>
            </w:tcBorders>
            <w:tcMar>
              <w:top w:w="0" w:type="dxa"/>
              <w:left w:w="62" w:type="dxa"/>
              <w:bottom w:w="0" w:type="dxa"/>
              <w:right w:w="62" w:type="dxa"/>
            </w:tcMar>
          </w:tcPr>
          <w:p w:rsidR="00000000" w:rsidRPr="00661290" w:rsidP="00661290">
            <w:pPr>
              <w:pStyle w:val="ListBullet"/>
            </w:pPr>
            <w:r w:rsidRPr="00661290">
              <w:t>elevations</w:t>
            </w:r>
          </w:p>
          <w:p w:rsidR="00000000" w:rsidRPr="00661290" w:rsidP="00661290">
            <w:pPr>
              <w:pStyle w:val="ListBullet"/>
            </w:pPr>
            <w:r w:rsidRPr="00661290">
              <w:t>plans</w:t>
            </w:r>
          </w:p>
          <w:p w:rsidR="00000000" w:rsidRPr="00661290" w:rsidP="00661290">
            <w:pPr>
              <w:pStyle w:val="ListBullet"/>
            </w:pPr>
            <w:r w:rsidRPr="00661290">
              <w:t>sections</w:t>
            </w:r>
          </w:p>
          <w:p w:rsidR="00000000" w:rsidRPr="00661290" w:rsidP="00661290">
            <w:pPr>
              <w:pStyle w:val="ListBullet"/>
            </w:pPr>
            <w:r w:rsidRPr="00661290">
              <w:t>views in isometric projection and perspective.</w:t>
            </w:r>
          </w:p>
          <w:p w:rsidR="00000000" w:rsidP="00661290">
            <w:pPr>
              <w:pStyle w:val="BodyText"/>
              <w:rPr>
                <w:lang w:val="en-NZ"/>
              </w:rPr>
            </w:pPr>
          </w:p>
        </w:tc>
      </w:tr>
      <w:tr w:rsidTr="00661290">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rPr>
                <w:rStyle w:val="BoldandItalics"/>
              </w:rPr>
              <w:t>Key features of site plan</w:t>
            </w:r>
            <w:r w:rsidRPr="00661290">
              <w:t xml:space="preserve"> include: </w:t>
            </w:r>
          </w:p>
        </w:tc>
        <w:tc>
          <w:tcPr>
            <w:tcW w:w="5732" w:type="dxa"/>
            <w:tcBorders>
              <w:top w:val="nil"/>
              <w:left w:val="nil"/>
              <w:bottom w:val="nil"/>
              <w:right w:val="nil"/>
            </w:tcBorders>
            <w:tcMar>
              <w:top w:w="0" w:type="dxa"/>
              <w:left w:w="62" w:type="dxa"/>
              <w:bottom w:w="0" w:type="dxa"/>
              <w:right w:w="62" w:type="dxa"/>
            </w:tcMar>
          </w:tcPr>
          <w:p w:rsidR="00000000" w:rsidRPr="00661290" w:rsidP="00661290">
            <w:pPr>
              <w:pStyle w:val="ListBullet"/>
            </w:pPr>
            <w:r w:rsidRPr="00661290">
              <w:t>access and egress</w:t>
            </w:r>
          </w:p>
          <w:p w:rsidR="00000000" w:rsidRPr="00661290" w:rsidP="00661290">
            <w:pPr>
              <w:pStyle w:val="ListBullet"/>
            </w:pPr>
            <w:r w:rsidRPr="00661290">
              <w:t>contours and slopes</w:t>
            </w:r>
          </w:p>
          <w:p w:rsidR="00000000" w:rsidRPr="00661290" w:rsidP="00661290">
            <w:pPr>
              <w:pStyle w:val="ListBullet"/>
            </w:pPr>
            <w:r w:rsidRPr="00661290">
              <w:t>drainage lines</w:t>
            </w:r>
          </w:p>
          <w:p w:rsidR="00000000" w:rsidRPr="00661290" w:rsidP="00661290">
            <w:pPr>
              <w:pStyle w:val="ListBullet"/>
            </w:pPr>
            <w:r w:rsidRPr="00661290">
              <w:t>easements</w:t>
            </w:r>
          </w:p>
          <w:p w:rsidR="00000000" w:rsidRPr="00661290" w:rsidP="00661290">
            <w:pPr>
              <w:pStyle w:val="ListBullet"/>
            </w:pPr>
            <w:r w:rsidRPr="00661290">
              <w:t>existing dwellings, buildings or other structures</w:t>
            </w:r>
          </w:p>
          <w:p w:rsidR="00000000" w:rsidRPr="00661290" w:rsidP="00661290">
            <w:pPr>
              <w:pStyle w:val="ListBullet"/>
            </w:pPr>
            <w:r w:rsidRPr="00661290">
              <w:t>location and situation</w:t>
            </w:r>
          </w:p>
          <w:p w:rsidR="00000000" w:rsidRPr="00661290" w:rsidP="00661290">
            <w:pPr>
              <w:pStyle w:val="ListBullet"/>
            </w:pPr>
            <w:r w:rsidRPr="00661290">
              <w:t>major geological and topographical features</w:t>
            </w:r>
          </w:p>
          <w:p w:rsidR="00000000" w:rsidRPr="00661290" w:rsidP="00661290">
            <w:pPr>
              <w:pStyle w:val="ListBullet"/>
            </w:pPr>
            <w:r w:rsidRPr="00661290">
              <w:t>paving</w:t>
            </w:r>
          </w:p>
          <w:p w:rsidR="00000000" w:rsidRPr="00661290" w:rsidP="00661290">
            <w:pPr>
              <w:pStyle w:val="ListBullet"/>
            </w:pPr>
            <w:r w:rsidRPr="00661290">
              <w:t>retaining walls</w:t>
            </w:r>
          </w:p>
          <w:p w:rsidR="00000000" w:rsidRPr="00661290" w:rsidP="00661290">
            <w:pPr>
              <w:pStyle w:val="ListBullet"/>
            </w:pPr>
            <w:r w:rsidRPr="00661290">
              <w:t>service connection points</w:t>
            </w:r>
          </w:p>
          <w:p w:rsidR="00000000" w:rsidRPr="00661290" w:rsidP="00661290">
            <w:pPr>
              <w:pStyle w:val="ListBullet"/>
            </w:pPr>
            <w:r w:rsidRPr="00661290">
              <w:t>set backs</w:t>
            </w:r>
          </w:p>
          <w:p w:rsidR="00000000" w:rsidRPr="00661290" w:rsidP="00661290">
            <w:pPr>
              <w:pStyle w:val="ListBullet"/>
            </w:pPr>
            <w:r w:rsidRPr="00661290">
              <w:t>stormwater disposal</w:t>
            </w:r>
          </w:p>
          <w:p w:rsidR="00000000" w:rsidRPr="00661290" w:rsidP="00661290">
            <w:pPr>
              <w:pStyle w:val="ListBullet"/>
            </w:pPr>
            <w:r w:rsidRPr="00661290">
              <w:t>trees and vegetation.</w:t>
            </w:r>
          </w:p>
          <w:p w:rsidR="00000000" w:rsidP="00661290">
            <w:pPr>
              <w:pStyle w:val="BodyText"/>
              <w:rPr>
                <w:lang w:val="en-NZ"/>
              </w:rPr>
            </w:pPr>
          </w:p>
        </w:tc>
      </w:tr>
      <w:tr w:rsidTr="00661290">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rPr>
                <w:rStyle w:val="BoldandItalics"/>
              </w:rPr>
              <w:t>Specification</w:t>
            </w:r>
            <w:r w:rsidRPr="00661290">
              <w:t xml:space="preserve"> includes: </w:t>
            </w:r>
          </w:p>
        </w:tc>
        <w:tc>
          <w:tcPr>
            <w:tcW w:w="5732" w:type="dxa"/>
            <w:tcBorders>
              <w:top w:val="nil"/>
              <w:left w:val="nil"/>
              <w:bottom w:val="nil"/>
              <w:right w:val="nil"/>
            </w:tcBorders>
            <w:tcMar>
              <w:top w:w="0" w:type="dxa"/>
              <w:left w:w="62" w:type="dxa"/>
              <w:bottom w:w="0" w:type="dxa"/>
              <w:right w:w="62" w:type="dxa"/>
            </w:tcMar>
          </w:tcPr>
          <w:p w:rsidR="00000000" w:rsidRPr="00661290" w:rsidP="00661290">
            <w:pPr>
              <w:pStyle w:val="ListBullet"/>
            </w:pPr>
            <w:r w:rsidRPr="00661290">
              <w:t>levels and survey information</w:t>
            </w:r>
          </w:p>
          <w:p w:rsidR="00000000" w:rsidRPr="00661290" w:rsidP="00661290">
            <w:pPr>
              <w:pStyle w:val="ListBullet"/>
            </w:pPr>
            <w:r w:rsidRPr="00661290">
              <w:t>materials lists</w:t>
            </w:r>
          </w:p>
          <w:p w:rsidR="00000000" w:rsidRPr="00661290" w:rsidP="00661290">
            <w:pPr>
              <w:pStyle w:val="ListBullet"/>
            </w:pPr>
            <w:r w:rsidRPr="00661290">
              <w:t>performance data and material technical data</w:t>
            </w:r>
          </w:p>
          <w:p w:rsidR="00000000" w:rsidRPr="00661290" w:rsidP="00661290">
            <w:pPr>
              <w:pStyle w:val="ListBullet"/>
            </w:pPr>
            <w:r w:rsidRPr="00661290">
              <w:t>schedules of quantities</w:t>
            </w:r>
          </w:p>
          <w:p w:rsidR="00000000" w:rsidRPr="00661290" w:rsidP="00661290">
            <w:pPr>
              <w:pStyle w:val="ListBullet"/>
            </w:pPr>
            <w:r w:rsidRPr="00661290">
              <w:t>stress, load and bearing calculations.</w:t>
            </w:r>
          </w:p>
          <w:p w:rsidR="00000000" w:rsidRPr="00661290" w:rsidP="00661290">
            <w:pPr>
              <w:pStyle w:val="BodyText"/>
            </w:pPr>
          </w:p>
        </w:tc>
      </w:tr>
    </w:tbl>
    <w:p w:rsidR="00637BC6" w:rsidP="00661290">
      <w:pPr>
        <w:pStyle w:val="BodyText"/>
      </w:pPr>
    </w:p>
    <w:p w:rsidR="00637BC6" w:rsidP="00661290">
      <w:pPr>
        <w:pStyle w:val="BodyText"/>
      </w:pPr>
    </w:p>
    <w:p w:rsidR="00000000" w:rsidRPr="00661290" w:rsidP="00661290">
      <w:pPr>
        <w:pStyle w:val="Heading1"/>
      </w:pPr>
      <w:bookmarkStart w:id="12" w:name="O_498020"/>
      <w:bookmarkEnd w:id="12"/>
      <w:r w:rsidRPr="00661290">
        <w:t>Unit Sector(s)</w:t>
      </w:r>
    </w:p>
    <w:tbl>
      <w:tblPr>
        <w:tblW w:w="0" w:type="auto"/>
        <w:tblLayout w:type="fixed"/>
        <w:tblCellMar>
          <w:left w:w="62" w:type="dxa"/>
          <w:right w:w="62" w:type="dxa"/>
        </w:tblCellMar>
        <w:tblLook w:val="0000"/>
      </w:tblPr>
      <w:tblGrid>
        <w:gridCol w:w="2653"/>
        <w:gridCol w:w="6525"/>
      </w:tblGrid>
      <w:tr w:rsidTr="00661290">
        <w:tblPrEx>
          <w:tblW w:w="0" w:type="auto"/>
          <w:tblLayout w:type="fixed"/>
          <w:tblCellMar>
            <w:left w:w="62" w:type="dxa"/>
            <w:right w:w="62" w:type="dxa"/>
          </w:tblCellMar>
          <w:tblLook w:val="0000"/>
        </w:tblPrEx>
        <w:tc>
          <w:tcPr>
            <w:tcW w:w="2653"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rPr>
                <w:rStyle w:val="SpecialBold"/>
              </w:rPr>
              <w:t>Functional area</w:t>
            </w:r>
          </w:p>
        </w:tc>
        <w:tc>
          <w:tcPr>
            <w:tcW w:w="6525"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p>
        </w:tc>
      </w:tr>
      <w:tr w:rsidTr="00661290">
        <w:tblPrEx>
          <w:tblW w:w="0" w:type="auto"/>
          <w:tblLayout w:type="fixed"/>
          <w:tblCellMar>
            <w:left w:w="62" w:type="dxa"/>
            <w:right w:w="62" w:type="dxa"/>
          </w:tblCellMar>
          <w:tblLook w:val="0000"/>
        </w:tblPrEx>
        <w:tc>
          <w:tcPr>
            <w:tcW w:w="2653" w:type="dxa"/>
            <w:tcBorders>
              <w:top w:val="nil"/>
              <w:left w:val="nil"/>
              <w:bottom w:val="nil"/>
              <w:right w:val="nil"/>
            </w:tcBorders>
            <w:tcMar>
              <w:top w:w="0" w:type="dxa"/>
              <w:left w:w="62" w:type="dxa"/>
              <w:bottom w:w="0" w:type="dxa"/>
              <w:right w:w="62" w:type="dxa"/>
            </w:tcMar>
          </w:tcPr>
          <w:p w:rsidR="00000000" w:rsidP="00661290">
            <w:pPr>
              <w:pStyle w:val="BodyText"/>
              <w:rPr>
                <w:lang w:val="en-NZ"/>
              </w:rPr>
            </w:pPr>
            <w:r w:rsidRPr="00661290">
              <w:rPr>
                <w:rStyle w:val="SpecialBold"/>
              </w:rPr>
              <w:t>Unit sector</w:t>
            </w:r>
          </w:p>
        </w:tc>
        <w:tc>
          <w:tcPr>
            <w:tcW w:w="6525" w:type="dxa"/>
            <w:tcBorders>
              <w:top w:val="nil"/>
              <w:left w:val="nil"/>
              <w:bottom w:val="nil"/>
              <w:right w:val="nil"/>
            </w:tcBorders>
            <w:tcMar>
              <w:top w:w="0" w:type="dxa"/>
              <w:left w:w="62" w:type="dxa"/>
              <w:bottom w:w="0" w:type="dxa"/>
              <w:right w:w="62" w:type="dxa"/>
            </w:tcMar>
          </w:tcPr>
          <w:p w:rsidR="00000000" w:rsidRPr="00661290" w:rsidP="00661290">
            <w:pPr>
              <w:pStyle w:val="BodyText"/>
            </w:pPr>
            <w:r w:rsidRPr="00661290">
              <w:t>Construction</w:t>
            </w:r>
          </w:p>
        </w:tc>
      </w:tr>
    </w:tbl>
    <w:p w:rsidR="00637BC6" w:rsidP="00661290">
      <w:pPr>
        <w:pStyle w:val="BodyText"/>
      </w:pPr>
    </w:p>
    <w:p w:rsidR="00637BC6" w:rsidP="00661290">
      <w:pPr>
        <w:pStyle w:val="BodyText"/>
      </w:pPr>
    </w:p>
    <w:p w:rsidR="00000000" w:rsidRPr="00661290" w:rsidP="00661290">
      <w:pPr>
        <w:pStyle w:val="Heading1"/>
      </w:pPr>
      <w:bookmarkStart w:id="13" w:name="O_498021"/>
      <w:bookmarkEnd w:id="13"/>
      <w:r w:rsidRPr="00661290">
        <w:t>Custom Content Section</w:t>
      </w:r>
    </w:p>
    <w:p w:rsidR="00000000" w:rsidRPr="00661290" w:rsidP="00661290">
      <w:pPr>
        <w:pStyle w:val="BodyText"/>
      </w:pPr>
      <w:r w:rsidRPr="00661290">
        <w:t>Not applicable.</w:t>
      </w:r>
    </w:p>
    <w:p w:rsidR="00000000" w:rsidRPr="00661290" w:rsidP="00661290"/>
    <w:sectPr w:rsidSect="006612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2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290" w:rsidRPr="00637BC6" w:rsidP="00637B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2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BC6" w:rsidP="006612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37BC6" w:rsidP="0066129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37BC6" w:rsidP="006612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2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290" w:rsidRPr="00637BC6" w:rsidP="00637B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12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BC6" w:rsidRPr="002D2AF8" w:rsidP="00661290">
    <w:pPr>
      <w:pStyle w:val="Header"/>
      <w:framePr w:wrap="around"/>
    </w:pPr>
    <w:r>
      <w:fldChar w:fldCharType="begin"/>
    </w:r>
    <w:r>
      <w:instrText xml:space="preserve"> TITLE   \* MERGEFORMAT </w:instrText>
    </w:r>
    <w:r>
      <w:fldChar w:fldCharType="separate"/>
    </w:r>
    <w:r>
      <w:t>CPCCBC4012B Read and interpret plans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637BC6" w:rsidP="006612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26E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F68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9EC0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2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1290"/>
    <w:pPr>
      <w:spacing w:before="360" w:after="60"/>
      <w:outlineLvl w:val="0"/>
    </w:pPr>
    <w:rPr>
      <w:sz w:val="32"/>
    </w:rPr>
  </w:style>
  <w:style w:type="paragraph" w:styleId="Heading2">
    <w:name w:val="heading 2"/>
    <w:basedOn w:val="HeadingBase"/>
    <w:next w:val="BodyText"/>
    <w:link w:val="Heading2Char"/>
    <w:qFormat/>
    <w:rsid w:val="00661290"/>
    <w:pPr>
      <w:keepLines/>
      <w:spacing w:before="240" w:after="120"/>
      <w:outlineLvl w:val="1"/>
    </w:pPr>
    <w:rPr>
      <w:sz w:val="28"/>
      <w:szCs w:val="40"/>
    </w:rPr>
  </w:style>
  <w:style w:type="paragraph" w:styleId="Heading3">
    <w:name w:val="heading 3"/>
    <w:basedOn w:val="HeadingBase"/>
    <w:next w:val="BodyText"/>
    <w:link w:val="Heading3Char"/>
    <w:qFormat/>
    <w:rsid w:val="00661290"/>
    <w:pPr>
      <w:spacing w:before="180" w:after="120"/>
      <w:outlineLvl w:val="2"/>
    </w:pPr>
    <w:rPr>
      <w:spacing w:val="-10"/>
      <w:kern w:val="32"/>
    </w:rPr>
  </w:style>
  <w:style w:type="paragraph" w:styleId="Heading4">
    <w:name w:val="heading 4"/>
    <w:basedOn w:val="HeadingBase"/>
    <w:next w:val="BodyText"/>
    <w:link w:val="Heading4Char"/>
    <w:qFormat/>
    <w:rsid w:val="00661290"/>
    <w:pPr>
      <w:spacing w:before="160" w:after="120"/>
      <w:outlineLvl w:val="3"/>
    </w:pPr>
    <w:rPr>
      <w:sz w:val="22"/>
    </w:rPr>
  </w:style>
  <w:style w:type="paragraph" w:styleId="Heading5">
    <w:name w:val="heading 5"/>
    <w:basedOn w:val="HeadingBase"/>
    <w:next w:val="Normal"/>
    <w:link w:val="Heading5Char"/>
    <w:qFormat/>
    <w:rsid w:val="00661290"/>
    <w:pPr>
      <w:spacing w:before="80"/>
      <w:outlineLvl w:val="4"/>
    </w:pPr>
    <w:rPr>
      <w:color w:val="918585"/>
      <w:sz w:val="20"/>
    </w:rPr>
  </w:style>
  <w:style w:type="paragraph" w:styleId="Heading6">
    <w:name w:val="heading 6"/>
    <w:basedOn w:val="HeadingBase"/>
    <w:next w:val="Normal"/>
    <w:link w:val="Heading6Char"/>
    <w:qFormat/>
    <w:rsid w:val="00661290"/>
    <w:pPr>
      <w:spacing w:before="60"/>
      <w:outlineLvl w:val="5"/>
    </w:pPr>
    <w:rPr>
      <w:color w:val="918585"/>
      <w:sz w:val="20"/>
    </w:rPr>
  </w:style>
  <w:style w:type="paragraph" w:styleId="Heading7">
    <w:name w:val="heading 7"/>
    <w:basedOn w:val="Normal"/>
    <w:next w:val="Normal"/>
    <w:link w:val="Heading7Char"/>
    <w:qFormat/>
    <w:rsid w:val="00661290"/>
    <w:pPr>
      <w:ind w:left="720"/>
      <w:outlineLvl w:val="6"/>
    </w:pPr>
    <w:rPr>
      <w:i/>
    </w:rPr>
  </w:style>
  <w:style w:type="paragraph" w:styleId="Heading8">
    <w:name w:val="heading 8"/>
    <w:basedOn w:val="Normal"/>
    <w:next w:val="Normal"/>
    <w:link w:val="Heading8Char"/>
    <w:qFormat/>
    <w:rsid w:val="00661290"/>
    <w:pPr>
      <w:ind w:left="720"/>
      <w:outlineLvl w:val="7"/>
    </w:pPr>
    <w:rPr>
      <w:i/>
    </w:rPr>
  </w:style>
  <w:style w:type="paragraph" w:styleId="Heading9">
    <w:name w:val="heading 9"/>
    <w:basedOn w:val="Normal"/>
    <w:next w:val="Normal"/>
    <w:link w:val="Heading9Char"/>
    <w:qFormat/>
    <w:rsid w:val="00661290"/>
    <w:pPr>
      <w:ind w:left="720"/>
      <w:outlineLvl w:val="8"/>
    </w:pPr>
    <w:rPr>
      <w:i/>
    </w:rPr>
  </w:style>
  <w:style w:type="character" w:default="1" w:styleId="DefaultParagraphFont">
    <w:name w:val="Default Paragraph Font"/>
    <w:uiPriority w:val="1"/>
    <w:unhideWhenUsed/>
    <w:rsid w:val="006612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1290"/>
  </w:style>
  <w:style w:type="character" w:customStyle="1" w:styleId="Heading1Char">
    <w:name w:val="Heading 1 Char"/>
    <w:basedOn w:val="DefaultParagraphFont"/>
    <w:link w:val="Heading1"/>
    <w:rsid w:val="00661290"/>
    <w:rPr>
      <w:rFonts w:ascii="Times New Roman" w:eastAsia="Times New Roman" w:hAnsi="Times New Roman" w:cs="Times New Roman"/>
      <w:b/>
      <w:sz w:val="32"/>
      <w:szCs w:val="20"/>
      <w:lang w:eastAsia="en-US"/>
    </w:rPr>
  </w:style>
  <w:style w:type="paragraph" w:styleId="BodyText">
    <w:name w:val="Body Text"/>
    <w:basedOn w:val="Normal"/>
    <w:link w:val="BodyTextChar"/>
    <w:rsid w:val="006612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1290"/>
    <w:rPr>
      <w:rFonts w:ascii="Times New Roman" w:eastAsia="Times New Roman" w:hAnsi="Times New Roman" w:cs="Times New Roman"/>
      <w:sz w:val="24"/>
      <w:lang w:eastAsia="en-US"/>
    </w:rPr>
  </w:style>
  <w:style w:type="paragraph" w:styleId="ListBullet">
    <w:name w:val="List Bullet"/>
    <w:basedOn w:val="List"/>
    <w:rsid w:val="00661290"/>
    <w:pPr>
      <w:numPr>
        <w:numId w:val="14"/>
      </w:numPr>
      <w:tabs>
        <w:tab w:val="clear" w:pos="340"/>
      </w:tabs>
      <w:spacing w:before="40" w:after="40"/>
    </w:pPr>
  </w:style>
  <w:style w:type="character" w:customStyle="1" w:styleId="SpecialBold">
    <w:name w:val="Special Bold"/>
    <w:basedOn w:val="DefaultParagraphFont"/>
    <w:rsid w:val="00661290"/>
    <w:rPr>
      <w:b/>
      <w:spacing w:val="0"/>
    </w:rPr>
  </w:style>
  <w:style w:type="paragraph" w:styleId="ListBullet2">
    <w:name w:val="List Bullet 2"/>
    <w:basedOn w:val="List2"/>
    <w:rsid w:val="00661290"/>
    <w:pPr>
      <w:numPr>
        <w:numId w:val="15"/>
      </w:numPr>
      <w:tabs>
        <w:tab w:val="clear" w:pos="680"/>
      </w:tabs>
    </w:pPr>
  </w:style>
  <w:style w:type="paragraph" w:customStyle="1" w:styleId="SuperHeading">
    <w:name w:val="SuperHeading"/>
    <w:basedOn w:val="Normal"/>
    <w:rsid w:val="00661290"/>
    <w:pPr>
      <w:spacing w:before="240" w:after="120"/>
      <w:outlineLvl w:val="0"/>
    </w:pPr>
    <w:rPr>
      <w:rFonts w:ascii="Times New Roman" w:hAnsi="Times New Roman"/>
      <w:b/>
      <w:sz w:val="32"/>
    </w:rPr>
  </w:style>
  <w:style w:type="paragraph" w:customStyle="1" w:styleId="AllowPageBreak">
    <w:name w:val="AllowPageBreak"/>
    <w:rsid w:val="006612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61290"/>
    <w:pPr>
      <w:numPr>
        <w:numId w:val="3"/>
      </w:numPr>
      <w:tabs>
        <w:tab w:val="clear" w:pos="1021"/>
      </w:tabs>
      <w:ind w:left="1037" w:hanging="357"/>
    </w:pPr>
  </w:style>
  <w:style w:type="character" w:customStyle="1" w:styleId="BoldandItalics">
    <w:name w:val="Bold and Italics"/>
    <w:qFormat/>
    <w:rsid w:val="00661290"/>
    <w:rPr>
      <w:b/>
      <w:i/>
      <w:u w:val="none"/>
    </w:rPr>
  </w:style>
  <w:style w:type="character" w:customStyle="1" w:styleId="Heading2Char">
    <w:name w:val="Heading 2 Char"/>
    <w:basedOn w:val="DefaultParagraphFont"/>
    <w:link w:val="Heading2"/>
    <w:rsid w:val="006612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12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12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12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12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12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12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1290"/>
    <w:rPr>
      <w:rFonts w:ascii="Courier New" w:eastAsia="Times New Roman" w:hAnsi="Courier New" w:cs="Times New Roman"/>
      <w:i/>
      <w:szCs w:val="20"/>
      <w:lang w:eastAsia="en-US"/>
    </w:rPr>
  </w:style>
  <w:style w:type="paragraph" w:customStyle="1" w:styleId="HeadingBase">
    <w:name w:val="Heading Base"/>
    <w:rsid w:val="006612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1290"/>
    <w:pPr>
      <w:tabs>
        <w:tab w:val="right" w:leader="dot" w:pos="9072"/>
      </w:tabs>
      <w:ind w:left="567"/>
    </w:pPr>
    <w:rPr>
      <w:szCs w:val="22"/>
    </w:rPr>
  </w:style>
  <w:style w:type="paragraph" w:customStyle="1" w:styleId="TOCBase">
    <w:name w:val="TOC Base"/>
    <w:rsid w:val="006612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1290"/>
    <w:pPr>
      <w:tabs>
        <w:tab w:val="right" w:leader="dot" w:pos="9072"/>
      </w:tabs>
      <w:spacing w:before="40" w:after="40"/>
      <w:ind w:left="284"/>
    </w:pPr>
    <w:rPr>
      <w:rFonts w:ascii="Times New Roman" w:hAnsi="Times New Roman"/>
    </w:rPr>
  </w:style>
  <w:style w:type="paragraph" w:styleId="TOC1">
    <w:name w:val="toc 1"/>
    <w:basedOn w:val="TOCBase"/>
    <w:next w:val="Normal"/>
    <w:rsid w:val="006612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12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1290"/>
    <w:rPr>
      <w:rFonts w:ascii="Times New Roman" w:eastAsia="Times New Roman" w:hAnsi="Times New Roman" w:cs="Times New Roman"/>
      <w:sz w:val="16"/>
      <w:lang w:eastAsia="en-US"/>
    </w:rPr>
  </w:style>
  <w:style w:type="paragraph" w:styleId="Title">
    <w:name w:val="Title"/>
    <w:basedOn w:val="HeadingBase"/>
    <w:link w:val="TitleChar"/>
    <w:qFormat/>
    <w:rsid w:val="00661290"/>
    <w:pPr>
      <w:spacing w:before="5040"/>
      <w:jc w:val="center"/>
    </w:pPr>
    <w:rPr>
      <w:sz w:val="48"/>
      <w:szCs w:val="72"/>
      <w:lang w:val="en-US"/>
    </w:rPr>
  </w:style>
  <w:style w:type="character" w:customStyle="1" w:styleId="TitleChar">
    <w:name w:val="Title Char"/>
    <w:basedOn w:val="DefaultParagraphFont"/>
    <w:link w:val="Title"/>
    <w:rsid w:val="006612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1290"/>
    <w:pPr>
      <w:tabs>
        <w:tab w:val="left" w:pos="3600"/>
        <w:tab w:val="left" w:pos="3958"/>
      </w:tabs>
    </w:pPr>
  </w:style>
  <w:style w:type="paragraph" w:styleId="List">
    <w:name w:val="List"/>
    <w:basedOn w:val="BodyText"/>
    <w:next w:val="BodyText"/>
    <w:rsid w:val="00661290"/>
    <w:pPr>
      <w:tabs>
        <w:tab w:val="left" w:pos="340"/>
      </w:tabs>
      <w:spacing w:before="60" w:after="60"/>
      <w:ind w:left="340" w:hanging="340"/>
    </w:pPr>
  </w:style>
  <w:style w:type="paragraph" w:customStyle="1" w:styleId="Note">
    <w:name w:val="Note"/>
    <w:basedOn w:val="BodyText"/>
    <w:rsid w:val="006612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1290"/>
    <w:pPr>
      <w:framePr w:wrap="auto" w:hAnchor="text" w:y="6049"/>
    </w:pPr>
    <w:rPr>
      <w:color w:val="000000"/>
      <w:sz w:val="40"/>
    </w:rPr>
  </w:style>
  <w:style w:type="paragraph" w:customStyle="1" w:styleId="TOCTitle">
    <w:name w:val="TOCTitle"/>
    <w:basedOn w:val="Heading1"/>
    <w:rsid w:val="00661290"/>
    <w:pPr>
      <w:spacing w:after="240"/>
      <w:jc w:val="center"/>
      <w:outlineLvl w:val="9"/>
    </w:pPr>
    <w:rPr>
      <w:caps/>
    </w:rPr>
  </w:style>
  <w:style w:type="paragraph" w:customStyle="1" w:styleId="Version">
    <w:name w:val="Version"/>
    <w:rsid w:val="006612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1290"/>
    <w:pPr>
      <w:keepNext w:val="0"/>
      <w:tabs>
        <w:tab w:val="right" w:pos="4176"/>
      </w:tabs>
      <w:ind w:left="198" w:hanging="198"/>
    </w:pPr>
    <w:rPr>
      <w:rFonts w:ascii="Garamond" w:hAnsi="Garamond"/>
    </w:rPr>
  </w:style>
  <w:style w:type="paragraph" w:styleId="IndexHeading">
    <w:name w:val="index heading"/>
    <w:basedOn w:val="Normal"/>
    <w:next w:val="Index1"/>
    <w:semiHidden/>
    <w:rsid w:val="00661290"/>
    <w:pPr>
      <w:spacing w:before="120" w:after="120"/>
    </w:pPr>
    <w:rPr>
      <w:rFonts w:ascii="Arial" w:hAnsi="Arial"/>
      <w:b/>
      <w:color w:val="918585"/>
      <w:sz w:val="24"/>
    </w:rPr>
  </w:style>
  <w:style w:type="paragraph" w:styleId="Header">
    <w:name w:val="header"/>
    <w:basedOn w:val="Normal"/>
    <w:link w:val="HeaderChar"/>
    <w:rsid w:val="006612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1290"/>
    <w:rPr>
      <w:rFonts w:ascii="Times New Roman" w:eastAsia="Times New Roman" w:hAnsi="Times New Roman" w:cs="Times New Roman"/>
      <w:sz w:val="16"/>
      <w:szCs w:val="20"/>
      <w:lang w:val="en-GB" w:eastAsia="en-US"/>
    </w:rPr>
  </w:style>
  <w:style w:type="paragraph" w:customStyle="1" w:styleId="Chapter">
    <w:name w:val="Chapter"/>
    <w:basedOn w:val="Normal"/>
    <w:rsid w:val="00661290"/>
    <w:pPr>
      <w:spacing w:before="240"/>
    </w:pPr>
    <w:rPr>
      <w:rFonts w:ascii="Times New Roman" w:hAnsi="Times New Roman"/>
      <w:smallCaps/>
      <w:spacing w:val="80"/>
      <w:sz w:val="28"/>
    </w:rPr>
  </w:style>
  <w:style w:type="paragraph" w:customStyle="1" w:styleId="InChapter">
    <w:name w:val="InChapter"/>
    <w:basedOn w:val="Heading3"/>
    <w:rsid w:val="00661290"/>
    <w:pPr>
      <w:spacing w:after="240"/>
      <w:outlineLvl w:val="9"/>
    </w:pPr>
    <w:rPr>
      <w:noProof/>
    </w:rPr>
  </w:style>
  <w:style w:type="paragraph" w:styleId="Index2">
    <w:name w:val="index 2"/>
    <w:basedOn w:val="Normal"/>
    <w:next w:val="Normal"/>
    <w:semiHidden/>
    <w:rsid w:val="00661290"/>
    <w:pPr>
      <w:tabs>
        <w:tab w:val="right" w:pos="4176"/>
      </w:tabs>
      <w:ind w:left="568" w:hanging="284"/>
    </w:pPr>
    <w:rPr>
      <w:rFonts w:ascii="Garamond" w:hAnsi="Garamond"/>
    </w:rPr>
  </w:style>
  <w:style w:type="paragraph" w:customStyle="1" w:styleId="Byline">
    <w:name w:val="Byline"/>
    <w:rsid w:val="006612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1290"/>
    <w:pPr>
      <w:tabs>
        <w:tab w:val="clear" w:pos="3600"/>
        <w:tab w:val="clear" w:pos="3958"/>
      </w:tabs>
      <w:jc w:val="right"/>
    </w:pPr>
  </w:style>
  <w:style w:type="character" w:styleId="Emphasis">
    <w:name w:val="Emphasis"/>
    <w:basedOn w:val="DefaultParagraphFont"/>
    <w:qFormat/>
    <w:rsid w:val="00661290"/>
    <w:rPr>
      <w:i/>
    </w:rPr>
  </w:style>
  <w:style w:type="paragraph" w:styleId="Caption">
    <w:name w:val="caption"/>
    <w:basedOn w:val="BodyText"/>
    <w:next w:val="Normal"/>
    <w:qFormat/>
    <w:rsid w:val="00661290"/>
    <w:pPr>
      <w:framePr w:w="2268" w:hSpace="181" w:vSpace="181" w:wrap="around" w:vAnchor="text" w:hAnchor="page" w:x="1135" w:y="285" w:anchorLock="1"/>
    </w:pPr>
    <w:rPr>
      <w:i/>
    </w:rPr>
  </w:style>
  <w:style w:type="paragraph" w:customStyle="1" w:styleId="MiniTOCTitle">
    <w:name w:val="MiniTOCTitle"/>
    <w:basedOn w:val="Heading4"/>
    <w:rsid w:val="00661290"/>
    <w:pPr>
      <w:spacing w:before="240"/>
      <w:outlineLvl w:val="9"/>
    </w:pPr>
    <w:rPr>
      <w:noProof/>
      <w:sz w:val="24"/>
    </w:rPr>
  </w:style>
  <w:style w:type="paragraph" w:customStyle="1" w:styleId="MiniTOCItem">
    <w:name w:val="MiniTOCItem"/>
    <w:basedOn w:val="ListBullet"/>
    <w:rsid w:val="00661290"/>
    <w:pPr>
      <w:numPr>
        <w:numId w:val="0"/>
      </w:numPr>
      <w:tabs>
        <w:tab w:val="right" w:leader="dot" w:pos="6521"/>
      </w:tabs>
      <w:spacing w:before="0" w:after="0"/>
    </w:pPr>
  </w:style>
  <w:style w:type="paragraph" w:customStyle="1" w:styleId="TOFTitle">
    <w:name w:val="TOFTitle"/>
    <w:basedOn w:val="TOCTitle"/>
    <w:rsid w:val="00661290"/>
  </w:style>
  <w:style w:type="paragraph" w:styleId="TableofFigures">
    <w:name w:val="table of figures"/>
    <w:basedOn w:val="Normal"/>
    <w:next w:val="Normal"/>
    <w:semiHidden/>
    <w:rsid w:val="00661290"/>
    <w:pPr>
      <w:tabs>
        <w:tab w:val="right" w:leader="dot" w:pos="9072"/>
      </w:tabs>
      <w:ind w:left="970" w:hanging="403"/>
    </w:pPr>
    <w:rPr>
      <w:rFonts w:ascii="Times New Roman" w:hAnsi="Times New Roman"/>
      <w:b/>
    </w:rPr>
  </w:style>
  <w:style w:type="paragraph" w:styleId="ListNumber">
    <w:name w:val="List Number"/>
    <w:basedOn w:val="List"/>
    <w:rsid w:val="00661290"/>
    <w:pPr>
      <w:numPr>
        <w:numId w:val="12"/>
      </w:numPr>
    </w:pPr>
  </w:style>
  <w:style w:type="character" w:customStyle="1" w:styleId="WingdingSymbols">
    <w:name w:val="Wingding Symbols"/>
    <w:rsid w:val="00661290"/>
    <w:rPr>
      <w:rFonts w:ascii="Wingdings" w:hAnsi="Wingdings"/>
    </w:rPr>
  </w:style>
  <w:style w:type="paragraph" w:customStyle="1" w:styleId="TableHeading">
    <w:name w:val="Table Heading"/>
    <w:basedOn w:val="HeadingBase"/>
    <w:rsid w:val="00661290"/>
    <w:pPr>
      <w:keepLines/>
      <w:pBdr>
        <w:bottom w:val="single" w:sz="6" w:space="1" w:color="918585"/>
      </w:pBdr>
      <w:spacing w:before="240"/>
    </w:pPr>
  </w:style>
  <w:style w:type="character" w:customStyle="1" w:styleId="HotSpot">
    <w:name w:val="HotSpot"/>
    <w:rsid w:val="00661290"/>
    <w:rPr>
      <w:color w:val="0033CC"/>
      <w:u w:val="none"/>
    </w:rPr>
  </w:style>
  <w:style w:type="paragraph" w:customStyle="1" w:styleId="BodyTextRight">
    <w:name w:val="Body Text Right"/>
    <w:basedOn w:val="BodyText"/>
    <w:rsid w:val="00661290"/>
    <w:pPr>
      <w:spacing w:before="0" w:after="0"/>
      <w:jc w:val="right"/>
    </w:pPr>
  </w:style>
  <w:style w:type="paragraph" w:styleId="Index3">
    <w:name w:val="index 3"/>
    <w:basedOn w:val="ListNumber2"/>
    <w:next w:val="Normal"/>
    <w:semiHidden/>
    <w:rsid w:val="00661290"/>
    <w:pPr>
      <w:numPr>
        <w:numId w:val="0"/>
      </w:numPr>
      <w:tabs>
        <w:tab w:val="right" w:leader="dot" w:pos="4176"/>
      </w:tabs>
    </w:pPr>
  </w:style>
  <w:style w:type="paragraph" w:styleId="ListNumber2">
    <w:name w:val="List Number 2"/>
    <w:basedOn w:val="List2"/>
    <w:rsid w:val="00661290"/>
    <w:pPr>
      <w:numPr>
        <w:numId w:val="11"/>
      </w:numPr>
      <w:tabs>
        <w:tab w:val="clear" w:pos="1060"/>
      </w:tabs>
    </w:pPr>
  </w:style>
  <w:style w:type="paragraph" w:customStyle="1" w:styleId="MarginNote">
    <w:name w:val="Margin Note"/>
    <w:basedOn w:val="BodyText"/>
    <w:rsid w:val="006612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12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12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1290"/>
    <w:rPr>
      <w:sz w:val="32"/>
    </w:rPr>
  </w:style>
  <w:style w:type="paragraph" w:customStyle="1" w:styleId="HeadingProcedure">
    <w:name w:val="Heading Procedure"/>
    <w:basedOn w:val="HeadingBase"/>
    <w:next w:val="Normal"/>
    <w:rsid w:val="00661290"/>
    <w:pPr>
      <w:tabs>
        <w:tab w:val="left" w:pos="0"/>
      </w:tabs>
      <w:spacing w:before="120" w:after="60"/>
    </w:pPr>
    <w:rPr>
      <w:i/>
      <w:color w:val="918585"/>
      <w:sz w:val="22"/>
    </w:rPr>
  </w:style>
  <w:style w:type="paragraph" w:customStyle="1" w:styleId="TableBodyText">
    <w:name w:val="Table Body Text"/>
    <w:basedOn w:val="BodyText"/>
    <w:rsid w:val="00661290"/>
    <w:pPr>
      <w:spacing w:before="60" w:after="60"/>
    </w:pPr>
  </w:style>
  <w:style w:type="paragraph" w:styleId="ListContinue">
    <w:name w:val="List Continue"/>
    <w:basedOn w:val="List"/>
    <w:rsid w:val="00661290"/>
    <w:pPr>
      <w:ind w:firstLine="0"/>
    </w:pPr>
  </w:style>
  <w:style w:type="paragraph" w:customStyle="1" w:styleId="ListNote">
    <w:name w:val="List Note"/>
    <w:basedOn w:val="List"/>
    <w:rsid w:val="00661290"/>
    <w:pPr>
      <w:pBdr>
        <w:top w:val="single" w:sz="6" w:space="2" w:color="918585"/>
        <w:bottom w:val="single" w:sz="6" w:space="2" w:color="918585"/>
      </w:pBdr>
      <w:tabs>
        <w:tab w:val="left" w:pos="1021"/>
      </w:tabs>
      <w:ind w:firstLine="0"/>
    </w:pPr>
  </w:style>
  <w:style w:type="paragraph" w:customStyle="1" w:styleId="Warning">
    <w:name w:val="Warning"/>
    <w:basedOn w:val="BodyText"/>
    <w:rsid w:val="00661290"/>
    <w:pPr>
      <w:shd w:val="clear" w:color="auto" w:fill="D9D9D9"/>
      <w:tabs>
        <w:tab w:val="left" w:pos="992"/>
      </w:tabs>
      <w:ind w:left="119" w:right="119"/>
    </w:pPr>
    <w:rPr>
      <w:sz w:val="20"/>
    </w:rPr>
  </w:style>
  <w:style w:type="paragraph" w:customStyle="1" w:styleId="MarginIcons">
    <w:name w:val="Margin Icons"/>
    <w:basedOn w:val="BodyText"/>
    <w:rsid w:val="006612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1290"/>
    <w:rPr>
      <w:rFonts w:ascii="Courier New" w:hAnsi="Courier New"/>
    </w:rPr>
  </w:style>
  <w:style w:type="paragraph" w:customStyle="1" w:styleId="NoteBullet">
    <w:name w:val="Note Bullet"/>
    <w:basedOn w:val="Note"/>
    <w:rsid w:val="00661290"/>
    <w:pPr>
      <w:tabs>
        <w:tab w:val="clear" w:pos="680"/>
      </w:tabs>
      <w:spacing w:before="60" w:after="60"/>
    </w:pPr>
  </w:style>
  <w:style w:type="paragraph" w:customStyle="1" w:styleId="SubHeading2">
    <w:name w:val="SubHeading2"/>
    <w:basedOn w:val="HeadingBase"/>
    <w:rsid w:val="00661290"/>
    <w:pPr>
      <w:spacing w:before="240" w:after="60"/>
    </w:pPr>
    <w:rPr>
      <w:sz w:val="20"/>
    </w:rPr>
  </w:style>
  <w:style w:type="paragraph" w:customStyle="1" w:styleId="SubHeading1">
    <w:name w:val="SubHeading1"/>
    <w:basedOn w:val="HeadingBase"/>
    <w:rsid w:val="00661290"/>
    <w:pPr>
      <w:spacing w:before="240" w:after="60"/>
    </w:pPr>
    <w:rPr>
      <w:color w:val="918585"/>
      <w:sz w:val="22"/>
    </w:rPr>
  </w:style>
  <w:style w:type="paragraph" w:customStyle="1" w:styleId="SideHeading">
    <w:name w:val="Side Heading"/>
    <w:basedOn w:val="HeadingBase"/>
    <w:rsid w:val="006612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1290"/>
    <w:pPr>
      <w:numPr>
        <w:numId w:val="13"/>
      </w:numPr>
    </w:pPr>
  </w:style>
  <w:style w:type="paragraph" w:styleId="PlainText">
    <w:name w:val="Plain Text"/>
    <w:basedOn w:val="Normal"/>
    <w:link w:val="PlainTextChar"/>
    <w:rsid w:val="00661290"/>
    <w:rPr>
      <w:sz w:val="20"/>
    </w:rPr>
  </w:style>
  <w:style w:type="character" w:customStyle="1" w:styleId="PlainTextChar">
    <w:name w:val="Plain Text Char"/>
    <w:basedOn w:val="DefaultParagraphFont"/>
    <w:link w:val="PlainText"/>
    <w:rsid w:val="00661290"/>
    <w:rPr>
      <w:rFonts w:ascii="Courier New" w:eastAsia="Times New Roman" w:hAnsi="Courier New" w:cs="Times New Roman"/>
      <w:sz w:val="20"/>
      <w:szCs w:val="20"/>
      <w:lang w:eastAsia="en-US"/>
    </w:rPr>
  </w:style>
  <w:style w:type="character" w:customStyle="1" w:styleId="MenuOption">
    <w:name w:val="Menu Option"/>
    <w:basedOn w:val="DefaultParagraphFont"/>
    <w:rsid w:val="00661290"/>
    <w:rPr>
      <w:b/>
      <w:smallCaps/>
    </w:rPr>
  </w:style>
  <w:style w:type="paragraph" w:customStyle="1" w:styleId="TableListNumber">
    <w:name w:val="Table List Number"/>
    <w:basedOn w:val="ListNumber"/>
    <w:rsid w:val="00661290"/>
    <w:pPr>
      <w:numPr>
        <w:numId w:val="0"/>
      </w:numPr>
    </w:pPr>
  </w:style>
  <w:style w:type="paragraph" w:styleId="TOC4">
    <w:name w:val="toc 4"/>
    <w:basedOn w:val="TOCBase"/>
    <w:next w:val="Normal"/>
    <w:semiHidden/>
    <w:rsid w:val="00661290"/>
    <w:pPr>
      <w:tabs>
        <w:tab w:val="right" w:leader="dot" w:pos="9071"/>
      </w:tabs>
      <w:ind w:left="1701"/>
    </w:pPr>
  </w:style>
  <w:style w:type="paragraph" w:customStyle="1" w:styleId="ListAlpha">
    <w:name w:val="List Alpha"/>
    <w:basedOn w:val="List"/>
    <w:rsid w:val="00661290"/>
    <w:pPr>
      <w:numPr>
        <w:numId w:val="10"/>
      </w:numPr>
    </w:pPr>
  </w:style>
  <w:style w:type="paragraph" w:customStyle="1" w:styleId="ListAlpha2">
    <w:name w:val="List Alpha 2"/>
    <w:basedOn w:val="List2"/>
    <w:rsid w:val="00661290"/>
    <w:pPr>
      <w:numPr>
        <w:numId w:val="9"/>
      </w:numPr>
    </w:pPr>
  </w:style>
  <w:style w:type="paragraph" w:styleId="List2">
    <w:name w:val="List 2"/>
    <w:basedOn w:val="BodyText"/>
    <w:rsid w:val="00661290"/>
    <w:pPr>
      <w:tabs>
        <w:tab w:val="left" w:pos="680"/>
      </w:tabs>
      <w:spacing w:before="60" w:after="60"/>
      <w:ind w:left="680" w:hanging="340"/>
    </w:pPr>
  </w:style>
  <w:style w:type="paragraph" w:styleId="List3">
    <w:name w:val="List 3"/>
    <w:basedOn w:val="BodyText"/>
    <w:rsid w:val="00661290"/>
    <w:pPr>
      <w:tabs>
        <w:tab w:val="left" w:pos="1021"/>
      </w:tabs>
      <w:spacing w:before="60" w:after="60"/>
      <w:ind w:left="1020" w:hanging="340"/>
    </w:pPr>
  </w:style>
  <w:style w:type="paragraph" w:styleId="List4">
    <w:name w:val="List 4"/>
    <w:basedOn w:val="BodyText"/>
    <w:rsid w:val="00661290"/>
    <w:pPr>
      <w:tabs>
        <w:tab w:val="left" w:pos="1361"/>
      </w:tabs>
      <w:spacing w:before="60" w:after="60"/>
      <w:ind w:left="1361" w:hanging="340"/>
    </w:pPr>
  </w:style>
  <w:style w:type="paragraph" w:styleId="List5">
    <w:name w:val="List 5"/>
    <w:basedOn w:val="BodyText"/>
    <w:rsid w:val="00661290"/>
    <w:pPr>
      <w:tabs>
        <w:tab w:val="left" w:pos="1701"/>
      </w:tabs>
      <w:spacing w:before="60" w:after="60"/>
      <w:ind w:left="1701" w:hanging="340"/>
    </w:pPr>
  </w:style>
  <w:style w:type="paragraph" w:styleId="ListBullet4">
    <w:name w:val="List Bullet 4"/>
    <w:basedOn w:val="List4"/>
    <w:rsid w:val="00661290"/>
    <w:pPr>
      <w:numPr>
        <w:numId w:val="4"/>
      </w:numPr>
    </w:pPr>
  </w:style>
  <w:style w:type="paragraph" w:styleId="ListBullet5">
    <w:name w:val="List Bullet 5"/>
    <w:basedOn w:val="List5"/>
    <w:rsid w:val="00661290"/>
    <w:pPr>
      <w:numPr>
        <w:numId w:val="5"/>
      </w:numPr>
    </w:pPr>
  </w:style>
  <w:style w:type="paragraph" w:styleId="ListContinue2">
    <w:name w:val="List Continue 2"/>
    <w:basedOn w:val="List2"/>
    <w:rsid w:val="00661290"/>
    <w:pPr>
      <w:ind w:firstLine="0"/>
    </w:pPr>
  </w:style>
  <w:style w:type="paragraph" w:styleId="ListContinue3">
    <w:name w:val="List Continue 3"/>
    <w:basedOn w:val="List3"/>
    <w:rsid w:val="00661290"/>
    <w:pPr>
      <w:ind w:left="1021" w:firstLine="0"/>
    </w:pPr>
  </w:style>
  <w:style w:type="paragraph" w:styleId="ListContinue4">
    <w:name w:val="List Continue 4"/>
    <w:basedOn w:val="List4"/>
    <w:rsid w:val="00661290"/>
    <w:pPr>
      <w:ind w:firstLine="0"/>
    </w:pPr>
  </w:style>
  <w:style w:type="paragraph" w:styleId="ListContinue5">
    <w:name w:val="List Continue 5"/>
    <w:basedOn w:val="List5"/>
    <w:rsid w:val="00661290"/>
    <w:pPr>
      <w:ind w:firstLine="0"/>
    </w:pPr>
  </w:style>
  <w:style w:type="paragraph" w:styleId="ListNumber3">
    <w:name w:val="List Number 3"/>
    <w:basedOn w:val="List3"/>
    <w:rsid w:val="00661290"/>
    <w:pPr>
      <w:numPr>
        <w:numId w:val="6"/>
      </w:numPr>
    </w:pPr>
  </w:style>
  <w:style w:type="paragraph" w:styleId="ListNumber4">
    <w:name w:val="List Number 4"/>
    <w:basedOn w:val="List4"/>
    <w:rsid w:val="00661290"/>
    <w:pPr>
      <w:numPr>
        <w:numId w:val="7"/>
      </w:numPr>
    </w:pPr>
  </w:style>
  <w:style w:type="paragraph" w:styleId="ListNumber5">
    <w:name w:val="List Number 5"/>
    <w:basedOn w:val="List5"/>
    <w:rsid w:val="00661290"/>
    <w:pPr>
      <w:numPr>
        <w:numId w:val="8"/>
      </w:numPr>
    </w:pPr>
  </w:style>
  <w:style w:type="paragraph" w:styleId="BlockText">
    <w:name w:val="Block Text"/>
    <w:basedOn w:val="Normal"/>
    <w:rsid w:val="00661290"/>
    <w:pPr>
      <w:spacing w:after="120"/>
      <w:ind w:left="1440" w:right="1440"/>
    </w:pPr>
  </w:style>
  <w:style w:type="character" w:customStyle="1" w:styleId="Subscript">
    <w:name w:val="Subscript"/>
    <w:basedOn w:val="DefaultParagraphFont"/>
    <w:rsid w:val="00661290"/>
    <w:rPr>
      <w:sz w:val="16"/>
      <w:vertAlign w:val="subscript"/>
    </w:rPr>
  </w:style>
  <w:style w:type="character" w:customStyle="1" w:styleId="Superscript">
    <w:name w:val="Superscript"/>
    <w:basedOn w:val="DefaultParagraphFont"/>
    <w:rsid w:val="00661290"/>
    <w:rPr>
      <w:sz w:val="16"/>
      <w:vertAlign w:val="superscript"/>
    </w:rPr>
  </w:style>
  <w:style w:type="character" w:customStyle="1" w:styleId="Symbols">
    <w:name w:val="Symbols"/>
    <w:basedOn w:val="DefaultParagraphFont"/>
    <w:rsid w:val="00661290"/>
    <w:rPr>
      <w:rFonts w:ascii="Symbol" w:hAnsi="Symbol"/>
    </w:rPr>
  </w:style>
  <w:style w:type="character" w:customStyle="1" w:styleId="MenuOptions">
    <w:name w:val="Menu Options"/>
    <w:basedOn w:val="DefaultParagraphFont"/>
    <w:rsid w:val="00661290"/>
    <w:rPr>
      <w:rFonts w:ascii="Arial Narrow" w:hAnsi="Arial Narrow"/>
      <w:smallCaps/>
    </w:rPr>
  </w:style>
  <w:style w:type="character" w:customStyle="1" w:styleId="Buttons">
    <w:name w:val="Buttons"/>
    <w:basedOn w:val="DefaultParagraphFont"/>
    <w:rsid w:val="00661290"/>
    <w:rPr>
      <w:b/>
    </w:rPr>
  </w:style>
  <w:style w:type="character" w:customStyle="1" w:styleId="Underlined">
    <w:name w:val="Underlined"/>
    <w:basedOn w:val="DefaultParagraphFont"/>
    <w:rsid w:val="00661290"/>
    <w:rPr>
      <w:u w:val="single"/>
    </w:rPr>
  </w:style>
  <w:style w:type="paragraph" w:customStyle="1" w:styleId="TableBodyTextRight">
    <w:name w:val="Table Body Text Right"/>
    <w:basedOn w:val="TableBodyText"/>
    <w:rsid w:val="00661290"/>
    <w:pPr>
      <w:widowControl w:val="0"/>
      <w:autoSpaceDE w:val="0"/>
      <w:autoSpaceDN w:val="0"/>
      <w:adjustRightInd w:val="0"/>
      <w:jc w:val="right"/>
    </w:pPr>
    <w:rPr>
      <w:rFonts w:cs="Arial"/>
      <w:szCs w:val="18"/>
    </w:rPr>
  </w:style>
  <w:style w:type="paragraph" w:customStyle="1" w:styleId="CopyrightText">
    <w:name w:val="Copyright Text"/>
    <w:basedOn w:val="BodyText"/>
    <w:rsid w:val="00661290"/>
    <w:rPr>
      <w:sz w:val="18"/>
    </w:rPr>
  </w:style>
  <w:style w:type="paragraph" w:customStyle="1" w:styleId="BodySmallRight">
    <w:name w:val="Body Small Right"/>
    <w:basedOn w:val="BodyTextRight"/>
    <w:rsid w:val="00661290"/>
    <w:rPr>
      <w:sz w:val="18"/>
      <w:szCs w:val="18"/>
    </w:rPr>
  </w:style>
  <w:style w:type="paragraph" w:customStyle="1" w:styleId="MarginEdition">
    <w:name w:val="Margin Edition"/>
    <w:basedOn w:val="MarginNote"/>
    <w:rsid w:val="00661290"/>
    <w:pPr>
      <w:spacing w:before="0" w:after="0"/>
    </w:pPr>
    <w:rPr>
      <w:rFonts w:ascii="Times New Roman" w:hAnsi="Times New Roman"/>
      <w:color w:val="999999"/>
    </w:rPr>
  </w:style>
  <w:style w:type="paragraph" w:customStyle="1" w:styleId="Spacer">
    <w:name w:val="Spacer"/>
    <w:basedOn w:val="Normal"/>
    <w:rsid w:val="00661290"/>
    <w:rPr>
      <w:sz w:val="2"/>
      <w:szCs w:val="2"/>
    </w:rPr>
  </w:style>
  <w:style w:type="character" w:customStyle="1" w:styleId="Small">
    <w:name w:val="Small"/>
    <w:basedOn w:val="DefaultParagraphFont"/>
    <w:rsid w:val="00661290"/>
    <w:rPr>
      <w:sz w:val="16"/>
    </w:rPr>
  </w:style>
  <w:style w:type="paragraph" w:customStyle="1" w:styleId="WideTable">
    <w:name w:val="Wide Table"/>
    <w:basedOn w:val="Normal"/>
    <w:rsid w:val="00661290"/>
    <w:pPr>
      <w:ind w:left="-1418"/>
    </w:pPr>
    <w:rPr>
      <w:sz w:val="2"/>
      <w:szCs w:val="2"/>
    </w:rPr>
  </w:style>
  <w:style w:type="character" w:styleId="PageNumber">
    <w:name w:val="page number"/>
    <w:basedOn w:val="DefaultParagraphFont"/>
    <w:rsid w:val="00661290"/>
  </w:style>
  <w:style w:type="paragraph" w:styleId="Quote">
    <w:name w:val="Quote"/>
    <w:basedOn w:val="Heading1"/>
    <w:link w:val="QuoteChar"/>
    <w:qFormat/>
    <w:rsid w:val="00661290"/>
    <w:rPr>
      <w:b w:val="0"/>
      <w:sz w:val="72"/>
      <w:szCs w:val="72"/>
      <w:lang w:val="en-NZ"/>
    </w:rPr>
  </w:style>
  <w:style w:type="character" w:customStyle="1" w:styleId="QuoteChar">
    <w:name w:val="Quote Char"/>
    <w:basedOn w:val="DefaultParagraphFont"/>
    <w:link w:val="Quote"/>
    <w:rsid w:val="006612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1290"/>
    <w:pPr>
      <w:pageBreakBefore/>
    </w:pPr>
  </w:style>
  <w:style w:type="paragraph" w:customStyle="1" w:styleId="Border">
    <w:name w:val="Border"/>
    <w:basedOn w:val="Normal"/>
    <w:qFormat/>
    <w:rsid w:val="006612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1290"/>
    <w:rPr>
      <w:b/>
      <w:bCs/>
      <w:i/>
      <w:iCs/>
      <w:color w:val="auto"/>
    </w:rPr>
  </w:style>
  <w:style w:type="paragraph" w:styleId="IntenseQuote">
    <w:name w:val="Intense Quote"/>
    <w:basedOn w:val="Normal"/>
    <w:next w:val="Normal"/>
    <w:link w:val="IntenseQuoteChar"/>
    <w:uiPriority w:val="30"/>
    <w:qFormat/>
    <w:rsid w:val="006612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12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1290"/>
    <w:rPr>
      <w:smallCaps/>
      <w:color w:val="auto"/>
      <w:u w:val="single"/>
    </w:rPr>
  </w:style>
  <w:style w:type="character" w:styleId="IntenseReference">
    <w:name w:val="Intense Reference"/>
    <w:basedOn w:val="DefaultParagraphFont"/>
    <w:uiPriority w:val="32"/>
    <w:qFormat/>
    <w:rsid w:val="00661290"/>
    <w:rPr>
      <w:b/>
      <w:bCs/>
      <w:smallCaps/>
      <w:color w:val="auto"/>
      <w:spacing w:val="5"/>
      <w:u w:val="single"/>
    </w:rPr>
  </w:style>
  <w:style w:type="paragraph" w:customStyle="1" w:styleId="2ColumnHeading">
    <w:name w:val="2Column Heading"/>
    <w:basedOn w:val="BodyText"/>
    <w:qFormat/>
    <w:rsid w:val="00661290"/>
    <w:pPr>
      <w:spacing w:after="60"/>
      <w:ind w:left="-2268"/>
    </w:pPr>
    <w:rPr>
      <w:b/>
    </w:rPr>
  </w:style>
  <w:style w:type="paragraph" w:customStyle="1" w:styleId="Heading1TOC">
    <w:name w:val="Heading1 TOC"/>
    <w:basedOn w:val="Normal"/>
    <w:qFormat/>
    <w:rsid w:val="00661290"/>
    <w:pPr>
      <w:spacing w:before="240" w:after="120"/>
    </w:pPr>
    <w:rPr>
      <w:rFonts w:ascii="Times New Roman" w:hAnsi="Times New Roman"/>
      <w:b/>
      <w:sz w:val="32"/>
    </w:rPr>
  </w:style>
  <w:style w:type="paragraph" w:customStyle="1" w:styleId="Heading2TOC">
    <w:name w:val="Heading2 TOC"/>
    <w:basedOn w:val="Normal"/>
    <w:qFormat/>
    <w:rsid w:val="00661290"/>
    <w:pPr>
      <w:spacing w:before="240" w:after="60"/>
    </w:pPr>
    <w:rPr>
      <w:rFonts w:ascii="Times New Roman" w:hAnsi="Times New Roman"/>
      <w:b/>
      <w:sz w:val="28"/>
    </w:rPr>
  </w:style>
  <w:style w:type="character" w:customStyle="1" w:styleId="Underline">
    <w:name w:val="Underline"/>
    <w:basedOn w:val="DefaultParagraphFont"/>
    <w:qFormat/>
    <w:rsid w:val="00661290"/>
    <w:rPr>
      <w:u w:val="single"/>
    </w:rPr>
  </w:style>
  <w:style w:type="paragraph" w:styleId="BalloonText">
    <w:name w:val="Balloon Text"/>
    <w:basedOn w:val="Normal"/>
    <w:link w:val="BalloonTextChar"/>
    <w:rsid w:val="00661290"/>
    <w:rPr>
      <w:rFonts w:ascii="Tahoma" w:hAnsi="Tahoma" w:cs="Tahoma"/>
      <w:sz w:val="16"/>
      <w:szCs w:val="16"/>
    </w:rPr>
  </w:style>
  <w:style w:type="character" w:customStyle="1" w:styleId="BalloonTextChar">
    <w:name w:val="Balloon Text Char"/>
    <w:basedOn w:val="DefaultParagraphFont"/>
    <w:link w:val="BalloonText"/>
    <w:rsid w:val="006612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12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12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1290"/>
    <w:rPr>
      <w:b/>
      <w:color w:val="660033"/>
      <w:spacing w:val="0"/>
    </w:rPr>
  </w:style>
  <w:style w:type="paragraph" w:customStyle="1" w:styleId="Nameditemlist">
    <w:name w:val="Named item list"/>
    <w:basedOn w:val="BodyText"/>
    <w:qFormat/>
    <w:rsid w:val="006612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1415</Words>
  <Characters>9081</Characters>
  <Application>Microsoft Office Word</Application>
  <DocSecurity>0</DocSecurity>
  <Lines>340</Lines>
  <Paragraphs>173</Paragraphs>
  <ScaleCrop>false</ScaleCrop>
  <Company>Author-it Software Corporation Ltd.</Company>
  <LinksUpToDate>false</LinksUpToDate>
  <CharactersWithSpaces>10411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CPCCBC4012B Read and interpret plans and specifications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2013-02-06T06:48:00Z</dcterms:created>
  <dcterms:modified xsi:type="dcterms:W3CDTF">2013-02-06T06:48:00Z</dcterms:modified>
</cp:coreProperties>
</file>