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C242F" w:rsidP="009C242F">
      <w:pPr>
        <w:pStyle w:val="Title"/>
      </w:pPr>
      <w:bookmarkStart w:id="0" w:name="_GoBack"/>
      <w:bookmarkEnd w:id="0"/>
      <w:r>
        <w:fldChar w:fldCharType="begin"/>
      </w:r>
      <w:r>
        <w:instrText xml:space="preserve"> TITLE   \* MERGEFORMAT </w:instrText>
      </w:r>
      <w:r>
        <w:fldChar w:fldCharType="separate"/>
      </w:r>
      <w:r>
        <w:t>CPCCBC4008B Conduct on-site supervision of building and construction projects</w:t>
      </w:r>
      <w:r>
        <w:fldChar w:fldCharType="end"/>
      </w:r>
    </w:p>
    <w:p w:rsidR="009C242F" w:rsidP="009C242F">
      <w:pPr>
        <w:pStyle w:val="Version"/>
        <w:sectPr w:rsidSect="00E316C1">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316C1" w:rsidP="00E316C1">
      <w:pPr>
        <w:pStyle w:val="SuperHeading"/>
      </w:pPr>
      <w:r w:rsidRPr="00E316C1">
        <w:t>CPCCBC4008B Conduct on-site supervision of building and construction projects</w:t>
      </w:r>
    </w:p>
    <w:p w:rsidR="00000000" w:rsidRPr="00E316C1" w:rsidP="00E316C1">
      <w:pPr>
        <w:pStyle w:val="Heading1"/>
      </w:pPr>
      <w:bookmarkStart w:id="1" w:name="O_269405"/>
      <w:bookmarkEnd w:id="1"/>
      <w:r w:rsidRPr="00E316C1">
        <w:t>Modification History</w:t>
      </w:r>
    </w:p>
    <w:p w:rsidR="00000000" w:rsidRPr="00E316C1" w:rsidP="00E316C1">
      <w:pPr>
        <w:pStyle w:val="BodyText"/>
      </w:pPr>
      <w:r w:rsidRPr="00E316C1">
        <w:t>Not Applicable</w:t>
      </w:r>
    </w:p>
    <w:p w:rsidR="00000000" w:rsidRPr="00E316C1" w:rsidP="00E316C1">
      <w:pPr>
        <w:pStyle w:val="AllowPageBreak"/>
      </w:pPr>
    </w:p>
    <w:p w:rsidR="00000000" w:rsidRPr="00E316C1" w:rsidP="00E316C1">
      <w:pPr>
        <w:pStyle w:val="Heading1"/>
      </w:pPr>
      <w:bookmarkStart w:id="2" w:name="O_196695"/>
      <w:bookmarkEnd w:id="2"/>
      <w:r w:rsidRPr="00E316C1">
        <w:t>Unit Descriptor</w:t>
      </w:r>
    </w:p>
    <w:tbl>
      <w:tblPr>
        <w:tblW w:w="0" w:type="auto"/>
        <w:tblLayout w:type="fixed"/>
        <w:tblCellMar>
          <w:left w:w="62" w:type="dxa"/>
          <w:right w:w="62" w:type="dxa"/>
        </w:tblCellMar>
        <w:tblLook w:val="0000"/>
      </w:tblPr>
      <w:tblGrid>
        <w:gridCol w:w="2635"/>
        <w:gridCol w:w="5887"/>
      </w:tblGrid>
      <w:tr w:rsidTr="009C242F">
        <w:tblPrEx>
          <w:tblW w:w="0" w:type="auto"/>
          <w:tblLayout w:type="fixed"/>
          <w:tblCellMar>
            <w:left w:w="62" w:type="dxa"/>
            <w:right w:w="62" w:type="dxa"/>
          </w:tblCellMar>
          <w:tblLook w:val="0000"/>
        </w:tblPrEx>
        <w:tc>
          <w:tcPr>
            <w:tcW w:w="2635" w:type="dxa"/>
            <w:tcBorders>
              <w:top w:val="nil"/>
              <w:left w:val="nil"/>
              <w:bottom w:val="nil"/>
              <w:right w:val="nil"/>
            </w:tcBorders>
            <w:tcMar>
              <w:top w:w="0" w:type="dxa"/>
              <w:left w:w="62" w:type="dxa"/>
              <w:bottom w:w="0" w:type="dxa"/>
              <w:right w:w="62" w:type="dxa"/>
            </w:tcMar>
          </w:tcPr>
          <w:p w:rsidR="00000000" w:rsidP="00E316C1">
            <w:pPr>
              <w:pStyle w:val="BodyText"/>
              <w:rPr>
                <w:lang w:val="en-NZ"/>
              </w:rPr>
            </w:pPr>
            <w:r w:rsidRPr="00E316C1">
              <w:rPr>
                <w:rStyle w:val="SpecialBold"/>
              </w:rPr>
              <w:t>Uni</w:t>
            </w:r>
            <w:r w:rsidRPr="00E316C1">
              <w:rPr>
                <w:rStyle w:val="SpecialBold"/>
              </w:rPr>
              <w:t>t descriptor</w:t>
            </w:r>
          </w:p>
        </w:tc>
        <w:tc>
          <w:tcPr>
            <w:tcW w:w="5887" w:type="dxa"/>
            <w:tcBorders>
              <w:top w:val="nil"/>
              <w:left w:val="nil"/>
              <w:bottom w:val="nil"/>
              <w:right w:val="nil"/>
            </w:tcBorders>
            <w:tcMar>
              <w:top w:w="0" w:type="dxa"/>
              <w:left w:w="62" w:type="dxa"/>
              <w:bottom w:w="0" w:type="dxa"/>
              <w:right w:w="62" w:type="dxa"/>
            </w:tcMar>
          </w:tcPr>
          <w:p w:rsidR="00000000" w:rsidRPr="00E316C1" w:rsidP="00E316C1">
            <w:pPr>
              <w:pStyle w:val="BodyText"/>
            </w:pPr>
            <w:r w:rsidRPr="00E316C1">
              <w:t xml:space="preserve">This unit of competency specifies the outcomes required to supervise implementation of administration processes relating to residential and commercial construction projects. </w:t>
            </w:r>
          </w:p>
          <w:p w:rsidR="00000000" w:rsidRPr="00E316C1" w:rsidP="00E316C1">
            <w:pPr>
              <w:pStyle w:val="BodyText"/>
            </w:pPr>
            <w:r w:rsidRPr="00E316C1">
              <w:t>The ability to administer payments, supervise on-site communications</w:t>
            </w:r>
            <w:r w:rsidRPr="00E316C1">
              <w:t>, ensure compliance with quality control and complete record keeping processes is essential.</w:t>
            </w:r>
          </w:p>
        </w:tc>
      </w:tr>
    </w:tbl>
    <w:p w:rsidR="009C242F" w:rsidP="00E316C1">
      <w:pPr>
        <w:pStyle w:val="BodyText"/>
      </w:pPr>
    </w:p>
    <w:p w:rsidR="009C242F" w:rsidP="00E316C1">
      <w:pPr>
        <w:pStyle w:val="BodyText"/>
      </w:pPr>
    </w:p>
    <w:p w:rsidR="00000000" w:rsidRPr="00E316C1" w:rsidP="00E316C1">
      <w:pPr>
        <w:pStyle w:val="Heading1"/>
      </w:pPr>
      <w:bookmarkStart w:id="3" w:name="O_196699"/>
      <w:bookmarkEnd w:id="3"/>
      <w:r w:rsidRPr="00E316C1">
        <w:t>Application of the Unit</w:t>
      </w:r>
    </w:p>
    <w:tbl>
      <w:tblPr>
        <w:tblW w:w="0" w:type="auto"/>
        <w:tblLayout w:type="fixed"/>
        <w:tblCellMar>
          <w:left w:w="62" w:type="dxa"/>
          <w:right w:w="62" w:type="dxa"/>
        </w:tblCellMar>
        <w:tblLook w:val="0000"/>
      </w:tblPr>
      <w:tblGrid>
        <w:gridCol w:w="2728"/>
        <w:gridCol w:w="5794"/>
      </w:tblGrid>
      <w:tr w:rsidTr="009C242F">
        <w:tblPrEx>
          <w:tblW w:w="0" w:type="auto"/>
          <w:tblLayout w:type="fixed"/>
          <w:tblCellMar>
            <w:left w:w="62" w:type="dxa"/>
            <w:right w:w="62" w:type="dxa"/>
          </w:tblCellMar>
          <w:tblLook w:val="0000"/>
        </w:tblPrEx>
        <w:trPr>
          <w:tblHeader/>
        </w:trPr>
        <w:tc>
          <w:tcPr>
            <w:tcW w:w="2728" w:type="dxa"/>
            <w:tcBorders>
              <w:top w:val="nil"/>
              <w:left w:val="nil"/>
              <w:bottom w:val="nil"/>
              <w:right w:val="nil"/>
            </w:tcBorders>
            <w:tcMar>
              <w:top w:w="0" w:type="dxa"/>
              <w:left w:w="62" w:type="dxa"/>
              <w:bottom w:w="0" w:type="dxa"/>
              <w:right w:w="62" w:type="dxa"/>
            </w:tcMar>
          </w:tcPr>
          <w:p w:rsidR="00000000" w:rsidP="00E316C1">
            <w:pPr>
              <w:pStyle w:val="BodyText"/>
              <w:rPr>
                <w:lang w:val="en-NZ"/>
              </w:rPr>
            </w:pPr>
            <w:r w:rsidRPr="00E316C1">
              <w:rPr>
                <w:rStyle w:val="SpecialBold"/>
              </w:rPr>
              <w:t>Application of the unit</w:t>
            </w:r>
          </w:p>
        </w:tc>
        <w:tc>
          <w:tcPr>
            <w:tcW w:w="5794" w:type="dxa"/>
            <w:tcBorders>
              <w:top w:val="nil"/>
              <w:left w:val="nil"/>
              <w:bottom w:val="nil"/>
              <w:right w:val="nil"/>
            </w:tcBorders>
            <w:tcMar>
              <w:top w:w="0" w:type="dxa"/>
              <w:left w:w="62" w:type="dxa"/>
              <w:bottom w:w="0" w:type="dxa"/>
              <w:right w:w="62" w:type="dxa"/>
            </w:tcMar>
          </w:tcPr>
          <w:p w:rsidR="00000000" w:rsidRPr="00E316C1" w:rsidP="00E316C1">
            <w:pPr>
              <w:pStyle w:val="BodyText"/>
            </w:pPr>
            <w:r w:rsidRPr="00E316C1">
              <w:t>This unit of competency supports the needs of site managers and forepers</w:t>
            </w:r>
            <w:r w:rsidRPr="00E316C1">
              <w:t xml:space="preserve">ons and builders responsible for the administration of construction work. </w:t>
            </w:r>
          </w:p>
        </w:tc>
      </w:tr>
    </w:tbl>
    <w:p w:rsidR="009C242F" w:rsidP="00E316C1">
      <w:pPr>
        <w:pStyle w:val="BodyText"/>
      </w:pPr>
    </w:p>
    <w:p w:rsidR="009C242F" w:rsidP="00E316C1">
      <w:pPr>
        <w:pStyle w:val="BodyText"/>
      </w:pPr>
    </w:p>
    <w:p w:rsidR="00000000" w:rsidRPr="00E316C1" w:rsidP="00E316C1">
      <w:pPr>
        <w:pStyle w:val="Heading1"/>
      </w:pPr>
      <w:bookmarkStart w:id="4" w:name="O_277665"/>
      <w:bookmarkEnd w:id="4"/>
      <w:r w:rsidRPr="00E316C1">
        <w:t>Licensing/Regulatory Information</w:t>
      </w:r>
    </w:p>
    <w:p w:rsidR="00000000" w:rsidRPr="00E316C1" w:rsidP="00E316C1">
      <w:pPr>
        <w:pStyle w:val="BodyText"/>
      </w:pPr>
      <w:r w:rsidRPr="00E316C1">
        <w:t>Not Applicable</w:t>
      </w:r>
    </w:p>
    <w:p w:rsidR="00000000" w:rsidRPr="00E316C1" w:rsidP="00E316C1">
      <w:pPr>
        <w:pStyle w:val="AllowPageBreak"/>
      </w:pPr>
    </w:p>
    <w:p w:rsidR="00000000" w:rsidRPr="00E316C1" w:rsidP="00E316C1">
      <w:pPr>
        <w:pStyle w:val="Heading1"/>
      </w:pPr>
      <w:bookmarkStart w:id="5" w:name="O_196697"/>
      <w:bookmarkEnd w:id="5"/>
      <w:r w:rsidRPr="00E316C1">
        <w:t>Pre-Requisites</w:t>
      </w:r>
    </w:p>
    <w:tbl>
      <w:tblPr>
        <w:tblW w:w="0" w:type="auto"/>
        <w:tblLayout w:type="fixed"/>
        <w:tblCellMar>
          <w:left w:w="62" w:type="dxa"/>
          <w:right w:w="62" w:type="dxa"/>
        </w:tblCellMar>
        <w:tblLook w:val="0000"/>
      </w:tblPr>
      <w:tblGrid>
        <w:gridCol w:w="2740"/>
        <w:gridCol w:w="5782"/>
      </w:tblGrid>
      <w:tr w:rsidTr="009C242F">
        <w:tblPrEx>
          <w:tblW w:w="0" w:type="auto"/>
          <w:tblLayout w:type="fixed"/>
          <w:tblCellMar>
            <w:left w:w="62" w:type="dxa"/>
            <w:right w:w="62" w:type="dxa"/>
          </w:tblCellMar>
          <w:tblLook w:val="0000"/>
        </w:tblPrEx>
        <w:trPr>
          <w:tblHeader/>
        </w:trPr>
        <w:tc>
          <w:tcPr>
            <w:tcW w:w="2740" w:type="dxa"/>
            <w:tcBorders>
              <w:top w:val="nil"/>
              <w:left w:val="nil"/>
              <w:bottom w:val="nil"/>
              <w:right w:val="nil"/>
            </w:tcBorders>
            <w:tcMar>
              <w:top w:w="0" w:type="dxa"/>
              <w:left w:w="62" w:type="dxa"/>
              <w:bottom w:w="0" w:type="dxa"/>
              <w:right w:w="62" w:type="dxa"/>
            </w:tcMar>
          </w:tcPr>
          <w:p w:rsidR="00000000" w:rsidP="00E316C1">
            <w:pPr>
              <w:pStyle w:val="BodyText"/>
              <w:rPr>
                <w:lang w:val="en-NZ"/>
              </w:rPr>
            </w:pPr>
            <w:r w:rsidRPr="00E316C1">
              <w:rPr>
                <w:rStyle w:val="SpecialBold"/>
              </w:rPr>
              <w:t>Prerequisite units</w:t>
            </w:r>
          </w:p>
        </w:tc>
        <w:tc>
          <w:tcPr>
            <w:tcW w:w="5782" w:type="dxa"/>
            <w:tcBorders>
              <w:top w:val="nil"/>
              <w:left w:val="nil"/>
              <w:bottom w:val="nil"/>
              <w:right w:val="nil"/>
            </w:tcBorders>
            <w:tcMar>
              <w:top w:w="0" w:type="dxa"/>
              <w:left w:w="62" w:type="dxa"/>
              <w:bottom w:w="0" w:type="dxa"/>
              <w:right w:w="62" w:type="dxa"/>
            </w:tcMar>
          </w:tcPr>
          <w:p w:rsidR="00000000" w:rsidRPr="00E316C1" w:rsidP="00E316C1">
            <w:pPr>
              <w:pStyle w:val="BodyText"/>
            </w:pPr>
            <w:r w:rsidRPr="00E316C1">
              <w:t>Nil</w:t>
            </w:r>
          </w:p>
        </w:tc>
      </w:tr>
    </w:tbl>
    <w:p w:rsidR="009C242F" w:rsidP="00E316C1">
      <w:pPr>
        <w:pStyle w:val="BodyText"/>
      </w:pPr>
    </w:p>
    <w:p w:rsidR="009C242F" w:rsidP="00E316C1">
      <w:pPr>
        <w:pStyle w:val="BodyText"/>
      </w:pPr>
    </w:p>
    <w:p w:rsidR="00000000" w:rsidRPr="00E316C1" w:rsidP="00E316C1">
      <w:pPr>
        <w:pStyle w:val="Heading1"/>
      </w:pPr>
      <w:bookmarkStart w:id="6" w:name="O_196696"/>
      <w:bookmarkEnd w:id="6"/>
      <w:r w:rsidRPr="00E316C1">
        <w:t>Employability Skills Information</w:t>
      </w:r>
    </w:p>
    <w:tbl>
      <w:tblPr>
        <w:tblW w:w="0" w:type="auto"/>
        <w:tblLayout w:type="fixed"/>
        <w:tblCellMar>
          <w:left w:w="62" w:type="dxa"/>
          <w:right w:w="62" w:type="dxa"/>
        </w:tblCellMar>
        <w:tblLook w:val="0000"/>
      </w:tblPr>
      <w:tblGrid>
        <w:gridCol w:w="2773"/>
        <w:gridCol w:w="5749"/>
      </w:tblGrid>
      <w:tr w:rsidTr="009C242F">
        <w:tblPrEx>
          <w:tblW w:w="0" w:type="auto"/>
          <w:tblLayout w:type="fixed"/>
          <w:tblCellMar>
            <w:left w:w="62" w:type="dxa"/>
            <w:right w:w="62" w:type="dxa"/>
          </w:tblCellMar>
          <w:tblLook w:val="0000"/>
        </w:tblPrEx>
        <w:trPr>
          <w:tblHeader/>
        </w:trPr>
        <w:tc>
          <w:tcPr>
            <w:tcW w:w="2773" w:type="dxa"/>
            <w:tcBorders>
              <w:top w:val="nil"/>
              <w:left w:val="nil"/>
              <w:bottom w:val="nil"/>
              <w:right w:val="nil"/>
            </w:tcBorders>
            <w:tcMar>
              <w:top w:w="0" w:type="dxa"/>
              <w:left w:w="62" w:type="dxa"/>
              <w:bottom w:w="0" w:type="dxa"/>
              <w:right w:w="62" w:type="dxa"/>
            </w:tcMar>
          </w:tcPr>
          <w:p w:rsidR="00000000" w:rsidP="00E316C1">
            <w:pPr>
              <w:pStyle w:val="BodyText"/>
              <w:rPr>
                <w:lang w:val="en-NZ"/>
              </w:rPr>
            </w:pPr>
            <w:r w:rsidRPr="00E316C1">
              <w:rPr>
                <w:rStyle w:val="SpecialBold"/>
              </w:rPr>
              <w:t>Employability skills</w:t>
            </w:r>
          </w:p>
        </w:tc>
        <w:tc>
          <w:tcPr>
            <w:tcW w:w="5749" w:type="dxa"/>
            <w:tcBorders>
              <w:top w:val="nil"/>
              <w:left w:val="nil"/>
              <w:bottom w:val="nil"/>
              <w:right w:val="nil"/>
            </w:tcBorders>
            <w:tcMar>
              <w:top w:w="0" w:type="dxa"/>
              <w:left w:w="62" w:type="dxa"/>
              <w:bottom w:w="0" w:type="dxa"/>
              <w:right w:w="62" w:type="dxa"/>
            </w:tcMar>
          </w:tcPr>
          <w:p w:rsidR="00000000" w:rsidRPr="00E316C1" w:rsidP="00E316C1">
            <w:pPr>
              <w:pStyle w:val="BodyText"/>
            </w:pPr>
            <w:r w:rsidRPr="00E316C1">
              <w:t>This unit contains employability skills.</w:t>
            </w:r>
          </w:p>
        </w:tc>
      </w:tr>
    </w:tbl>
    <w:p w:rsidR="009C242F" w:rsidP="00E316C1">
      <w:pPr>
        <w:pStyle w:val="BodyText"/>
      </w:pPr>
    </w:p>
    <w:p w:rsidR="009C242F" w:rsidP="00E316C1">
      <w:pPr>
        <w:pStyle w:val="BodyText"/>
      </w:pPr>
    </w:p>
    <w:p w:rsidR="00000000" w:rsidRPr="00E316C1" w:rsidP="00E316C1">
      <w:pPr>
        <w:pStyle w:val="Heading1"/>
      </w:pPr>
      <w:bookmarkStart w:id="7" w:name="O_287451"/>
      <w:bookmarkEnd w:id="7"/>
      <w:r w:rsidRPr="00E316C1">
        <w:t>Elements and Performance Criteria Pre-Content</w:t>
      </w:r>
    </w:p>
    <w:tbl>
      <w:tblPr>
        <w:tblW w:w="0" w:type="auto"/>
        <w:tblLayout w:type="fixed"/>
        <w:tblCellMar>
          <w:left w:w="62" w:type="dxa"/>
          <w:right w:w="62" w:type="dxa"/>
        </w:tblCellMar>
        <w:tblLook w:val="0000"/>
      </w:tblPr>
      <w:tblGrid>
        <w:gridCol w:w="2610"/>
        <w:gridCol w:w="5912"/>
      </w:tblGrid>
      <w:tr w:rsidTr="009C242F">
        <w:tblPrEx>
          <w:tblW w:w="0" w:type="auto"/>
          <w:tblLayout w:type="fixed"/>
          <w:tblCellMar>
            <w:left w:w="62" w:type="dxa"/>
            <w:right w:w="62" w:type="dxa"/>
          </w:tblCellMar>
          <w:tblLook w:val="0000"/>
        </w:tblPrEx>
        <w:tc>
          <w:tcPr>
            <w:tcW w:w="2610" w:type="dxa"/>
            <w:tcBorders>
              <w:top w:val="single" w:sz="6" w:space="0" w:color="auto"/>
              <w:left w:val="nil"/>
              <w:bottom w:val="nil"/>
              <w:right w:val="nil"/>
            </w:tcBorders>
            <w:tcMar>
              <w:top w:w="0" w:type="dxa"/>
              <w:left w:w="62" w:type="dxa"/>
              <w:bottom w:w="0" w:type="dxa"/>
              <w:right w:w="62" w:type="dxa"/>
            </w:tcMar>
          </w:tcPr>
          <w:p w:rsidR="00000000" w:rsidP="00E316C1">
            <w:pPr>
              <w:pStyle w:val="BodyText"/>
              <w:rPr>
                <w:lang w:val="en-NZ"/>
              </w:rPr>
            </w:pPr>
            <w:r w:rsidRPr="00E316C1">
              <w:t>Elements describe the essential outcomes of a unit of competency.</w:t>
            </w:r>
          </w:p>
        </w:tc>
        <w:tc>
          <w:tcPr>
            <w:tcW w:w="5912" w:type="dxa"/>
            <w:tcBorders>
              <w:top w:val="single" w:sz="6" w:space="0" w:color="auto"/>
              <w:left w:val="nil"/>
              <w:bottom w:val="nil"/>
              <w:right w:val="nil"/>
            </w:tcBorders>
            <w:tcMar>
              <w:top w:w="0" w:type="dxa"/>
              <w:left w:w="62" w:type="dxa"/>
              <w:bottom w:w="0" w:type="dxa"/>
              <w:right w:w="62" w:type="dxa"/>
            </w:tcMar>
          </w:tcPr>
          <w:p w:rsidR="00000000" w:rsidRPr="00E316C1" w:rsidP="00E316C1">
            <w:pPr>
              <w:pStyle w:val="BodyText"/>
            </w:pPr>
            <w:r w:rsidRPr="00E316C1">
              <w:t>Performance criteria describe the performance needed to demons</w:t>
            </w:r>
            <w:r w:rsidRPr="00E316C1">
              <w:t>trate achievement of the element. Where bold italicised text is used, further information is detailed in the required skills and knowledge section and the range statement. Assessment of performance is to be consistent with the evidence guide.</w:t>
            </w:r>
          </w:p>
        </w:tc>
      </w:tr>
    </w:tbl>
    <w:p w:rsidR="00000000" w:rsidRPr="00E316C1" w:rsidP="00E316C1">
      <w:pPr>
        <w:pStyle w:val="BodyText"/>
      </w:pPr>
    </w:p>
    <w:p w:rsidR="00000000" w:rsidRPr="00E316C1" w:rsidP="00E316C1">
      <w:pPr>
        <w:pStyle w:val="AllowPageBreak"/>
      </w:pPr>
    </w:p>
    <w:p w:rsidR="00000000" w:rsidRPr="00E316C1" w:rsidP="00E316C1">
      <w:pPr>
        <w:pStyle w:val="Heading1"/>
      </w:pPr>
      <w:bookmarkStart w:id="8" w:name="O_234118"/>
      <w:bookmarkEnd w:id="8"/>
      <w:r w:rsidRPr="00E316C1">
        <w:t>Elements and Performance Criteria</w:t>
      </w:r>
    </w:p>
    <w:tbl>
      <w:tblPr>
        <w:tblW w:w="0" w:type="auto"/>
        <w:tblLayout w:type="fixed"/>
        <w:tblCellMar>
          <w:left w:w="62" w:type="dxa"/>
          <w:right w:w="62" w:type="dxa"/>
        </w:tblCellMar>
        <w:tblLook w:val="0000"/>
      </w:tblPr>
      <w:tblGrid>
        <w:gridCol w:w="2610"/>
        <w:gridCol w:w="5912"/>
      </w:tblGrid>
      <w:tr w:rsidTr="009C242F">
        <w:tblPrEx>
          <w:tblW w:w="0" w:type="auto"/>
          <w:tblLayout w:type="fixed"/>
          <w:tblCellMar>
            <w:left w:w="62" w:type="dxa"/>
            <w:right w:w="62" w:type="dxa"/>
          </w:tblCellMar>
          <w:tblLook w:val="0000"/>
        </w:tblPrEx>
        <w:trPr>
          <w:tblHeader/>
        </w:trPr>
        <w:tc>
          <w:tcPr>
            <w:tcW w:w="2610" w:type="dxa"/>
            <w:tcBorders>
              <w:top w:val="nil"/>
              <w:left w:val="nil"/>
              <w:bottom w:val="single" w:sz="6" w:space="0" w:color="auto"/>
              <w:right w:val="nil"/>
            </w:tcBorders>
            <w:tcMar>
              <w:top w:w="0" w:type="dxa"/>
              <w:left w:w="62" w:type="dxa"/>
              <w:bottom w:w="0" w:type="dxa"/>
              <w:right w:w="62" w:type="dxa"/>
            </w:tcMar>
          </w:tcPr>
          <w:p w:rsidR="00000000" w:rsidRPr="00E316C1" w:rsidP="00E316C1">
            <w:pPr>
              <w:pStyle w:val="BodyText"/>
            </w:pPr>
            <w:r w:rsidRPr="00E316C1">
              <w:rPr>
                <w:rStyle w:val="SpecialBold"/>
              </w:rPr>
              <w:t>ELEMENT</w:t>
            </w:r>
          </w:p>
        </w:tc>
        <w:tc>
          <w:tcPr>
            <w:tcW w:w="5912" w:type="dxa"/>
            <w:tcBorders>
              <w:top w:val="nil"/>
              <w:left w:val="nil"/>
              <w:bottom w:val="single" w:sz="6" w:space="0" w:color="auto"/>
              <w:right w:val="nil"/>
            </w:tcBorders>
            <w:tcMar>
              <w:top w:w="0" w:type="dxa"/>
              <w:left w:w="62" w:type="dxa"/>
              <w:bottom w:w="0" w:type="dxa"/>
              <w:right w:w="62" w:type="dxa"/>
            </w:tcMar>
          </w:tcPr>
          <w:p w:rsidR="00000000" w:rsidP="00E316C1">
            <w:pPr>
              <w:pStyle w:val="BodyText"/>
              <w:rPr>
                <w:lang w:val="en-NZ"/>
              </w:rPr>
            </w:pPr>
            <w:r w:rsidRPr="00E316C1">
              <w:rPr>
                <w:rStyle w:val="SpecialBold"/>
              </w:rPr>
              <w:t>PERFORMANCE CRITERIA</w:t>
            </w:r>
          </w:p>
        </w:tc>
      </w:tr>
      <w:tr w:rsidTr="009C242F">
        <w:tblPrEx>
          <w:tblW w:w="0" w:type="auto"/>
          <w:tblLayout w:type="fixed"/>
          <w:tblCellMar>
            <w:left w:w="62" w:type="dxa"/>
            <w:right w:w="62" w:type="dxa"/>
          </w:tblCellMar>
          <w:tblLook w:val="0000"/>
        </w:tblPrEx>
        <w:tc>
          <w:tcPr>
            <w:tcW w:w="2610" w:type="dxa"/>
            <w:tcBorders>
              <w:top w:val="nil"/>
              <w:left w:val="nil"/>
              <w:bottom w:val="nil"/>
              <w:right w:val="nil"/>
            </w:tcBorders>
            <w:tcMar>
              <w:top w:w="0" w:type="dxa"/>
              <w:left w:w="62" w:type="dxa"/>
              <w:bottom w:w="0" w:type="dxa"/>
              <w:right w:w="62" w:type="dxa"/>
            </w:tcMar>
          </w:tcPr>
          <w:p w:rsidR="00000000" w:rsidP="00E316C1">
            <w:pPr>
              <w:pStyle w:val="List"/>
              <w:rPr>
                <w:lang w:val="en-NZ"/>
              </w:rPr>
            </w:pPr>
            <w:r w:rsidRPr="00E316C1">
              <w:t>1.</w:t>
            </w:r>
            <w:r w:rsidRPr="00E316C1">
              <w:tab/>
              <w:t>Supervise the administration of claims and payment processes.</w:t>
            </w:r>
          </w:p>
        </w:tc>
        <w:tc>
          <w:tcPr>
            <w:tcW w:w="5912" w:type="dxa"/>
            <w:tcBorders>
              <w:top w:val="nil"/>
              <w:left w:val="nil"/>
              <w:bottom w:val="nil"/>
              <w:right w:val="nil"/>
            </w:tcBorders>
            <w:tcMar>
              <w:top w:w="0" w:type="dxa"/>
              <w:left w:w="62" w:type="dxa"/>
              <w:bottom w:w="0" w:type="dxa"/>
              <w:right w:w="62" w:type="dxa"/>
            </w:tcMar>
          </w:tcPr>
          <w:p w:rsidR="00000000" w:rsidRPr="00E316C1" w:rsidP="00E316C1">
            <w:pPr>
              <w:pStyle w:val="List2"/>
            </w:pPr>
            <w:r w:rsidRPr="00E316C1">
              <w:t>1.1.</w:t>
            </w:r>
            <w:r w:rsidRPr="00E316C1">
              <w:tab/>
              <w:t>Contract payments are made in accordance with the contract allowance or orders.</w:t>
            </w:r>
          </w:p>
          <w:p w:rsidR="00000000" w:rsidRPr="00E316C1" w:rsidP="00E316C1">
            <w:pPr>
              <w:pStyle w:val="List2"/>
            </w:pPr>
            <w:r w:rsidRPr="00E316C1">
              <w:t>1.2.</w:t>
            </w:r>
            <w:r w:rsidRPr="00E316C1">
              <w:tab/>
            </w:r>
            <w:r w:rsidRPr="00E316C1">
              <w:t>Drawings against allowances are carried out in accordance with organisation policy and procedures.</w:t>
            </w:r>
          </w:p>
          <w:p w:rsidR="00000000" w:rsidRPr="00E316C1" w:rsidP="00E316C1">
            <w:pPr>
              <w:pStyle w:val="List2"/>
            </w:pPr>
            <w:r w:rsidRPr="00E316C1">
              <w:t>1.3.</w:t>
            </w:r>
            <w:r w:rsidRPr="00E316C1">
              <w:tab/>
              <w:t>Variations to contracts are authorised and corrective action is taken where necessary.</w:t>
            </w:r>
          </w:p>
          <w:p w:rsidR="00000000" w:rsidRPr="00E316C1" w:rsidP="00E316C1">
            <w:pPr>
              <w:pStyle w:val="List2"/>
            </w:pPr>
            <w:r w:rsidRPr="00E316C1">
              <w:t>1.4.</w:t>
            </w:r>
            <w:r w:rsidRPr="00E316C1">
              <w:tab/>
              <w:t>Back-charges are applied in accordance with policy guideline</w:t>
            </w:r>
            <w:r w:rsidRPr="00E316C1">
              <w:t>s.</w:t>
            </w:r>
          </w:p>
          <w:p w:rsidR="00000000" w:rsidRPr="00E316C1" w:rsidP="00E316C1">
            <w:pPr>
              <w:pStyle w:val="List2"/>
            </w:pPr>
            <w:r w:rsidRPr="00E316C1">
              <w:t>1.5.</w:t>
            </w:r>
            <w:r w:rsidRPr="00E316C1">
              <w:tab/>
              <w:t>Payment of invoices for material supply is authorised.</w:t>
            </w:r>
          </w:p>
          <w:p w:rsidR="00000000" w:rsidRPr="00E316C1" w:rsidP="00E316C1">
            <w:pPr>
              <w:pStyle w:val="List2"/>
            </w:pPr>
            <w:r w:rsidRPr="00E316C1">
              <w:t>1.6.</w:t>
            </w:r>
            <w:r w:rsidRPr="00E316C1">
              <w:tab/>
              <w:t>Insurance claims for site loss or damage are completed and processed.</w:t>
            </w:r>
          </w:p>
          <w:p w:rsidR="00000000" w:rsidP="00E316C1">
            <w:pPr>
              <w:pStyle w:val="List2"/>
              <w:rPr>
                <w:lang w:val="en-NZ"/>
              </w:rPr>
            </w:pPr>
            <w:r w:rsidRPr="00E316C1">
              <w:t>1.7.</w:t>
            </w:r>
            <w:r w:rsidRPr="00E316C1">
              <w:tab/>
              <w:t xml:space="preserve">Administrative processes are conducted and supervised with reference to relevant </w:t>
            </w:r>
            <w:r w:rsidRPr="00E316C1">
              <w:rPr>
                <w:rStyle w:val="BoldandItalics"/>
              </w:rPr>
              <w:t>regulatory and organisational re</w:t>
            </w:r>
            <w:r w:rsidRPr="00E316C1">
              <w:rPr>
                <w:rStyle w:val="BoldandItalics"/>
              </w:rPr>
              <w:t>quirements</w:t>
            </w:r>
            <w:r w:rsidRPr="00E316C1">
              <w:t xml:space="preserve">. </w:t>
            </w:r>
          </w:p>
        </w:tc>
      </w:tr>
      <w:tr w:rsidTr="009C242F">
        <w:tblPrEx>
          <w:tblW w:w="0" w:type="auto"/>
          <w:tblLayout w:type="fixed"/>
          <w:tblCellMar>
            <w:left w:w="62" w:type="dxa"/>
            <w:right w:w="62" w:type="dxa"/>
          </w:tblCellMar>
          <w:tblLook w:val="0000"/>
        </w:tblPrEx>
        <w:tc>
          <w:tcPr>
            <w:tcW w:w="2610" w:type="dxa"/>
            <w:tcBorders>
              <w:top w:val="nil"/>
              <w:left w:val="nil"/>
              <w:bottom w:val="nil"/>
              <w:right w:val="nil"/>
            </w:tcBorders>
            <w:tcMar>
              <w:top w:w="0" w:type="dxa"/>
              <w:left w:w="62" w:type="dxa"/>
              <w:bottom w:w="0" w:type="dxa"/>
              <w:right w:w="62" w:type="dxa"/>
            </w:tcMar>
          </w:tcPr>
          <w:p w:rsidR="00000000" w:rsidP="00E316C1">
            <w:pPr>
              <w:pStyle w:val="List"/>
              <w:rPr>
                <w:lang w:val="en-NZ"/>
              </w:rPr>
            </w:pPr>
            <w:r w:rsidRPr="00E316C1">
              <w:t>2.</w:t>
            </w:r>
            <w:r w:rsidRPr="00E316C1">
              <w:tab/>
              <w:t>Supervise and maintain on-site communications.</w:t>
            </w:r>
          </w:p>
        </w:tc>
        <w:tc>
          <w:tcPr>
            <w:tcW w:w="5912" w:type="dxa"/>
            <w:tcBorders>
              <w:top w:val="nil"/>
              <w:left w:val="nil"/>
              <w:bottom w:val="nil"/>
              <w:right w:val="nil"/>
            </w:tcBorders>
            <w:tcMar>
              <w:top w:w="0" w:type="dxa"/>
              <w:left w:w="62" w:type="dxa"/>
              <w:bottom w:w="0" w:type="dxa"/>
              <w:right w:w="62" w:type="dxa"/>
            </w:tcMar>
          </w:tcPr>
          <w:p w:rsidR="00000000" w:rsidRPr="00E316C1" w:rsidP="00E316C1">
            <w:pPr>
              <w:pStyle w:val="List2"/>
            </w:pPr>
            <w:r w:rsidRPr="00E316C1">
              <w:t>2.1.</w:t>
            </w:r>
            <w:r w:rsidRPr="00E316C1">
              <w:tab/>
              <w:t xml:space="preserve">Diary of </w:t>
            </w:r>
            <w:r w:rsidRPr="00E316C1">
              <w:rPr>
                <w:rStyle w:val="BoldandItalics"/>
              </w:rPr>
              <w:t>on</w:t>
            </w:r>
            <w:r w:rsidRPr="00E316C1">
              <w:t>-</w:t>
            </w:r>
            <w:r w:rsidRPr="00E316C1">
              <w:rPr>
                <w:rStyle w:val="BoldandItalics"/>
              </w:rPr>
              <w:t>site communication</w:t>
            </w:r>
            <w:r w:rsidRPr="00E316C1">
              <w:t xml:space="preserve"> and events is maintained, including communications with clients, contractors, inspections, union matters and suppliers. </w:t>
            </w:r>
          </w:p>
          <w:p w:rsidR="00000000" w:rsidRPr="00E316C1" w:rsidP="00E316C1">
            <w:pPr>
              <w:pStyle w:val="List2"/>
            </w:pPr>
            <w:r w:rsidRPr="00E316C1">
              <w:t>2.2.</w:t>
            </w:r>
            <w:r w:rsidRPr="00E316C1">
              <w:tab/>
              <w:t xml:space="preserve">File notes detailing specific </w:t>
            </w:r>
            <w:r w:rsidRPr="00E316C1">
              <w:t>instructions are prepared and issued.</w:t>
            </w:r>
          </w:p>
          <w:p w:rsidR="00000000" w:rsidRPr="00E316C1" w:rsidP="00E316C1">
            <w:pPr>
              <w:pStyle w:val="List2"/>
            </w:pPr>
            <w:r w:rsidRPr="00E316C1">
              <w:t>2.3.</w:t>
            </w:r>
            <w:r w:rsidRPr="00E316C1">
              <w:tab/>
              <w:t>Site reports detailing specific supervisory inspections are prepared and kept.</w:t>
            </w:r>
          </w:p>
          <w:p w:rsidR="00000000" w:rsidRPr="00E316C1" w:rsidP="00E316C1">
            <w:pPr>
              <w:pStyle w:val="List2"/>
            </w:pPr>
            <w:r w:rsidRPr="00E316C1">
              <w:t>2.4.</w:t>
            </w:r>
            <w:r w:rsidRPr="00E316C1">
              <w:tab/>
              <w:t>Variation requests or requirements are communicated to the appropriate person.</w:t>
            </w:r>
          </w:p>
          <w:p w:rsidR="00000000" w:rsidRPr="00E316C1" w:rsidP="00E316C1">
            <w:pPr>
              <w:pStyle w:val="List2"/>
            </w:pPr>
            <w:r w:rsidRPr="00E316C1">
              <w:t>2.5.</w:t>
            </w:r>
            <w:r w:rsidRPr="00E316C1">
              <w:tab/>
              <w:t>Requests for extensions of time are communica</w:t>
            </w:r>
            <w:r w:rsidRPr="00E316C1">
              <w:t>ted to the appropriate person.</w:t>
            </w:r>
          </w:p>
          <w:p w:rsidR="00000000" w:rsidRPr="00E316C1" w:rsidP="00E316C1">
            <w:pPr>
              <w:pStyle w:val="List2"/>
            </w:pPr>
            <w:r w:rsidRPr="00E316C1">
              <w:t>2.6.</w:t>
            </w:r>
            <w:r w:rsidRPr="00E316C1">
              <w:tab/>
              <w:t>Notice of unsatisfactory work is communicated in writing to the appropriate individuals.</w:t>
            </w:r>
          </w:p>
          <w:p w:rsidR="00000000" w:rsidP="00E316C1">
            <w:pPr>
              <w:pStyle w:val="List2"/>
              <w:rPr>
                <w:lang w:val="en-NZ"/>
              </w:rPr>
            </w:pPr>
            <w:r w:rsidRPr="00E316C1">
              <w:t>2.7.</w:t>
            </w:r>
            <w:r w:rsidRPr="00E316C1">
              <w:tab/>
              <w:t>Administrative processes are conducted and supervised with reference to relevant regulatory and organisational requirements.</w:t>
            </w:r>
          </w:p>
        </w:tc>
      </w:tr>
      <w:tr w:rsidTr="009C242F">
        <w:tblPrEx>
          <w:tblW w:w="0" w:type="auto"/>
          <w:tblLayout w:type="fixed"/>
          <w:tblCellMar>
            <w:left w:w="62" w:type="dxa"/>
            <w:right w:w="62" w:type="dxa"/>
          </w:tblCellMar>
          <w:tblLook w:val="0000"/>
        </w:tblPrEx>
        <w:tc>
          <w:tcPr>
            <w:tcW w:w="2610" w:type="dxa"/>
            <w:tcBorders>
              <w:top w:val="nil"/>
              <w:left w:val="nil"/>
              <w:bottom w:val="nil"/>
              <w:right w:val="nil"/>
            </w:tcBorders>
            <w:tcMar>
              <w:top w:w="0" w:type="dxa"/>
              <w:left w:w="62" w:type="dxa"/>
              <w:bottom w:w="0" w:type="dxa"/>
              <w:right w:w="62" w:type="dxa"/>
            </w:tcMar>
          </w:tcPr>
          <w:p w:rsidR="00000000" w:rsidP="00E316C1">
            <w:pPr>
              <w:pStyle w:val="List"/>
              <w:rPr>
                <w:lang w:val="en-NZ"/>
              </w:rPr>
            </w:pPr>
            <w:r w:rsidRPr="00E316C1">
              <w:t>3.</w:t>
            </w:r>
            <w:r w:rsidRPr="00E316C1">
              <w:tab/>
              <w:t>Ensure management of and compliance with quality control procedures.</w:t>
            </w:r>
          </w:p>
        </w:tc>
        <w:tc>
          <w:tcPr>
            <w:tcW w:w="5912" w:type="dxa"/>
            <w:tcBorders>
              <w:top w:val="nil"/>
              <w:left w:val="nil"/>
              <w:bottom w:val="nil"/>
              <w:right w:val="nil"/>
            </w:tcBorders>
            <w:tcMar>
              <w:top w:w="0" w:type="dxa"/>
              <w:left w:w="62" w:type="dxa"/>
              <w:bottom w:w="0" w:type="dxa"/>
              <w:right w:w="62" w:type="dxa"/>
            </w:tcMar>
          </w:tcPr>
          <w:p w:rsidR="00000000" w:rsidRPr="00E316C1" w:rsidP="00E316C1">
            <w:pPr>
              <w:pStyle w:val="List2"/>
            </w:pPr>
            <w:r w:rsidRPr="00E316C1">
              <w:t>3.1.</w:t>
            </w:r>
            <w:r w:rsidRPr="00E316C1">
              <w:tab/>
              <w:t xml:space="preserve">Relevant </w:t>
            </w:r>
            <w:r w:rsidRPr="00E316C1">
              <w:rPr>
                <w:rStyle w:val="BoldandItalics"/>
              </w:rPr>
              <w:t>quality control procedures</w:t>
            </w:r>
            <w:r w:rsidRPr="00E316C1">
              <w:t xml:space="preserve"> are identified. </w:t>
            </w:r>
          </w:p>
          <w:p w:rsidR="00000000" w:rsidRPr="00E316C1" w:rsidP="00E316C1">
            <w:pPr>
              <w:pStyle w:val="List2"/>
            </w:pPr>
            <w:r w:rsidRPr="00E316C1">
              <w:t>3.2.</w:t>
            </w:r>
            <w:r w:rsidRPr="00E316C1">
              <w:tab/>
              <w:t>Site checklists detailing specific items to be inspected at appropriate stages are used and completed.</w:t>
            </w:r>
          </w:p>
          <w:p w:rsidR="00000000" w:rsidRPr="00E316C1" w:rsidP="00E316C1">
            <w:pPr>
              <w:pStyle w:val="List2"/>
            </w:pPr>
            <w:r w:rsidRPr="00E316C1">
              <w:t>3.3.</w:t>
            </w:r>
            <w:r w:rsidRPr="00E316C1">
              <w:tab/>
            </w:r>
            <w:r w:rsidRPr="00E316C1">
              <w:t>Industry and organisational quality manuals and procedures are used in managing the quality process.</w:t>
            </w:r>
          </w:p>
          <w:p w:rsidR="00000000" w:rsidRPr="00E316C1" w:rsidP="00E316C1">
            <w:pPr>
              <w:pStyle w:val="List2"/>
            </w:pPr>
            <w:r w:rsidRPr="00E316C1">
              <w:t>3.4.</w:t>
            </w:r>
            <w:r w:rsidRPr="00E316C1">
              <w:tab/>
              <w:t>Local authority inspections are arranged.</w:t>
            </w:r>
          </w:p>
          <w:p w:rsidR="00000000" w:rsidRPr="00E316C1" w:rsidP="00E316C1">
            <w:pPr>
              <w:pStyle w:val="List2"/>
            </w:pPr>
            <w:r w:rsidRPr="00E316C1">
              <w:t>3.5.</w:t>
            </w:r>
            <w:r w:rsidRPr="00E316C1">
              <w:tab/>
              <w:t>Quality requirements are communicated to on-site personnel and building work is assessed against constr</w:t>
            </w:r>
            <w:r w:rsidRPr="00E316C1">
              <w:t>uction standards.</w:t>
            </w:r>
          </w:p>
          <w:p w:rsidR="00000000" w:rsidRPr="00E316C1" w:rsidP="00E316C1">
            <w:pPr>
              <w:pStyle w:val="List2"/>
            </w:pPr>
            <w:r w:rsidRPr="00E316C1">
              <w:t>3.6.</w:t>
            </w:r>
            <w:r w:rsidRPr="00E316C1">
              <w:tab/>
              <w:t>Processes are put in place to supervise on-site work to ensure the performance of work to industry, regulatory and contractual standards.</w:t>
            </w:r>
          </w:p>
          <w:p w:rsidR="00000000" w:rsidP="00E316C1">
            <w:pPr>
              <w:pStyle w:val="List2"/>
              <w:rPr>
                <w:lang w:val="en-NZ"/>
              </w:rPr>
            </w:pPr>
            <w:r w:rsidRPr="00E316C1">
              <w:t>3.7.</w:t>
            </w:r>
            <w:r w:rsidRPr="00E316C1">
              <w:tab/>
              <w:t>Contractual quality standards are met.</w:t>
            </w:r>
          </w:p>
        </w:tc>
      </w:tr>
      <w:tr w:rsidTr="009C242F">
        <w:tblPrEx>
          <w:tblW w:w="0" w:type="auto"/>
          <w:tblLayout w:type="fixed"/>
          <w:tblCellMar>
            <w:left w:w="62" w:type="dxa"/>
            <w:right w:w="62" w:type="dxa"/>
          </w:tblCellMar>
          <w:tblLook w:val="0000"/>
        </w:tblPrEx>
        <w:tc>
          <w:tcPr>
            <w:tcW w:w="2610" w:type="dxa"/>
            <w:tcBorders>
              <w:top w:val="nil"/>
              <w:left w:val="nil"/>
              <w:bottom w:val="nil"/>
              <w:right w:val="nil"/>
            </w:tcBorders>
            <w:tcMar>
              <w:top w:w="0" w:type="dxa"/>
              <w:left w:w="62" w:type="dxa"/>
              <w:bottom w:w="0" w:type="dxa"/>
              <w:right w:w="62" w:type="dxa"/>
            </w:tcMar>
          </w:tcPr>
          <w:p w:rsidR="00000000" w:rsidP="00E316C1">
            <w:pPr>
              <w:pStyle w:val="List"/>
              <w:rPr>
                <w:lang w:val="en-NZ"/>
              </w:rPr>
            </w:pPr>
            <w:r w:rsidRPr="00E316C1">
              <w:t>4.</w:t>
            </w:r>
            <w:r w:rsidRPr="00E316C1">
              <w:tab/>
              <w:t>Complete project administration processes.</w:t>
            </w:r>
          </w:p>
        </w:tc>
        <w:tc>
          <w:tcPr>
            <w:tcW w:w="5912" w:type="dxa"/>
            <w:tcBorders>
              <w:top w:val="nil"/>
              <w:left w:val="nil"/>
              <w:bottom w:val="nil"/>
              <w:right w:val="nil"/>
            </w:tcBorders>
            <w:tcMar>
              <w:top w:w="0" w:type="dxa"/>
              <w:left w:w="62" w:type="dxa"/>
              <w:bottom w:w="0" w:type="dxa"/>
              <w:right w:w="62" w:type="dxa"/>
            </w:tcMar>
          </w:tcPr>
          <w:p w:rsidR="00000000" w:rsidRPr="00E316C1" w:rsidP="00E316C1">
            <w:pPr>
              <w:pStyle w:val="List2"/>
            </w:pPr>
            <w:r w:rsidRPr="00E316C1">
              <w:t>4.1.</w:t>
            </w:r>
            <w:r w:rsidRPr="00E316C1">
              <w:tab/>
            </w:r>
            <w:r w:rsidRPr="00E316C1">
              <w:rPr>
                <w:rStyle w:val="BoldandItalics"/>
              </w:rPr>
              <w:t>Project administration processes</w:t>
            </w:r>
            <w:r w:rsidRPr="00E316C1">
              <w:t xml:space="preserve"> and preparation for practical completion are carried out in accordance with the contract requirements and company policy. </w:t>
            </w:r>
          </w:p>
          <w:p w:rsidR="00000000" w:rsidRPr="00E316C1" w:rsidP="00E316C1">
            <w:pPr>
              <w:pStyle w:val="List2"/>
            </w:pPr>
            <w:r w:rsidRPr="00E316C1">
              <w:t>4.2.</w:t>
            </w:r>
            <w:r w:rsidRPr="00E316C1">
              <w:tab/>
              <w:t>Practical completion inspection procedure is identified, communicated to the client and applie</w:t>
            </w:r>
            <w:r w:rsidRPr="00E316C1">
              <w:t>d on site.</w:t>
            </w:r>
          </w:p>
          <w:p w:rsidR="00000000" w:rsidRPr="00E316C1" w:rsidP="00E316C1">
            <w:pPr>
              <w:pStyle w:val="List2"/>
            </w:pPr>
            <w:r w:rsidRPr="00E316C1">
              <w:t>4.3.</w:t>
            </w:r>
            <w:r w:rsidRPr="00E316C1">
              <w:tab/>
              <w:t>Handover procedures are identified and carried out in accordance with organisational policy.</w:t>
            </w:r>
          </w:p>
          <w:p w:rsidR="00000000" w:rsidRPr="00E316C1" w:rsidP="00E316C1">
            <w:pPr>
              <w:pStyle w:val="List2"/>
            </w:pPr>
            <w:r w:rsidRPr="00E316C1">
              <w:t>4.4.</w:t>
            </w:r>
            <w:r w:rsidRPr="00E316C1">
              <w:tab/>
              <w:t>Certificates and appropriate client information are provided at handover, including termite protection and appliance warranties.</w:t>
            </w:r>
          </w:p>
          <w:p w:rsidR="00000000" w:rsidRPr="00E316C1" w:rsidP="00E316C1">
            <w:pPr>
              <w:pStyle w:val="List2"/>
            </w:pPr>
            <w:r w:rsidRPr="00E316C1">
              <w:t>4.5.</w:t>
            </w:r>
            <w:r w:rsidRPr="00E316C1">
              <w:tab/>
              <w:t xml:space="preserve">Defects </w:t>
            </w:r>
            <w:r w:rsidRPr="00E316C1">
              <w:t>liability items are obtained from clients.</w:t>
            </w:r>
          </w:p>
          <w:p w:rsidR="00000000" w:rsidRPr="00E316C1" w:rsidP="00E316C1">
            <w:pPr>
              <w:pStyle w:val="List2"/>
            </w:pPr>
            <w:r w:rsidRPr="00E316C1">
              <w:t>4.6.</w:t>
            </w:r>
            <w:r w:rsidRPr="00E316C1">
              <w:tab/>
              <w:t>Defects are rectified and client sign-off is obtained.</w:t>
            </w:r>
          </w:p>
          <w:p w:rsidR="00000000" w:rsidRPr="00E316C1" w:rsidP="00E316C1">
            <w:pPr>
              <w:pStyle w:val="List2"/>
            </w:pPr>
            <w:r w:rsidRPr="00E316C1">
              <w:t>4.7.</w:t>
            </w:r>
            <w:r w:rsidRPr="00E316C1">
              <w:tab/>
              <w:t>Administrative processes are conducted and supervised with reference to relevant regulatory and organisational requirements.</w:t>
            </w:r>
          </w:p>
        </w:tc>
      </w:tr>
    </w:tbl>
    <w:p w:rsidR="009C242F" w:rsidP="00E316C1">
      <w:pPr>
        <w:pStyle w:val="BodyText"/>
      </w:pPr>
    </w:p>
    <w:p w:rsidR="009C242F" w:rsidP="00E316C1">
      <w:pPr>
        <w:pStyle w:val="BodyText"/>
      </w:pPr>
    </w:p>
    <w:p w:rsidR="00000000" w:rsidRPr="00E316C1" w:rsidP="00E316C1">
      <w:pPr>
        <w:pStyle w:val="Heading1"/>
      </w:pPr>
      <w:bookmarkStart w:id="9" w:name="O_258068"/>
      <w:bookmarkEnd w:id="9"/>
      <w:r w:rsidRPr="00E316C1">
        <w:t>Required Skills and Knowledge</w:t>
      </w:r>
    </w:p>
    <w:tbl>
      <w:tblPr>
        <w:tblW w:w="0" w:type="auto"/>
        <w:tblLayout w:type="fixed"/>
        <w:tblCellMar>
          <w:left w:w="62" w:type="dxa"/>
          <w:right w:w="62" w:type="dxa"/>
        </w:tblCellMar>
        <w:tblLook w:val="0000"/>
      </w:tblPr>
      <w:tblGrid>
        <w:gridCol w:w="8522"/>
      </w:tblGrid>
      <w:tr w:rsidTr="009C242F">
        <w:tblPrEx>
          <w:tblW w:w="0" w:type="auto"/>
          <w:tblLayout w:type="fixed"/>
          <w:tblCellMar>
            <w:left w:w="62" w:type="dxa"/>
            <w:right w:w="62" w:type="dxa"/>
          </w:tblCellMar>
          <w:tblLook w:val="0000"/>
        </w:tblPrEx>
        <w:trPr>
          <w:tblHeader/>
        </w:trPr>
        <w:tc>
          <w:tcPr>
            <w:tcW w:w="8522" w:type="dxa"/>
            <w:tcBorders>
              <w:top w:val="nil"/>
              <w:left w:val="nil"/>
              <w:bottom w:val="nil"/>
              <w:right w:val="nil"/>
            </w:tcBorders>
            <w:tcMar>
              <w:top w:w="0" w:type="dxa"/>
              <w:left w:w="62" w:type="dxa"/>
              <w:bottom w:w="0" w:type="dxa"/>
              <w:right w:w="62" w:type="dxa"/>
            </w:tcMar>
          </w:tcPr>
          <w:p w:rsidR="00000000" w:rsidP="00E316C1">
            <w:pPr>
              <w:pStyle w:val="BodyText"/>
              <w:rPr>
                <w:lang w:val="en-NZ"/>
              </w:rPr>
            </w:pPr>
            <w:r w:rsidRPr="00E316C1">
              <w:rPr>
                <w:rStyle w:val="SpecialBold"/>
              </w:rPr>
              <w:t>REQUIRED SKILLS AND KNOWLEDGE</w:t>
            </w:r>
          </w:p>
        </w:tc>
      </w:tr>
      <w:tr w:rsidTr="009C242F">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E316C1">
            <w:pPr>
              <w:pStyle w:val="BodyText"/>
              <w:rPr>
                <w:lang w:val="en-NZ"/>
              </w:rPr>
            </w:pPr>
            <w:r w:rsidRPr="00E316C1">
              <w:t>This section describes the skills and knowledge required for this unit.</w:t>
            </w:r>
          </w:p>
        </w:tc>
      </w:tr>
      <w:tr w:rsidTr="009C242F">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E316C1">
            <w:pPr>
              <w:pStyle w:val="BodyText"/>
              <w:rPr>
                <w:lang w:val="en-NZ"/>
              </w:rPr>
            </w:pPr>
            <w:r w:rsidRPr="00E316C1">
              <w:rPr>
                <w:rStyle w:val="SpecialBold"/>
              </w:rPr>
              <w:t>Required skills</w:t>
            </w:r>
          </w:p>
        </w:tc>
      </w:tr>
      <w:tr w:rsidTr="009C242F">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E316C1" w:rsidP="00E316C1">
            <w:pPr>
              <w:pStyle w:val="BodyText"/>
            </w:pPr>
            <w:r w:rsidRPr="00E316C1">
              <w:t>Required skills for this unit are:</w:t>
            </w:r>
          </w:p>
          <w:p w:rsidR="00000000" w:rsidRPr="00E316C1" w:rsidP="00E316C1">
            <w:pPr>
              <w:pStyle w:val="ListBullet"/>
            </w:pPr>
            <w:r w:rsidRPr="00E316C1">
              <w:t>application of contract terms and conditions</w:t>
            </w:r>
          </w:p>
          <w:p w:rsidR="00000000" w:rsidRPr="00E316C1" w:rsidP="00E316C1">
            <w:pPr>
              <w:pStyle w:val="ListBullet"/>
            </w:pPr>
            <w:r w:rsidRPr="00E316C1">
              <w:t>application of quality processes</w:t>
            </w:r>
          </w:p>
          <w:p w:rsidR="00000000" w:rsidRPr="00E316C1" w:rsidP="00E316C1">
            <w:pPr>
              <w:pStyle w:val="ListBullet"/>
            </w:pPr>
            <w:r w:rsidRPr="00E316C1">
              <w:t>communication skills to:</w:t>
            </w:r>
          </w:p>
          <w:p w:rsidR="00000000" w:rsidRPr="00E316C1" w:rsidP="00E316C1">
            <w:pPr>
              <w:pStyle w:val="ListBullet2"/>
            </w:pPr>
            <w:r w:rsidRPr="00E316C1">
              <w:t>communicate request and requirements</w:t>
            </w:r>
          </w:p>
          <w:p w:rsidR="00000000" w:rsidRPr="00E316C1" w:rsidP="00E316C1">
            <w:pPr>
              <w:pStyle w:val="ListBullet2"/>
            </w:pPr>
            <w:r w:rsidRPr="00E316C1">
              <w:t>communicate with the client and regulatory authorities</w:t>
            </w:r>
          </w:p>
          <w:p w:rsidR="00000000" w:rsidRPr="00E316C1" w:rsidP="00E316C1">
            <w:pPr>
              <w:pStyle w:val="ListBullet2"/>
            </w:pPr>
            <w:r w:rsidRPr="00E316C1">
              <w:t>enable clear and direct communication, using questioning to identify and confirm requirements, share info</w:t>
            </w:r>
            <w:r w:rsidRPr="00E316C1">
              <w:t>rmation, listen and understand</w:t>
            </w:r>
          </w:p>
          <w:p w:rsidR="00000000" w:rsidRPr="00E316C1" w:rsidP="00E316C1">
            <w:pPr>
              <w:pStyle w:val="ListBullet2"/>
            </w:pPr>
            <w:r w:rsidRPr="00E316C1">
              <w:t>facilitate on-site meetings and dispute resolution</w:t>
            </w:r>
          </w:p>
          <w:p w:rsidR="00000000" w:rsidRPr="00E316C1" w:rsidP="00E316C1">
            <w:pPr>
              <w:pStyle w:val="ListBullet2"/>
            </w:pPr>
            <w:r w:rsidRPr="00E316C1">
              <w:t>read and interpret:</w:t>
            </w:r>
          </w:p>
          <w:p w:rsidR="00000000" w:rsidRPr="00E316C1" w:rsidP="00E316C1">
            <w:pPr>
              <w:pStyle w:val="ListBullet3"/>
            </w:pPr>
            <w:r w:rsidRPr="00E316C1">
              <w:t>quality control procedures</w:t>
            </w:r>
          </w:p>
          <w:p w:rsidR="00000000" w:rsidRPr="00E316C1" w:rsidP="00E316C1">
            <w:pPr>
              <w:pStyle w:val="ListBullet3"/>
            </w:pPr>
            <w:r w:rsidRPr="00E316C1">
              <w:t>regulatory and organisational requirements</w:t>
            </w:r>
          </w:p>
          <w:p w:rsidR="00000000" w:rsidRPr="00E316C1" w:rsidP="00E316C1">
            <w:pPr>
              <w:pStyle w:val="ListBullet3"/>
            </w:pPr>
            <w:r w:rsidRPr="00E316C1">
              <w:t>other relevant workplace documentation</w:t>
            </w:r>
          </w:p>
          <w:p w:rsidR="00000000" w:rsidRPr="00E316C1" w:rsidP="00E316C1">
            <w:pPr>
              <w:pStyle w:val="ListBullet2"/>
            </w:pPr>
            <w:r w:rsidRPr="00E316C1">
              <w:t>use language and concepts appropriate to cultural differences</w:t>
            </w:r>
          </w:p>
          <w:p w:rsidR="00000000" w:rsidRPr="00E316C1" w:rsidP="00E316C1">
            <w:pPr>
              <w:pStyle w:val="ListBullet2"/>
            </w:pPr>
            <w:r w:rsidRPr="00E316C1">
              <w:t>use and interpret non-verbal communication</w:t>
            </w:r>
          </w:p>
          <w:p w:rsidR="00000000" w:rsidRPr="00E316C1" w:rsidP="00E316C1">
            <w:pPr>
              <w:pStyle w:val="ListBullet2"/>
            </w:pPr>
            <w:r w:rsidRPr="00E316C1">
              <w:t>written skills to:</w:t>
            </w:r>
          </w:p>
          <w:p w:rsidR="00000000" w:rsidRPr="00E316C1" w:rsidP="00E316C1">
            <w:pPr>
              <w:pStyle w:val="ListBullet3"/>
            </w:pPr>
            <w:r w:rsidRPr="00E316C1">
              <w:t>complete site reports</w:t>
            </w:r>
          </w:p>
          <w:p w:rsidR="00000000" w:rsidRPr="00E316C1" w:rsidP="00E316C1">
            <w:pPr>
              <w:pStyle w:val="ListBullet3"/>
            </w:pPr>
            <w:r w:rsidRPr="00E316C1">
              <w:t>develop and maintain site records</w:t>
            </w:r>
          </w:p>
          <w:p w:rsidR="00000000" w:rsidRPr="00E316C1" w:rsidP="00E316C1">
            <w:pPr>
              <w:pStyle w:val="ListBullet"/>
            </w:pPr>
            <w:r w:rsidRPr="00E316C1">
              <w:t>interpersonal skills relevant to the supervision and monitoring of work pro</w:t>
            </w:r>
            <w:r w:rsidRPr="00E316C1">
              <w:t>cesses</w:t>
            </w:r>
          </w:p>
          <w:p w:rsidR="00000000" w:rsidP="00E316C1">
            <w:pPr>
              <w:pStyle w:val="ListBullet"/>
              <w:rPr>
                <w:lang w:val="en-NZ"/>
              </w:rPr>
            </w:pPr>
            <w:r w:rsidRPr="00E316C1">
              <w:t>numeracy skills to apply calculations.</w:t>
            </w:r>
          </w:p>
        </w:tc>
      </w:tr>
      <w:tr w:rsidTr="009C242F">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E316C1">
            <w:pPr>
              <w:pStyle w:val="BodyText"/>
              <w:rPr>
                <w:lang w:val="en-NZ"/>
              </w:rPr>
            </w:pPr>
            <w:r w:rsidRPr="00E316C1">
              <w:rPr>
                <w:rStyle w:val="SpecialBold"/>
              </w:rPr>
              <w:t>Required knowledge</w:t>
            </w:r>
          </w:p>
        </w:tc>
      </w:tr>
      <w:tr w:rsidTr="009C242F">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E316C1" w:rsidP="00E316C1">
            <w:pPr>
              <w:pStyle w:val="BodyText"/>
            </w:pPr>
            <w:r w:rsidRPr="00E316C1">
              <w:t>Required knowledge for this unit is:</w:t>
            </w:r>
          </w:p>
          <w:p w:rsidR="00000000" w:rsidRPr="00E316C1" w:rsidP="00E316C1">
            <w:pPr>
              <w:pStyle w:val="ListBullet"/>
            </w:pPr>
            <w:r w:rsidRPr="00E316C1">
              <w:t>building and construction industry contract payment system and obligations</w:t>
            </w:r>
          </w:p>
          <w:p w:rsidR="00000000" w:rsidRPr="00E316C1" w:rsidP="00E316C1">
            <w:pPr>
              <w:pStyle w:val="ListBullet"/>
            </w:pPr>
            <w:r w:rsidRPr="00E316C1">
              <w:t>building and construction industry standards</w:t>
            </w:r>
          </w:p>
          <w:p w:rsidR="00000000" w:rsidRPr="00E316C1" w:rsidP="00E316C1">
            <w:pPr>
              <w:pStyle w:val="ListBullet"/>
            </w:pPr>
            <w:r w:rsidRPr="00E316C1">
              <w:t>certification requirements arising from work performed under regulations or local authority requirements</w:t>
            </w:r>
          </w:p>
          <w:p w:rsidR="00000000" w:rsidRPr="00E316C1" w:rsidP="00E316C1">
            <w:pPr>
              <w:pStyle w:val="ListBullet"/>
            </w:pPr>
            <w:r w:rsidRPr="00E316C1">
              <w:t>contract variation procedures and associated documentation requirements</w:t>
            </w:r>
          </w:p>
          <w:p w:rsidR="00000000" w:rsidRPr="00E316C1" w:rsidP="00E316C1">
            <w:pPr>
              <w:pStyle w:val="ListBullet"/>
            </w:pPr>
            <w:r w:rsidRPr="00E316C1">
              <w:t>contracts employed in the building and construction industry.</w:t>
            </w:r>
          </w:p>
        </w:tc>
      </w:tr>
    </w:tbl>
    <w:p w:rsidR="009C242F" w:rsidP="00E316C1">
      <w:pPr>
        <w:pStyle w:val="BodyText"/>
      </w:pPr>
    </w:p>
    <w:p w:rsidR="009C242F" w:rsidP="00E316C1">
      <w:pPr>
        <w:pStyle w:val="BodyText"/>
      </w:pPr>
    </w:p>
    <w:p w:rsidR="00000000" w:rsidRPr="00E316C1" w:rsidP="00E316C1">
      <w:pPr>
        <w:pStyle w:val="Heading1"/>
      </w:pPr>
      <w:bookmarkStart w:id="10" w:name="O_242102"/>
      <w:bookmarkEnd w:id="10"/>
      <w:r w:rsidRPr="00E316C1">
        <w:t>Evidence Guide</w:t>
      </w:r>
    </w:p>
    <w:tbl>
      <w:tblPr>
        <w:tblW w:w="0" w:type="auto"/>
        <w:tblLayout w:type="fixed"/>
        <w:tblCellMar>
          <w:left w:w="62" w:type="dxa"/>
          <w:right w:w="62" w:type="dxa"/>
        </w:tblCellMar>
        <w:tblLook w:val="0000"/>
      </w:tblPr>
      <w:tblGrid>
        <w:gridCol w:w="3500"/>
        <w:gridCol w:w="5022"/>
      </w:tblGrid>
      <w:tr w:rsidTr="009C242F">
        <w:tblPrEx>
          <w:tblW w:w="0" w:type="auto"/>
          <w:tblLayout w:type="fixed"/>
          <w:tblCellMar>
            <w:left w:w="62" w:type="dxa"/>
            <w:right w:w="62" w:type="dxa"/>
          </w:tblCellMar>
          <w:tblLook w:val="0000"/>
        </w:tblPrEx>
        <w:trPr>
          <w:tblHeader/>
        </w:trPr>
        <w:tc>
          <w:tcPr>
            <w:tcW w:w="8522" w:type="dxa"/>
            <w:gridSpan w:val="2"/>
            <w:tcBorders>
              <w:top w:val="nil"/>
              <w:left w:val="nil"/>
              <w:bottom w:val="single" w:sz="6" w:space="0" w:color="auto"/>
              <w:right w:val="nil"/>
            </w:tcBorders>
            <w:tcMar>
              <w:top w:w="0" w:type="dxa"/>
              <w:left w:w="62" w:type="dxa"/>
              <w:bottom w:w="0" w:type="dxa"/>
              <w:right w:w="62" w:type="dxa"/>
            </w:tcMar>
          </w:tcPr>
          <w:p w:rsidR="00000000" w:rsidP="00E316C1">
            <w:pPr>
              <w:pStyle w:val="BodyText"/>
              <w:rPr>
                <w:lang w:val="en-NZ"/>
              </w:rPr>
            </w:pPr>
            <w:r w:rsidRPr="00E316C1">
              <w:rPr>
                <w:rStyle w:val="SpecialBold"/>
              </w:rPr>
              <w:t>EVIDENCE GUIDE</w:t>
            </w:r>
          </w:p>
        </w:tc>
      </w:tr>
      <w:tr w:rsidTr="009C242F">
        <w:tblPrEx>
          <w:tblW w:w="0" w:type="auto"/>
          <w:tblLayout w:type="fixed"/>
          <w:tblCellMar>
            <w:left w:w="62" w:type="dxa"/>
            <w:right w:w="62" w:type="dxa"/>
          </w:tblCellMar>
          <w:tblLook w:val="0000"/>
        </w:tblPrEx>
        <w:tc>
          <w:tcPr>
            <w:tcW w:w="8522" w:type="dxa"/>
            <w:gridSpan w:val="2"/>
            <w:tcBorders>
              <w:top w:val="single" w:sz="6" w:space="0" w:color="auto"/>
              <w:left w:val="nil"/>
              <w:bottom w:val="nil"/>
              <w:right w:val="nil"/>
            </w:tcBorders>
            <w:tcMar>
              <w:top w:w="0" w:type="dxa"/>
              <w:left w:w="62" w:type="dxa"/>
              <w:bottom w:w="0" w:type="dxa"/>
              <w:right w:w="62" w:type="dxa"/>
            </w:tcMar>
          </w:tcPr>
          <w:p w:rsidR="00000000" w:rsidP="00E316C1">
            <w:pPr>
              <w:pStyle w:val="BodyText"/>
              <w:rPr>
                <w:lang w:val="en-NZ"/>
              </w:rPr>
            </w:pPr>
            <w:r w:rsidRPr="00E316C1">
              <w:t>The evidence guide provides advice on assessment and must be read in conjunction with the performance criteria, required skills and knowledge, range statement and the Assessment Guidelines for the Training Pa</w:t>
            </w:r>
            <w:r w:rsidRPr="00E316C1">
              <w:t>ckage.</w:t>
            </w:r>
          </w:p>
        </w:tc>
      </w:tr>
      <w:tr w:rsidTr="009C242F">
        <w:tblPrEx>
          <w:tblW w:w="0" w:type="auto"/>
          <w:tblLayout w:type="fixed"/>
          <w:tblCellMar>
            <w:left w:w="62" w:type="dxa"/>
            <w:right w:w="62" w:type="dxa"/>
          </w:tblCellMar>
          <w:tblLook w:val="0000"/>
        </w:tblPrEx>
        <w:tc>
          <w:tcPr>
            <w:tcW w:w="3500" w:type="dxa"/>
            <w:tcBorders>
              <w:top w:val="nil"/>
              <w:left w:val="nil"/>
              <w:bottom w:val="nil"/>
              <w:right w:val="nil"/>
            </w:tcBorders>
            <w:tcMar>
              <w:top w:w="0" w:type="dxa"/>
              <w:left w:w="62" w:type="dxa"/>
              <w:bottom w:w="0" w:type="dxa"/>
              <w:right w:w="62" w:type="dxa"/>
            </w:tcMar>
          </w:tcPr>
          <w:p w:rsidR="00000000" w:rsidP="00E316C1">
            <w:pPr>
              <w:pStyle w:val="BodyText"/>
              <w:rPr>
                <w:lang w:val="en-NZ"/>
              </w:rPr>
            </w:pPr>
            <w:r w:rsidRPr="00E316C1">
              <w:rPr>
                <w:rStyle w:val="SpecialBold"/>
              </w:rPr>
              <w:t>Overview of assessment</w:t>
            </w:r>
          </w:p>
        </w:tc>
        <w:tc>
          <w:tcPr>
            <w:tcW w:w="5022" w:type="dxa"/>
            <w:tcBorders>
              <w:top w:val="nil"/>
              <w:left w:val="nil"/>
              <w:bottom w:val="nil"/>
              <w:right w:val="nil"/>
            </w:tcBorders>
            <w:tcMar>
              <w:top w:w="0" w:type="dxa"/>
              <w:left w:w="62" w:type="dxa"/>
              <w:bottom w:w="0" w:type="dxa"/>
              <w:right w:w="62" w:type="dxa"/>
            </w:tcMar>
          </w:tcPr>
          <w:p w:rsidR="00000000" w:rsidRPr="00E316C1" w:rsidP="00E316C1">
            <w:pPr>
              <w:pStyle w:val="BodyText"/>
            </w:pPr>
            <w:r w:rsidRPr="00E316C1">
              <w:t xml:space="preserve">This unit of competency could be assessed by the supervision of administration processes relating to a residential or commercial construction </w:t>
            </w:r>
            <w:r w:rsidRPr="00E316C1">
              <w:t>project, including the administration of payments, supervision of on-site communications, compliance with quality control and record keeping processes.</w:t>
            </w:r>
          </w:p>
          <w:p w:rsidR="00000000" w:rsidP="00E316C1">
            <w:pPr>
              <w:pStyle w:val="BodyText"/>
              <w:rPr>
                <w:lang w:val="en-NZ"/>
              </w:rPr>
            </w:pPr>
            <w:r w:rsidRPr="00E316C1">
              <w:t>This unit of competency can be assessed in the workplace or a close simulation of the workplace environm</w:t>
            </w:r>
            <w:r w:rsidRPr="00E316C1">
              <w:t xml:space="preserve">ent, provided that simulated or project-based assessment techniques fully replicate construction workplace conditions, materials, activities, responsibilities and procedures. </w:t>
            </w:r>
          </w:p>
        </w:tc>
      </w:tr>
      <w:tr w:rsidTr="009C242F">
        <w:tblPrEx>
          <w:tblW w:w="0" w:type="auto"/>
          <w:tblLayout w:type="fixed"/>
          <w:tblCellMar>
            <w:left w:w="62" w:type="dxa"/>
            <w:right w:w="62" w:type="dxa"/>
          </w:tblCellMar>
          <w:tblLook w:val="0000"/>
        </w:tblPrEx>
        <w:tc>
          <w:tcPr>
            <w:tcW w:w="3500" w:type="dxa"/>
            <w:tcBorders>
              <w:top w:val="nil"/>
              <w:left w:val="nil"/>
              <w:bottom w:val="nil"/>
              <w:right w:val="nil"/>
            </w:tcBorders>
            <w:tcMar>
              <w:top w:w="0" w:type="dxa"/>
              <w:left w:w="62" w:type="dxa"/>
              <w:bottom w:w="0" w:type="dxa"/>
              <w:right w:w="62" w:type="dxa"/>
            </w:tcMar>
          </w:tcPr>
          <w:p w:rsidR="00000000" w:rsidP="00E316C1">
            <w:pPr>
              <w:pStyle w:val="BodyText"/>
              <w:rPr>
                <w:lang w:val="en-NZ"/>
              </w:rPr>
            </w:pPr>
            <w:r w:rsidRPr="00E316C1">
              <w:rPr>
                <w:rStyle w:val="SpecialBold"/>
              </w:rPr>
              <w:t>Critical aspects for assessment and evidence required to demonstrate competency</w:t>
            </w:r>
            <w:r w:rsidRPr="00E316C1">
              <w:rPr>
                <w:rStyle w:val="SpecialBold"/>
              </w:rPr>
              <w:t xml:space="preserve"> in this unit</w:t>
            </w:r>
          </w:p>
        </w:tc>
        <w:tc>
          <w:tcPr>
            <w:tcW w:w="5022" w:type="dxa"/>
            <w:tcBorders>
              <w:top w:val="nil"/>
              <w:left w:val="nil"/>
              <w:bottom w:val="nil"/>
              <w:right w:val="nil"/>
            </w:tcBorders>
            <w:tcMar>
              <w:top w:w="0" w:type="dxa"/>
              <w:left w:w="62" w:type="dxa"/>
              <w:bottom w:w="0" w:type="dxa"/>
              <w:right w:w="62" w:type="dxa"/>
            </w:tcMar>
          </w:tcPr>
          <w:p w:rsidR="00000000" w:rsidRPr="00E316C1" w:rsidP="00E316C1">
            <w:pPr>
              <w:pStyle w:val="BodyText"/>
            </w:pPr>
            <w:r w:rsidRPr="00E316C1">
              <w:t>A person who demonstrates competency in this unit must be able to provide evidence of the ability to:</w:t>
            </w:r>
          </w:p>
          <w:p w:rsidR="00000000" w:rsidRPr="00E316C1" w:rsidP="00E316C1">
            <w:pPr>
              <w:pStyle w:val="ListBullet"/>
            </w:pPr>
            <w:r w:rsidRPr="00E316C1">
              <w:t>administer claims, variations, and drawings for work done and materials supplied in accordance with relevant regulatory and organisational r</w:t>
            </w:r>
            <w:r w:rsidRPr="00E316C1">
              <w:t>equirements</w:t>
            </w:r>
          </w:p>
          <w:p w:rsidR="00000000" w:rsidRPr="00E316C1" w:rsidP="00E316C1">
            <w:pPr>
              <w:pStyle w:val="ListBullet"/>
            </w:pPr>
            <w:r w:rsidRPr="00E316C1">
              <w:t>establish functional on-site communication systems that include the systematic gathering of information on site events</w:t>
            </w:r>
          </w:p>
          <w:p w:rsidR="00000000" w:rsidRPr="00E316C1" w:rsidP="00E316C1">
            <w:pPr>
              <w:pStyle w:val="ListBullet"/>
            </w:pPr>
            <w:r w:rsidRPr="00E316C1">
              <w:t>implement a site safety policy</w:t>
            </w:r>
          </w:p>
          <w:p w:rsidR="00000000" w:rsidRPr="00E316C1" w:rsidP="00E316C1">
            <w:pPr>
              <w:pStyle w:val="ListBullet"/>
            </w:pPr>
            <w:r w:rsidRPr="00E316C1">
              <w:t>maintain and monitor on-site quality processes</w:t>
            </w:r>
          </w:p>
          <w:p w:rsidR="00000000" w:rsidRPr="00E316C1" w:rsidP="00E316C1">
            <w:pPr>
              <w:pStyle w:val="ListBullet"/>
            </w:pPr>
            <w:r w:rsidRPr="00E316C1">
              <w:t>assess work against construction quality standa</w:t>
            </w:r>
            <w:r w:rsidRPr="00E316C1">
              <w:t>rds and ensure that rework is carried out</w:t>
            </w:r>
          </w:p>
          <w:p w:rsidR="00000000" w:rsidP="00E316C1">
            <w:pPr>
              <w:pStyle w:val="ListBullet"/>
              <w:rPr>
                <w:lang w:val="en-NZ"/>
              </w:rPr>
            </w:pPr>
            <w:r w:rsidRPr="00E316C1">
              <w:t>administer on-site project completion procedures and inform client as required.</w:t>
            </w:r>
          </w:p>
        </w:tc>
      </w:tr>
      <w:tr w:rsidTr="009C242F">
        <w:tblPrEx>
          <w:tblW w:w="0" w:type="auto"/>
          <w:tblLayout w:type="fixed"/>
          <w:tblCellMar>
            <w:left w:w="62" w:type="dxa"/>
            <w:right w:w="62" w:type="dxa"/>
          </w:tblCellMar>
          <w:tblLook w:val="0000"/>
        </w:tblPrEx>
        <w:tc>
          <w:tcPr>
            <w:tcW w:w="3500" w:type="dxa"/>
            <w:tcBorders>
              <w:top w:val="nil"/>
              <w:left w:val="nil"/>
              <w:bottom w:val="nil"/>
              <w:right w:val="nil"/>
            </w:tcBorders>
            <w:tcMar>
              <w:top w:w="0" w:type="dxa"/>
              <w:left w:w="62" w:type="dxa"/>
              <w:bottom w:w="0" w:type="dxa"/>
              <w:right w:w="62" w:type="dxa"/>
            </w:tcMar>
          </w:tcPr>
          <w:p w:rsidR="00000000" w:rsidP="00E316C1">
            <w:pPr>
              <w:pStyle w:val="BodyText"/>
              <w:rPr>
                <w:lang w:val="en-NZ"/>
              </w:rPr>
            </w:pPr>
            <w:r w:rsidRPr="00E316C1">
              <w:rPr>
                <w:rStyle w:val="SpecialBold"/>
              </w:rPr>
              <w:t>Context of and specific resources for assessment</w:t>
            </w:r>
          </w:p>
        </w:tc>
        <w:tc>
          <w:tcPr>
            <w:tcW w:w="5022" w:type="dxa"/>
            <w:tcBorders>
              <w:top w:val="nil"/>
              <w:left w:val="nil"/>
              <w:bottom w:val="nil"/>
              <w:right w:val="nil"/>
            </w:tcBorders>
            <w:tcMar>
              <w:top w:w="0" w:type="dxa"/>
              <w:left w:w="62" w:type="dxa"/>
              <w:bottom w:w="0" w:type="dxa"/>
              <w:right w:w="62" w:type="dxa"/>
            </w:tcMar>
          </w:tcPr>
          <w:p w:rsidR="00000000" w:rsidRPr="00E316C1" w:rsidP="00E316C1">
            <w:pPr>
              <w:pStyle w:val="BodyText"/>
            </w:pPr>
            <w:r w:rsidRPr="00E316C1">
              <w:t>This competency is to be assessed using sta</w:t>
            </w:r>
            <w:r w:rsidRPr="00E316C1">
              <w:t>ndard and authorised work practices, safety requirements and environmental constraints.</w:t>
            </w:r>
          </w:p>
          <w:p w:rsidR="00000000" w:rsidRPr="00E316C1" w:rsidP="00E316C1">
            <w:pPr>
              <w:pStyle w:val="BodyText"/>
            </w:pPr>
            <w:r w:rsidRPr="00E316C1">
              <w:t>Assessment of essential underpinning knowledge will usually be conducted in an off-site context.</w:t>
            </w:r>
          </w:p>
          <w:p w:rsidR="00000000" w:rsidRPr="00E316C1" w:rsidP="00E316C1">
            <w:pPr>
              <w:pStyle w:val="BodyText"/>
            </w:pPr>
            <w:r w:rsidRPr="00E316C1">
              <w:t>Assessment is to comply with relevant regulatory or Australian standard</w:t>
            </w:r>
            <w:r w:rsidRPr="00E316C1">
              <w:t>s' requirements.</w:t>
            </w:r>
          </w:p>
          <w:p w:rsidR="00000000" w:rsidRPr="00E316C1" w:rsidP="00E316C1">
            <w:pPr>
              <w:pStyle w:val="BodyText"/>
            </w:pPr>
            <w:r w:rsidRPr="00E316C1">
              <w:t>Resource implications for assessment include:</w:t>
            </w:r>
          </w:p>
          <w:p w:rsidR="00000000" w:rsidRPr="00E316C1" w:rsidP="00E316C1">
            <w:pPr>
              <w:pStyle w:val="ListBullet"/>
            </w:pPr>
            <w:r w:rsidRPr="00E316C1">
              <w:t>documentation that should normally be available in either a building or construction office</w:t>
            </w:r>
          </w:p>
          <w:p w:rsidR="00000000" w:rsidRPr="00E316C1" w:rsidP="00E316C1">
            <w:pPr>
              <w:pStyle w:val="ListBullet"/>
            </w:pPr>
            <w:r w:rsidRPr="00E316C1">
              <w:t>relevant codes, standards and regulations</w:t>
            </w:r>
          </w:p>
          <w:p w:rsidR="00000000" w:rsidRPr="00E316C1" w:rsidP="00E316C1">
            <w:pPr>
              <w:pStyle w:val="ListBullet"/>
            </w:pPr>
            <w:r w:rsidRPr="00E316C1">
              <w:t>office equipment, including calculators, photocopiers and t</w:t>
            </w:r>
            <w:r w:rsidRPr="00E316C1">
              <w:t>elephone systems</w:t>
            </w:r>
          </w:p>
          <w:p w:rsidR="00000000" w:rsidRPr="00E316C1" w:rsidP="00E316C1">
            <w:pPr>
              <w:pStyle w:val="ListBullet"/>
            </w:pPr>
            <w:r w:rsidRPr="00E316C1">
              <w:t>computers with appropriate software to view 2-D CAD drawings, run costing programs and print copies</w:t>
            </w:r>
          </w:p>
          <w:p w:rsidR="00000000" w:rsidRPr="00E316C1" w:rsidP="00E316C1">
            <w:pPr>
              <w:pStyle w:val="ListBullet"/>
            </w:pPr>
            <w:r w:rsidRPr="00E316C1">
              <w:t>technical reference library with current publications on measurement, design, building construction and manufacturers' product literature</w:t>
            </w:r>
          </w:p>
          <w:p w:rsidR="00000000" w:rsidRPr="00E316C1" w:rsidP="00E316C1">
            <w:pPr>
              <w:pStyle w:val="ListBullet"/>
            </w:pPr>
            <w:r w:rsidRPr="00E316C1">
              <w:t>s</w:t>
            </w:r>
            <w:r w:rsidRPr="00E316C1">
              <w:t>uitable work area appropriate to the construction process.</w:t>
            </w:r>
          </w:p>
          <w:p w:rsidR="00000000" w:rsidP="00E316C1">
            <w:pPr>
              <w:pStyle w:val="BodyText"/>
              <w:rPr>
                <w:lang w:val="en-NZ"/>
              </w:rPr>
            </w:pPr>
            <w:r w:rsidRPr="00E316C1">
              <w:t>Reasonable adjustments for people with disabilities must be made to assessment processes where required. This could include access to modified equipment and other physical resources, and the provis</w:t>
            </w:r>
            <w:r w:rsidRPr="00E316C1">
              <w:t xml:space="preserve">ion of appropriate assessment support. </w:t>
            </w:r>
          </w:p>
        </w:tc>
      </w:tr>
      <w:tr w:rsidTr="009C242F">
        <w:tblPrEx>
          <w:tblW w:w="0" w:type="auto"/>
          <w:tblLayout w:type="fixed"/>
          <w:tblCellMar>
            <w:left w:w="62" w:type="dxa"/>
            <w:right w:w="62" w:type="dxa"/>
          </w:tblCellMar>
          <w:tblLook w:val="0000"/>
        </w:tblPrEx>
        <w:tc>
          <w:tcPr>
            <w:tcW w:w="3500" w:type="dxa"/>
            <w:tcBorders>
              <w:top w:val="nil"/>
              <w:left w:val="nil"/>
              <w:bottom w:val="nil"/>
              <w:right w:val="nil"/>
            </w:tcBorders>
            <w:tcMar>
              <w:top w:w="0" w:type="dxa"/>
              <w:left w:w="62" w:type="dxa"/>
              <w:bottom w:w="0" w:type="dxa"/>
              <w:right w:w="62" w:type="dxa"/>
            </w:tcMar>
          </w:tcPr>
          <w:p w:rsidR="00000000" w:rsidP="00E316C1">
            <w:pPr>
              <w:pStyle w:val="BodyText"/>
              <w:rPr>
                <w:lang w:val="en-NZ"/>
              </w:rPr>
            </w:pPr>
            <w:r w:rsidRPr="00E316C1">
              <w:rPr>
                <w:rStyle w:val="SpecialBold"/>
              </w:rPr>
              <w:t>Method of assessment</w:t>
            </w:r>
          </w:p>
        </w:tc>
        <w:tc>
          <w:tcPr>
            <w:tcW w:w="5022" w:type="dxa"/>
            <w:tcBorders>
              <w:top w:val="nil"/>
              <w:left w:val="nil"/>
              <w:bottom w:val="nil"/>
              <w:right w:val="nil"/>
            </w:tcBorders>
            <w:tcMar>
              <w:top w:w="0" w:type="dxa"/>
              <w:left w:w="62" w:type="dxa"/>
              <w:bottom w:w="0" w:type="dxa"/>
              <w:right w:w="62" w:type="dxa"/>
            </w:tcMar>
          </w:tcPr>
          <w:p w:rsidR="00000000" w:rsidRPr="00E316C1" w:rsidP="00E316C1">
            <w:pPr>
              <w:pStyle w:val="BodyText"/>
            </w:pPr>
            <w:r w:rsidRPr="00E316C1">
              <w:t>Assessment methods must:</w:t>
            </w:r>
          </w:p>
          <w:p w:rsidR="00000000" w:rsidRPr="00E316C1" w:rsidP="00E316C1">
            <w:pPr>
              <w:pStyle w:val="ListBullet"/>
            </w:pPr>
            <w:r w:rsidRPr="00E316C1">
              <w:t>satisfy the endorsed Assessment Guidelines of the Construction, Plumbing and Services Training Package</w:t>
            </w:r>
          </w:p>
          <w:p w:rsidR="00000000" w:rsidRPr="00E316C1" w:rsidP="00E316C1">
            <w:pPr>
              <w:pStyle w:val="ListBullet"/>
            </w:pPr>
            <w:r w:rsidRPr="00E316C1">
              <w:t>include direct observation of tasks in real or simulated work cond</w:t>
            </w:r>
            <w:r w:rsidRPr="00E316C1">
              <w:t>itions, with questioning to confirm the ability to consistently identify and correctly interpret the essential underpinning knowledge required for practical application</w:t>
            </w:r>
          </w:p>
          <w:p w:rsidR="00000000" w:rsidRPr="00E316C1" w:rsidP="00E316C1">
            <w:pPr>
              <w:pStyle w:val="ListBullet"/>
            </w:pPr>
            <w:r w:rsidRPr="00E316C1">
              <w:t>reinforce the integration of employability skills with workplace tasks and job roles</w:t>
            </w:r>
          </w:p>
          <w:p w:rsidR="00000000" w:rsidRPr="00E316C1" w:rsidP="00E316C1">
            <w:pPr>
              <w:pStyle w:val="ListBullet"/>
            </w:pPr>
            <w:r w:rsidRPr="00E316C1">
              <w:t>co</w:t>
            </w:r>
            <w:r w:rsidRPr="00E316C1">
              <w:t>nfirm that competency is verified and able to be transferred to other circumstances and environments.</w:t>
            </w:r>
          </w:p>
          <w:p w:rsidR="00000000" w:rsidRPr="00E316C1" w:rsidP="00E316C1">
            <w:pPr>
              <w:pStyle w:val="BodyText"/>
            </w:pPr>
            <w:r w:rsidRPr="00E316C1">
              <w:t>Validity and sufficiency of evidence requires that:</w:t>
            </w:r>
          </w:p>
          <w:p w:rsidR="00000000" w:rsidRPr="00E316C1" w:rsidP="00E316C1">
            <w:pPr>
              <w:pStyle w:val="ListBullet"/>
            </w:pPr>
            <w:r w:rsidRPr="00E316C1">
              <w:t>competency will need to be demonstrated over a period of time reflecting the scope of the role and the practical requirements of the workplace</w:t>
            </w:r>
          </w:p>
          <w:p w:rsidR="00000000" w:rsidRPr="00E316C1" w:rsidP="00E316C1">
            <w:pPr>
              <w:pStyle w:val="ListBullet"/>
            </w:pPr>
            <w:r w:rsidRPr="00E316C1">
              <w:t>where the assessment is part of a structured learning experience the evidence collected must relate to a number o</w:t>
            </w:r>
            <w:r w:rsidRPr="00E316C1">
              <w:t>f performances assessed at different points in time and separated by further learning and practice, with a decision on competency only taken at the point when the assessor has complete confidence in the person's demonstrated ability and applied knowledge</w:t>
            </w:r>
          </w:p>
          <w:p w:rsidR="00000000" w:rsidRPr="00E316C1" w:rsidP="00E316C1">
            <w:pPr>
              <w:pStyle w:val="ListBullet"/>
            </w:pPr>
            <w:r w:rsidRPr="00E316C1">
              <w:t>a</w:t>
            </w:r>
            <w:r w:rsidRPr="00E316C1">
              <w:t>ll assessment that is part of a structured learning experience must include a combination of direct, indirect and supplementary evidence.</w:t>
            </w:r>
          </w:p>
          <w:p w:rsidR="00000000" w:rsidRPr="00E316C1" w:rsidP="00E316C1">
            <w:pPr>
              <w:pStyle w:val="BodyText"/>
            </w:pPr>
            <w:r w:rsidRPr="00E316C1">
              <w:t>Assessment processes and techniques should as far as is practical take into account the language, literacy and numerac</w:t>
            </w:r>
            <w:r w:rsidRPr="00E316C1">
              <w:t>y capacity of the candidate in relation to the competency being assessed.</w:t>
            </w:r>
          </w:p>
          <w:p w:rsidR="00000000" w:rsidRPr="00E316C1" w:rsidP="00E316C1">
            <w:pPr>
              <w:pStyle w:val="BodyText"/>
            </w:pPr>
            <w:r w:rsidRPr="00E316C1">
              <w:t>Supplementary evidence of competency may be obtained from relevant authenticated documentation from third parties, such as existing supervisors, team leaders or specialist training s</w:t>
            </w:r>
            <w:r w:rsidRPr="00E316C1">
              <w:t xml:space="preserve">taff. </w:t>
            </w:r>
          </w:p>
        </w:tc>
      </w:tr>
    </w:tbl>
    <w:p w:rsidR="009C242F" w:rsidP="00E316C1">
      <w:pPr>
        <w:pStyle w:val="BodyText"/>
      </w:pPr>
    </w:p>
    <w:p w:rsidR="009C242F" w:rsidP="00E316C1">
      <w:pPr>
        <w:pStyle w:val="BodyText"/>
      </w:pPr>
    </w:p>
    <w:p w:rsidR="00000000" w:rsidRPr="00E316C1" w:rsidP="00E316C1">
      <w:pPr>
        <w:pStyle w:val="Heading1"/>
      </w:pPr>
      <w:bookmarkStart w:id="11" w:name="O_250085"/>
      <w:bookmarkEnd w:id="11"/>
      <w:r w:rsidRPr="00E316C1">
        <w:t>Range Statement</w:t>
      </w:r>
    </w:p>
    <w:tbl>
      <w:tblPr>
        <w:tblW w:w="0" w:type="auto"/>
        <w:tblLayout w:type="fixed"/>
        <w:tblCellMar>
          <w:left w:w="62" w:type="dxa"/>
          <w:right w:w="62" w:type="dxa"/>
        </w:tblCellMar>
        <w:tblLook w:val="0000"/>
      </w:tblPr>
      <w:tblGrid>
        <w:gridCol w:w="3510"/>
        <w:gridCol w:w="5012"/>
      </w:tblGrid>
      <w:tr w:rsidTr="009C242F">
        <w:tblPrEx>
          <w:tblW w:w="0" w:type="auto"/>
          <w:tblLayout w:type="fixed"/>
          <w:tblCellMar>
            <w:left w:w="62" w:type="dxa"/>
            <w:right w:w="62" w:type="dxa"/>
          </w:tblCellMar>
          <w:tblLook w:val="0000"/>
        </w:tblPrEx>
        <w:trPr>
          <w:tblHeader/>
        </w:trPr>
        <w:tc>
          <w:tcPr>
            <w:tcW w:w="8522" w:type="dxa"/>
            <w:gridSpan w:val="2"/>
            <w:tcBorders>
              <w:top w:val="nil"/>
              <w:left w:val="nil"/>
              <w:bottom w:val="single" w:sz="6" w:space="0" w:color="auto"/>
              <w:right w:val="nil"/>
            </w:tcBorders>
            <w:tcMar>
              <w:top w:w="0" w:type="dxa"/>
              <w:left w:w="62" w:type="dxa"/>
              <w:bottom w:w="0" w:type="dxa"/>
              <w:right w:w="62" w:type="dxa"/>
            </w:tcMar>
          </w:tcPr>
          <w:p w:rsidR="00000000" w:rsidP="00E316C1">
            <w:pPr>
              <w:pStyle w:val="BodyText"/>
              <w:rPr>
                <w:lang w:val="en-NZ"/>
              </w:rPr>
            </w:pPr>
            <w:r w:rsidRPr="00E316C1">
              <w:rPr>
                <w:rStyle w:val="SpecialBold"/>
              </w:rPr>
              <w:t>RANGE STATEMENT</w:t>
            </w:r>
          </w:p>
        </w:tc>
      </w:tr>
      <w:tr w:rsidTr="009C242F">
        <w:tblPrEx>
          <w:tblW w:w="0" w:type="auto"/>
          <w:tblLayout w:type="fixed"/>
          <w:tblCellMar>
            <w:left w:w="62" w:type="dxa"/>
            <w:right w:w="62" w:type="dxa"/>
          </w:tblCellMar>
          <w:tblLook w:val="0000"/>
        </w:tblPrEx>
        <w:tc>
          <w:tcPr>
            <w:tcW w:w="8522" w:type="dxa"/>
            <w:gridSpan w:val="2"/>
            <w:tcBorders>
              <w:top w:val="single" w:sz="6" w:space="0" w:color="auto"/>
              <w:left w:val="nil"/>
              <w:bottom w:val="nil"/>
              <w:right w:val="nil"/>
            </w:tcBorders>
            <w:tcMar>
              <w:top w:w="0" w:type="dxa"/>
              <w:left w:w="62" w:type="dxa"/>
              <w:bottom w:w="0" w:type="dxa"/>
              <w:right w:w="62" w:type="dxa"/>
            </w:tcMar>
          </w:tcPr>
          <w:p w:rsidR="00000000" w:rsidP="00E316C1">
            <w:pPr>
              <w:pStyle w:val="BodyText"/>
              <w:rPr>
                <w:lang w:val="en-NZ"/>
              </w:rPr>
            </w:pPr>
            <w:r w:rsidRPr="00E316C1">
              <w:t xml:space="preserve">The range statement relates to the unit of competency as a whole. It allows for different work environments and situations that may affect </w:t>
            </w:r>
            <w:r w:rsidRPr="00E316C1">
              <w:t>performance. Bold italicised wording, if used in the performance criteria, is detailed below. Essential operating conditions that may be present with training and assessment (depending on the work situation, needs of the candidate, accessibility of the ite</w:t>
            </w:r>
            <w:r w:rsidRPr="00E316C1">
              <w:t>m, and local industry and regional contexts) may also be included.</w:t>
            </w:r>
          </w:p>
        </w:tc>
      </w:tr>
      <w:tr w:rsidTr="009C242F">
        <w:tblPrEx>
          <w:tblW w:w="0" w:type="auto"/>
          <w:tblLayout w:type="fixed"/>
          <w:tblCellMar>
            <w:left w:w="62" w:type="dxa"/>
            <w:right w:w="62" w:type="dxa"/>
          </w:tblCellMar>
          <w:tblLook w:val="0000"/>
        </w:tblPrEx>
        <w:tc>
          <w:tcPr>
            <w:tcW w:w="3510" w:type="dxa"/>
            <w:tcBorders>
              <w:top w:val="nil"/>
              <w:left w:val="nil"/>
              <w:bottom w:val="nil"/>
              <w:right w:val="nil"/>
            </w:tcBorders>
            <w:tcMar>
              <w:top w:w="0" w:type="dxa"/>
              <w:left w:w="62" w:type="dxa"/>
              <w:bottom w:w="0" w:type="dxa"/>
              <w:right w:w="62" w:type="dxa"/>
            </w:tcMar>
          </w:tcPr>
          <w:p w:rsidR="00000000" w:rsidP="00E316C1">
            <w:pPr>
              <w:pStyle w:val="BodyText"/>
              <w:rPr>
                <w:lang w:val="en-NZ"/>
              </w:rPr>
            </w:pPr>
            <w:r w:rsidRPr="00E316C1">
              <w:rPr>
                <w:rStyle w:val="BoldandItalics"/>
              </w:rPr>
              <w:t>Regulatory and organisational requirements</w:t>
            </w:r>
            <w:r w:rsidRPr="00E316C1">
              <w:t xml:space="preserve"> include: </w:t>
            </w:r>
          </w:p>
        </w:tc>
        <w:tc>
          <w:tcPr>
            <w:tcW w:w="5012" w:type="dxa"/>
            <w:tcBorders>
              <w:top w:val="nil"/>
              <w:left w:val="nil"/>
              <w:bottom w:val="nil"/>
              <w:right w:val="nil"/>
            </w:tcBorders>
            <w:tcMar>
              <w:top w:w="0" w:type="dxa"/>
              <w:left w:w="62" w:type="dxa"/>
              <w:bottom w:w="0" w:type="dxa"/>
              <w:right w:w="62" w:type="dxa"/>
            </w:tcMar>
          </w:tcPr>
          <w:p w:rsidR="00000000" w:rsidRPr="00E316C1" w:rsidP="00E316C1">
            <w:pPr>
              <w:pStyle w:val="ListBullet"/>
            </w:pPr>
            <w:r w:rsidRPr="00E316C1">
              <w:t>building approval conditions</w:t>
            </w:r>
          </w:p>
          <w:p w:rsidR="00000000" w:rsidRPr="00E316C1" w:rsidP="00E316C1">
            <w:pPr>
              <w:pStyle w:val="ListBullet"/>
            </w:pPr>
            <w:r w:rsidRPr="00E316C1">
              <w:t>contract documents</w:t>
            </w:r>
          </w:p>
          <w:p w:rsidR="00000000" w:rsidRPr="00E316C1" w:rsidP="00E316C1">
            <w:pPr>
              <w:pStyle w:val="ListBullet"/>
            </w:pPr>
            <w:r w:rsidRPr="00E316C1">
              <w:t>engineer reports</w:t>
            </w:r>
          </w:p>
          <w:p w:rsidR="00000000" w:rsidRPr="00E316C1" w:rsidP="00E316C1">
            <w:pPr>
              <w:pStyle w:val="ListBullet"/>
            </w:pPr>
            <w:r w:rsidRPr="00E316C1">
              <w:rPr>
                <w:rStyle w:val="Underline"/>
              </w:rPr>
              <w:t>environmental standards</w:t>
            </w:r>
          </w:p>
          <w:p w:rsidR="00000000" w:rsidRPr="00E316C1" w:rsidP="00E316C1">
            <w:pPr>
              <w:pStyle w:val="ListBullet"/>
            </w:pPr>
            <w:r w:rsidRPr="00E316C1">
              <w:t>planning and scheduling</w:t>
            </w:r>
          </w:p>
          <w:p w:rsidR="00000000" w:rsidRPr="00E316C1" w:rsidP="00E316C1">
            <w:pPr>
              <w:pStyle w:val="ListBullet"/>
            </w:pPr>
            <w:r w:rsidRPr="00E316C1">
              <w:t>plans and specificati</w:t>
            </w:r>
            <w:r w:rsidRPr="00E316C1">
              <w:t>ons</w:t>
            </w:r>
          </w:p>
          <w:p w:rsidR="00000000" w:rsidRPr="00E316C1" w:rsidP="00E316C1">
            <w:pPr>
              <w:pStyle w:val="ListBullet"/>
            </w:pPr>
            <w:r w:rsidRPr="00E316C1">
              <w:t>safety management plans</w:t>
            </w:r>
          </w:p>
          <w:p w:rsidR="00000000" w:rsidRPr="00E316C1" w:rsidP="00E316C1">
            <w:pPr>
              <w:pStyle w:val="ListBullet"/>
            </w:pPr>
            <w:r w:rsidRPr="00E316C1">
              <w:t>site consultations</w:t>
            </w:r>
          </w:p>
          <w:p w:rsidR="00000000" w:rsidP="00E316C1">
            <w:pPr>
              <w:pStyle w:val="ListBullet"/>
              <w:rPr>
                <w:lang w:val="en-NZ"/>
              </w:rPr>
            </w:pPr>
            <w:r w:rsidRPr="00E316C1">
              <w:t>wage and taxation requirements.</w:t>
            </w:r>
          </w:p>
        </w:tc>
      </w:tr>
      <w:tr w:rsidTr="009C242F">
        <w:tblPrEx>
          <w:tblW w:w="0" w:type="auto"/>
          <w:tblLayout w:type="fixed"/>
          <w:tblCellMar>
            <w:left w:w="62" w:type="dxa"/>
            <w:right w:w="62" w:type="dxa"/>
          </w:tblCellMar>
          <w:tblLook w:val="0000"/>
        </w:tblPrEx>
        <w:tc>
          <w:tcPr>
            <w:tcW w:w="3510" w:type="dxa"/>
            <w:tcBorders>
              <w:top w:val="nil"/>
              <w:left w:val="nil"/>
              <w:bottom w:val="nil"/>
              <w:right w:val="nil"/>
            </w:tcBorders>
            <w:tcMar>
              <w:top w:w="0" w:type="dxa"/>
              <w:left w:w="62" w:type="dxa"/>
              <w:bottom w:w="0" w:type="dxa"/>
              <w:right w:w="62" w:type="dxa"/>
            </w:tcMar>
          </w:tcPr>
          <w:p w:rsidR="00000000" w:rsidP="00E316C1">
            <w:pPr>
              <w:pStyle w:val="BodyText"/>
              <w:rPr>
                <w:lang w:val="en-NZ"/>
              </w:rPr>
            </w:pPr>
            <w:r w:rsidRPr="00E316C1">
              <w:rPr>
                <w:rStyle w:val="BoldandItalics"/>
              </w:rPr>
              <w:t>On</w:t>
            </w:r>
            <w:r w:rsidRPr="00E316C1">
              <w:t>-</w:t>
            </w:r>
            <w:r w:rsidRPr="00E316C1">
              <w:rPr>
                <w:rStyle w:val="BoldandItalics"/>
              </w:rPr>
              <w:t>site communication</w:t>
            </w:r>
            <w:r w:rsidRPr="00E316C1">
              <w:t xml:space="preserve"> includes: </w:t>
            </w:r>
          </w:p>
        </w:tc>
        <w:tc>
          <w:tcPr>
            <w:tcW w:w="5012" w:type="dxa"/>
            <w:tcBorders>
              <w:top w:val="nil"/>
              <w:left w:val="nil"/>
              <w:bottom w:val="nil"/>
              <w:right w:val="nil"/>
            </w:tcBorders>
            <w:tcMar>
              <w:top w:w="0" w:type="dxa"/>
              <w:left w:w="62" w:type="dxa"/>
              <w:bottom w:w="0" w:type="dxa"/>
              <w:right w:w="62" w:type="dxa"/>
            </w:tcMar>
          </w:tcPr>
          <w:p w:rsidR="00000000" w:rsidRPr="00E316C1" w:rsidP="00E316C1">
            <w:pPr>
              <w:pStyle w:val="ListBullet"/>
            </w:pPr>
            <w:r w:rsidRPr="00E316C1">
              <w:t>allocating and managing human resources</w:t>
            </w:r>
          </w:p>
          <w:p w:rsidR="00000000" w:rsidRPr="00E316C1" w:rsidP="00E316C1">
            <w:pPr>
              <w:pStyle w:val="ListBullet"/>
            </w:pPr>
            <w:r w:rsidRPr="00E316C1">
              <w:t>applying communication and interpersonal skills to facilitate dispute prevention and resolution</w:t>
            </w:r>
          </w:p>
          <w:p w:rsidR="00000000" w:rsidRPr="00E316C1" w:rsidP="00E316C1">
            <w:pPr>
              <w:pStyle w:val="ListBullet"/>
            </w:pPr>
            <w:r w:rsidRPr="00E316C1">
              <w:t>communicating with regulatory authorities and ensuring conformity with relevant requirements</w:t>
            </w:r>
          </w:p>
          <w:p w:rsidR="00000000" w:rsidRPr="00E316C1" w:rsidP="00E316C1">
            <w:pPr>
              <w:pStyle w:val="ListBullet"/>
            </w:pPr>
            <w:r w:rsidRPr="00E316C1">
              <w:t>dispersal and scheduling of plant and equipment</w:t>
            </w:r>
          </w:p>
          <w:p w:rsidR="00000000" w:rsidRPr="00E316C1" w:rsidP="00E316C1">
            <w:pPr>
              <w:pStyle w:val="ListBullet"/>
            </w:pPr>
            <w:r w:rsidRPr="00E316C1">
              <w:t>maintaining environmental controls and obligations</w:t>
            </w:r>
          </w:p>
          <w:p w:rsidR="00000000" w:rsidRPr="00E316C1" w:rsidP="00E316C1">
            <w:pPr>
              <w:pStyle w:val="ListBullet"/>
            </w:pPr>
            <w:r w:rsidRPr="00E316C1">
              <w:t>managing expenditure</w:t>
            </w:r>
          </w:p>
          <w:p w:rsidR="00000000" w:rsidRPr="00E316C1" w:rsidP="00E316C1">
            <w:pPr>
              <w:pStyle w:val="ListBullet"/>
            </w:pPr>
            <w:r w:rsidRPr="00E316C1">
              <w:t>participating in on-site meetings</w:t>
            </w:r>
          </w:p>
          <w:p w:rsidR="00000000" w:rsidP="00E316C1">
            <w:pPr>
              <w:pStyle w:val="ListBullet"/>
              <w:rPr>
                <w:lang w:val="en-NZ"/>
              </w:rPr>
            </w:pPr>
            <w:r w:rsidRPr="00E316C1">
              <w:t>placing o</w:t>
            </w:r>
            <w:r w:rsidRPr="00E316C1">
              <w:t>rders for supplies or equipment.</w:t>
            </w:r>
          </w:p>
        </w:tc>
      </w:tr>
      <w:tr w:rsidTr="009C242F">
        <w:tblPrEx>
          <w:tblW w:w="0" w:type="auto"/>
          <w:tblLayout w:type="fixed"/>
          <w:tblCellMar>
            <w:left w:w="62" w:type="dxa"/>
            <w:right w:w="62" w:type="dxa"/>
          </w:tblCellMar>
          <w:tblLook w:val="0000"/>
        </w:tblPrEx>
        <w:tc>
          <w:tcPr>
            <w:tcW w:w="3510" w:type="dxa"/>
            <w:tcBorders>
              <w:top w:val="nil"/>
              <w:left w:val="nil"/>
              <w:bottom w:val="nil"/>
              <w:right w:val="nil"/>
            </w:tcBorders>
            <w:tcMar>
              <w:top w:w="0" w:type="dxa"/>
              <w:left w:w="62" w:type="dxa"/>
              <w:bottom w:w="0" w:type="dxa"/>
              <w:right w:w="62" w:type="dxa"/>
            </w:tcMar>
          </w:tcPr>
          <w:p w:rsidR="00000000" w:rsidP="00E316C1">
            <w:pPr>
              <w:pStyle w:val="BodyText"/>
              <w:rPr>
                <w:lang w:val="en-NZ"/>
              </w:rPr>
            </w:pPr>
            <w:r w:rsidRPr="00E316C1">
              <w:rPr>
                <w:rStyle w:val="BoldandItalics"/>
              </w:rPr>
              <w:t>Quality control procedure</w:t>
            </w:r>
            <w:r w:rsidRPr="00E316C1">
              <w:t xml:space="preserve"> includes: </w:t>
            </w:r>
          </w:p>
        </w:tc>
        <w:tc>
          <w:tcPr>
            <w:tcW w:w="5012" w:type="dxa"/>
            <w:tcBorders>
              <w:top w:val="nil"/>
              <w:left w:val="nil"/>
              <w:bottom w:val="nil"/>
              <w:right w:val="nil"/>
            </w:tcBorders>
            <w:tcMar>
              <w:top w:w="0" w:type="dxa"/>
              <w:left w:w="62" w:type="dxa"/>
              <w:bottom w:w="0" w:type="dxa"/>
              <w:right w:w="62" w:type="dxa"/>
            </w:tcMar>
          </w:tcPr>
          <w:p w:rsidR="00000000" w:rsidRPr="00E316C1" w:rsidP="00E316C1">
            <w:pPr>
              <w:pStyle w:val="ListBullet"/>
            </w:pPr>
            <w:r w:rsidRPr="00E316C1">
              <w:t>checking materials supplied to the site</w:t>
            </w:r>
          </w:p>
          <w:p w:rsidR="00000000" w:rsidRPr="00E316C1" w:rsidP="00E316C1">
            <w:pPr>
              <w:pStyle w:val="ListBullet"/>
            </w:pPr>
            <w:r w:rsidRPr="00E316C1">
              <w:t>comparing materials against specifications</w:t>
            </w:r>
          </w:p>
          <w:p w:rsidR="00000000" w:rsidRPr="00E316C1" w:rsidP="00E316C1">
            <w:pPr>
              <w:pStyle w:val="ListBullet"/>
            </w:pPr>
            <w:r w:rsidRPr="00E316C1">
              <w:t>quality checklists</w:t>
            </w:r>
          </w:p>
          <w:p w:rsidR="00000000" w:rsidRPr="00E316C1" w:rsidP="00E316C1">
            <w:pPr>
              <w:pStyle w:val="ListBullet"/>
            </w:pPr>
            <w:r w:rsidRPr="00E316C1">
              <w:t>regular on-site progress and quality checks</w:t>
            </w:r>
          </w:p>
          <w:p w:rsidR="00000000" w:rsidP="00E316C1">
            <w:pPr>
              <w:pStyle w:val="ListBullet"/>
              <w:rPr>
                <w:lang w:val="en-NZ"/>
              </w:rPr>
            </w:pPr>
            <w:r w:rsidRPr="00E316C1">
              <w:t>reviews of plans and specifications wit</w:t>
            </w:r>
            <w:r w:rsidRPr="00E316C1">
              <w:t>h clients.</w:t>
            </w:r>
          </w:p>
        </w:tc>
      </w:tr>
      <w:tr w:rsidTr="009C242F">
        <w:tblPrEx>
          <w:tblW w:w="0" w:type="auto"/>
          <w:tblLayout w:type="fixed"/>
          <w:tblCellMar>
            <w:left w:w="62" w:type="dxa"/>
            <w:right w:w="62" w:type="dxa"/>
          </w:tblCellMar>
          <w:tblLook w:val="0000"/>
        </w:tblPrEx>
        <w:tc>
          <w:tcPr>
            <w:tcW w:w="3510" w:type="dxa"/>
            <w:tcBorders>
              <w:top w:val="nil"/>
              <w:left w:val="nil"/>
              <w:bottom w:val="nil"/>
              <w:right w:val="nil"/>
            </w:tcBorders>
            <w:tcMar>
              <w:top w:w="0" w:type="dxa"/>
              <w:left w:w="62" w:type="dxa"/>
              <w:bottom w:w="0" w:type="dxa"/>
              <w:right w:w="62" w:type="dxa"/>
            </w:tcMar>
          </w:tcPr>
          <w:p w:rsidR="00000000" w:rsidP="00E316C1">
            <w:pPr>
              <w:pStyle w:val="BodyText"/>
              <w:rPr>
                <w:lang w:val="en-NZ"/>
              </w:rPr>
            </w:pPr>
            <w:r w:rsidRPr="00E316C1">
              <w:rPr>
                <w:rStyle w:val="BoldandItalics"/>
              </w:rPr>
              <w:t>Project administration processes</w:t>
            </w:r>
            <w:r w:rsidRPr="00E316C1">
              <w:t xml:space="preserve"> include: </w:t>
            </w:r>
          </w:p>
        </w:tc>
        <w:tc>
          <w:tcPr>
            <w:tcW w:w="5012" w:type="dxa"/>
            <w:tcBorders>
              <w:top w:val="nil"/>
              <w:left w:val="nil"/>
              <w:bottom w:val="nil"/>
              <w:right w:val="nil"/>
            </w:tcBorders>
            <w:tcMar>
              <w:top w:w="0" w:type="dxa"/>
              <w:left w:w="62" w:type="dxa"/>
              <w:bottom w:w="0" w:type="dxa"/>
              <w:right w:w="62" w:type="dxa"/>
            </w:tcMar>
          </w:tcPr>
          <w:p w:rsidR="00000000" w:rsidRPr="00E316C1" w:rsidP="00E316C1">
            <w:pPr>
              <w:pStyle w:val="ListBullet"/>
            </w:pPr>
            <w:r w:rsidRPr="00E316C1">
              <w:t>contract variations</w:t>
            </w:r>
          </w:p>
          <w:p w:rsidR="00000000" w:rsidRPr="00E316C1" w:rsidP="00E316C1">
            <w:pPr>
              <w:pStyle w:val="ListBullet"/>
            </w:pPr>
            <w:r w:rsidRPr="00E316C1">
              <w:t>defect identification and rectification</w:t>
            </w:r>
          </w:p>
          <w:p w:rsidR="00000000" w:rsidRPr="00E316C1" w:rsidP="00E316C1">
            <w:pPr>
              <w:pStyle w:val="ListBullet"/>
            </w:pPr>
            <w:r w:rsidRPr="00E316C1">
              <w:t>determining project progress</w:t>
            </w:r>
          </w:p>
          <w:p w:rsidR="00000000" w:rsidRPr="00E316C1" w:rsidP="00E316C1">
            <w:pPr>
              <w:pStyle w:val="ListBullet"/>
            </w:pPr>
            <w:r w:rsidRPr="00E316C1">
              <w:t>inspections</w:t>
            </w:r>
          </w:p>
          <w:p w:rsidR="00000000" w:rsidRPr="00E316C1" w:rsidP="00E316C1">
            <w:pPr>
              <w:pStyle w:val="ListBullet"/>
            </w:pPr>
            <w:r w:rsidRPr="00E316C1">
              <w:t>obtaining required certification</w:t>
            </w:r>
          </w:p>
          <w:p w:rsidR="00000000" w:rsidRPr="00E316C1" w:rsidP="00E316C1">
            <w:pPr>
              <w:pStyle w:val="ListBullet"/>
            </w:pPr>
            <w:r w:rsidRPr="00E316C1">
              <w:t>progress payments.</w:t>
            </w:r>
          </w:p>
        </w:tc>
      </w:tr>
    </w:tbl>
    <w:p w:rsidR="009C242F" w:rsidP="00E316C1">
      <w:pPr>
        <w:pStyle w:val="BodyText"/>
      </w:pPr>
    </w:p>
    <w:p w:rsidR="009C242F" w:rsidP="00E316C1">
      <w:pPr>
        <w:pStyle w:val="BodyText"/>
      </w:pPr>
    </w:p>
    <w:p w:rsidR="00000000" w:rsidRPr="00E316C1" w:rsidP="00E316C1">
      <w:pPr>
        <w:pStyle w:val="Heading1"/>
      </w:pPr>
      <w:bookmarkStart w:id="12" w:name="O_196701"/>
      <w:bookmarkEnd w:id="12"/>
      <w:r w:rsidRPr="00E316C1">
        <w:t>Unit Sector(s)</w:t>
      </w:r>
    </w:p>
    <w:tbl>
      <w:tblPr>
        <w:tblW w:w="0" w:type="auto"/>
        <w:tblLayout w:type="fixed"/>
        <w:tblCellMar>
          <w:left w:w="62" w:type="dxa"/>
          <w:right w:w="62" w:type="dxa"/>
        </w:tblCellMar>
        <w:tblLook w:val="0000"/>
      </w:tblPr>
      <w:tblGrid>
        <w:gridCol w:w="2597"/>
        <w:gridCol w:w="5925"/>
      </w:tblGrid>
      <w:tr w:rsidTr="009C242F">
        <w:tblPrEx>
          <w:tblW w:w="0" w:type="auto"/>
          <w:tblLayout w:type="fixed"/>
          <w:tblCellMar>
            <w:left w:w="62" w:type="dxa"/>
            <w:right w:w="62" w:type="dxa"/>
          </w:tblCellMar>
          <w:tblLook w:val="0000"/>
        </w:tblPrEx>
        <w:trPr>
          <w:tblHeader/>
        </w:trPr>
        <w:tc>
          <w:tcPr>
            <w:tcW w:w="2597" w:type="dxa"/>
            <w:tcBorders>
              <w:top w:val="nil"/>
              <w:left w:val="nil"/>
              <w:bottom w:val="nil"/>
              <w:right w:val="nil"/>
            </w:tcBorders>
            <w:tcMar>
              <w:top w:w="0" w:type="dxa"/>
              <w:left w:w="62" w:type="dxa"/>
              <w:bottom w:w="0" w:type="dxa"/>
              <w:right w:w="62" w:type="dxa"/>
            </w:tcMar>
          </w:tcPr>
          <w:p w:rsidR="00000000" w:rsidP="00E316C1">
            <w:pPr>
              <w:pStyle w:val="BodyText"/>
              <w:rPr>
                <w:lang w:val="en-NZ"/>
              </w:rPr>
            </w:pPr>
            <w:r w:rsidRPr="00E316C1">
              <w:rPr>
                <w:rStyle w:val="SpecialBold"/>
              </w:rPr>
              <w:t>Unit sector</w:t>
            </w:r>
          </w:p>
        </w:tc>
        <w:tc>
          <w:tcPr>
            <w:tcW w:w="5925" w:type="dxa"/>
            <w:tcBorders>
              <w:top w:val="nil"/>
              <w:left w:val="nil"/>
              <w:bottom w:val="nil"/>
              <w:right w:val="nil"/>
            </w:tcBorders>
            <w:tcMar>
              <w:top w:w="0" w:type="dxa"/>
              <w:left w:w="62" w:type="dxa"/>
              <w:bottom w:w="0" w:type="dxa"/>
              <w:right w:w="62" w:type="dxa"/>
            </w:tcMar>
          </w:tcPr>
          <w:p w:rsidR="00000000" w:rsidRPr="00E316C1" w:rsidP="00E316C1">
            <w:pPr>
              <w:pStyle w:val="BodyText"/>
            </w:pPr>
            <w:r w:rsidRPr="00E316C1">
              <w:t>Construction</w:t>
            </w:r>
          </w:p>
        </w:tc>
      </w:tr>
    </w:tbl>
    <w:p w:rsidR="009C242F" w:rsidP="00E316C1">
      <w:pPr>
        <w:pStyle w:val="BodyText"/>
      </w:pPr>
    </w:p>
    <w:p w:rsidR="009C242F" w:rsidP="00E316C1">
      <w:pPr>
        <w:pStyle w:val="BodyText"/>
      </w:pPr>
    </w:p>
    <w:p w:rsidR="00000000" w:rsidRPr="00E316C1" w:rsidP="00E316C1">
      <w:pPr>
        <w:pStyle w:val="Heading1"/>
      </w:pPr>
      <w:bookmarkStart w:id="13" w:name="O_196698"/>
      <w:bookmarkEnd w:id="13"/>
      <w:r w:rsidRPr="00E316C1">
        <w:t>Co-requisite units</w:t>
      </w:r>
    </w:p>
    <w:tbl>
      <w:tblPr>
        <w:tblW w:w="0" w:type="auto"/>
        <w:tblLayout w:type="fixed"/>
        <w:tblCellMar>
          <w:left w:w="62" w:type="dxa"/>
          <w:right w:w="62" w:type="dxa"/>
        </w:tblCellMar>
        <w:tblLook w:val="0000"/>
      </w:tblPr>
      <w:tblGrid>
        <w:gridCol w:w="2614"/>
        <w:gridCol w:w="5908"/>
      </w:tblGrid>
      <w:tr w:rsidTr="009C242F">
        <w:tblPrEx>
          <w:tblW w:w="0" w:type="auto"/>
          <w:tblLayout w:type="fixed"/>
          <w:tblCellMar>
            <w:left w:w="62" w:type="dxa"/>
            <w:right w:w="62" w:type="dxa"/>
          </w:tblCellMar>
          <w:tblLook w:val="0000"/>
        </w:tblPrEx>
        <w:trPr>
          <w:tblHeader/>
        </w:trPr>
        <w:tc>
          <w:tcPr>
            <w:tcW w:w="2614" w:type="dxa"/>
            <w:tcBorders>
              <w:top w:val="nil"/>
              <w:left w:val="nil"/>
              <w:bottom w:val="nil"/>
              <w:right w:val="nil"/>
            </w:tcBorders>
            <w:tcMar>
              <w:top w:w="0" w:type="dxa"/>
              <w:left w:w="62" w:type="dxa"/>
              <w:bottom w:w="0" w:type="dxa"/>
              <w:right w:w="62" w:type="dxa"/>
            </w:tcMar>
          </w:tcPr>
          <w:p w:rsidR="00000000" w:rsidP="00E316C1">
            <w:pPr>
              <w:pStyle w:val="BodyText"/>
              <w:rPr>
                <w:lang w:val="en-NZ"/>
              </w:rPr>
            </w:pPr>
            <w:r w:rsidRPr="00E316C1">
              <w:rPr>
                <w:rStyle w:val="SpecialBold"/>
              </w:rPr>
              <w:t>Co-requisite units</w:t>
            </w:r>
          </w:p>
        </w:tc>
        <w:tc>
          <w:tcPr>
            <w:tcW w:w="5908" w:type="dxa"/>
            <w:tcBorders>
              <w:top w:val="nil"/>
              <w:left w:val="nil"/>
              <w:bottom w:val="nil"/>
              <w:right w:val="nil"/>
            </w:tcBorders>
            <w:tcMar>
              <w:top w:w="0" w:type="dxa"/>
              <w:left w:w="62" w:type="dxa"/>
              <w:bottom w:w="0" w:type="dxa"/>
              <w:right w:w="62" w:type="dxa"/>
            </w:tcMar>
          </w:tcPr>
          <w:p w:rsidR="00000000" w:rsidRPr="00E316C1" w:rsidP="00E316C1">
            <w:pPr>
              <w:pStyle w:val="BodyText"/>
            </w:pPr>
            <w:r w:rsidRPr="00E316C1">
              <w:t>Nil</w:t>
            </w:r>
          </w:p>
        </w:tc>
      </w:tr>
    </w:tbl>
    <w:p w:rsidR="009C242F" w:rsidP="00E316C1">
      <w:pPr>
        <w:pStyle w:val="BodyText"/>
      </w:pPr>
    </w:p>
    <w:p w:rsidR="009C242F" w:rsidP="00E316C1">
      <w:pPr>
        <w:pStyle w:val="BodyText"/>
      </w:pPr>
    </w:p>
    <w:p w:rsidR="00000000" w:rsidRPr="00E316C1" w:rsidP="00E316C1">
      <w:pPr>
        <w:pStyle w:val="Heading1"/>
      </w:pPr>
      <w:bookmarkStart w:id="14" w:name="O_196700"/>
      <w:bookmarkEnd w:id="14"/>
      <w:r w:rsidRPr="00E316C1">
        <w:t>Functional area</w:t>
      </w:r>
    </w:p>
    <w:tbl>
      <w:tblPr>
        <w:tblW w:w="0" w:type="auto"/>
        <w:tblLayout w:type="fixed"/>
        <w:tblCellMar>
          <w:left w:w="62" w:type="dxa"/>
          <w:right w:w="62" w:type="dxa"/>
        </w:tblCellMar>
        <w:tblLook w:val="0000"/>
      </w:tblPr>
      <w:tblGrid>
        <w:gridCol w:w="2729"/>
        <w:gridCol w:w="5793"/>
      </w:tblGrid>
      <w:tr w:rsidTr="009C242F">
        <w:tblPrEx>
          <w:tblW w:w="0" w:type="auto"/>
          <w:tblLayout w:type="fixed"/>
          <w:tblCellMar>
            <w:left w:w="62" w:type="dxa"/>
            <w:right w:w="62" w:type="dxa"/>
          </w:tblCellMar>
          <w:tblLook w:val="0000"/>
        </w:tblPrEx>
        <w:trPr>
          <w:tblHeader/>
        </w:trPr>
        <w:tc>
          <w:tcPr>
            <w:tcW w:w="2729" w:type="dxa"/>
            <w:tcBorders>
              <w:top w:val="nil"/>
              <w:left w:val="nil"/>
              <w:bottom w:val="nil"/>
              <w:right w:val="nil"/>
            </w:tcBorders>
            <w:tcMar>
              <w:top w:w="0" w:type="dxa"/>
              <w:left w:w="62" w:type="dxa"/>
              <w:bottom w:w="0" w:type="dxa"/>
              <w:right w:w="62" w:type="dxa"/>
            </w:tcMar>
          </w:tcPr>
          <w:p w:rsidR="00000000" w:rsidP="00E316C1">
            <w:pPr>
              <w:pStyle w:val="BodyText"/>
              <w:rPr>
                <w:lang w:val="en-NZ"/>
              </w:rPr>
            </w:pPr>
            <w:r w:rsidRPr="00E316C1">
              <w:rPr>
                <w:rStyle w:val="SpecialBold"/>
              </w:rPr>
              <w:t>Functional area</w:t>
            </w:r>
          </w:p>
        </w:tc>
        <w:tc>
          <w:tcPr>
            <w:tcW w:w="5793" w:type="dxa"/>
            <w:tcBorders>
              <w:top w:val="nil"/>
              <w:left w:val="nil"/>
              <w:bottom w:val="nil"/>
              <w:right w:val="nil"/>
            </w:tcBorders>
            <w:tcMar>
              <w:top w:w="0" w:type="dxa"/>
              <w:left w:w="62" w:type="dxa"/>
              <w:bottom w:w="0" w:type="dxa"/>
              <w:right w:w="62" w:type="dxa"/>
            </w:tcMar>
          </w:tcPr>
          <w:p w:rsidR="00000000" w:rsidRPr="00E316C1" w:rsidP="00E316C1">
            <w:pPr>
              <w:pStyle w:val="BodyText"/>
            </w:pPr>
          </w:p>
        </w:tc>
      </w:tr>
    </w:tbl>
    <w:p w:rsidR="009C242F" w:rsidP="00E316C1">
      <w:pPr>
        <w:pStyle w:val="BodyText"/>
      </w:pPr>
    </w:p>
    <w:p w:rsidR="009C242F" w:rsidP="00E316C1">
      <w:pPr>
        <w:pStyle w:val="BodyText"/>
      </w:pPr>
    </w:p>
    <w:p w:rsidR="00000000" w:rsidRPr="00E316C1" w:rsidP="00E316C1"/>
    <w:sectPr w:rsidSect="00E316C1">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16C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C242F" w:rsidP="009C242F">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16C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242F" w:rsidP="00E316C1">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9C242F" w:rsidP="00E316C1">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Construction &amp; Property Services Industry Skills Council</w:t>
    </w:r>
    <w:r>
      <w:fldChar w:fldCharType="end"/>
    </w:r>
  </w:p>
  <w:p w:rsidR="009C242F" w:rsidP="00E316C1">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16C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16C1" w:rsidRPr="009C242F" w:rsidP="009C242F">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16C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242F" w:rsidRPr="002D2AF8" w:rsidP="00E316C1">
    <w:pPr>
      <w:pStyle w:val="Header"/>
      <w:framePr w:wrap="around"/>
    </w:pPr>
    <w:r>
      <w:fldChar w:fldCharType="begin"/>
    </w:r>
    <w:r>
      <w:instrText xml:space="preserve"> TITLE   \* MERGEFORMAT </w:instrText>
    </w:r>
    <w:r>
      <w:fldChar w:fldCharType="separate"/>
    </w:r>
    <w:r>
      <w:t>CPCCBC4008B Conduct on-site supervision of building and construction projects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5 October 2012</w:t>
    </w:r>
    <w:r>
      <w:fldChar w:fldCharType="end"/>
    </w:r>
  </w:p>
  <w:p w:rsidR="009C242F" w:rsidP="00E316C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8282F8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C8CE43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1642B5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316C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316C1"/>
    <w:pPr>
      <w:spacing w:before="360" w:after="60"/>
      <w:outlineLvl w:val="0"/>
    </w:pPr>
    <w:rPr>
      <w:sz w:val="32"/>
    </w:rPr>
  </w:style>
  <w:style w:type="paragraph" w:styleId="Heading2">
    <w:name w:val="heading 2"/>
    <w:basedOn w:val="HeadingBase"/>
    <w:next w:val="BodyText"/>
    <w:link w:val="Heading2Char"/>
    <w:qFormat/>
    <w:rsid w:val="00E316C1"/>
    <w:pPr>
      <w:keepLines/>
      <w:spacing w:before="240" w:after="120"/>
      <w:outlineLvl w:val="1"/>
    </w:pPr>
    <w:rPr>
      <w:sz w:val="28"/>
      <w:szCs w:val="40"/>
    </w:rPr>
  </w:style>
  <w:style w:type="paragraph" w:styleId="Heading3">
    <w:name w:val="heading 3"/>
    <w:basedOn w:val="HeadingBase"/>
    <w:next w:val="BodyText"/>
    <w:link w:val="Heading3Char"/>
    <w:qFormat/>
    <w:rsid w:val="00E316C1"/>
    <w:pPr>
      <w:spacing w:before="180" w:after="120"/>
      <w:outlineLvl w:val="2"/>
    </w:pPr>
    <w:rPr>
      <w:spacing w:val="-10"/>
      <w:kern w:val="32"/>
    </w:rPr>
  </w:style>
  <w:style w:type="paragraph" w:styleId="Heading4">
    <w:name w:val="heading 4"/>
    <w:basedOn w:val="HeadingBase"/>
    <w:next w:val="BodyText"/>
    <w:link w:val="Heading4Char"/>
    <w:qFormat/>
    <w:rsid w:val="00E316C1"/>
    <w:pPr>
      <w:spacing w:before="160" w:after="120"/>
      <w:outlineLvl w:val="3"/>
    </w:pPr>
    <w:rPr>
      <w:sz w:val="22"/>
    </w:rPr>
  </w:style>
  <w:style w:type="paragraph" w:styleId="Heading5">
    <w:name w:val="heading 5"/>
    <w:basedOn w:val="HeadingBase"/>
    <w:next w:val="Normal"/>
    <w:link w:val="Heading5Char"/>
    <w:qFormat/>
    <w:rsid w:val="00E316C1"/>
    <w:pPr>
      <w:spacing w:before="80"/>
      <w:outlineLvl w:val="4"/>
    </w:pPr>
    <w:rPr>
      <w:color w:val="918585"/>
      <w:sz w:val="20"/>
    </w:rPr>
  </w:style>
  <w:style w:type="paragraph" w:styleId="Heading6">
    <w:name w:val="heading 6"/>
    <w:basedOn w:val="HeadingBase"/>
    <w:next w:val="Normal"/>
    <w:link w:val="Heading6Char"/>
    <w:qFormat/>
    <w:rsid w:val="00E316C1"/>
    <w:pPr>
      <w:spacing w:before="60"/>
      <w:outlineLvl w:val="5"/>
    </w:pPr>
    <w:rPr>
      <w:color w:val="918585"/>
      <w:sz w:val="20"/>
    </w:rPr>
  </w:style>
  <w:style w:type="paragraph" w:styleId="Heading7">
    <w:name w:val="heading 7"/>
    <w:basedOn w:val="Normal"/>
    <w:next w:val="Normal"/>
    <w:link w:val="Heading7Char"/>
    <w:qFormat/>
    <w:rsid w:val="00E316C1"/>
    <w:pPr>
      <w:ind w:left="720"/>
      <w:outlineLvl w:val="6"/>
    </w:pPr>
    <w:rPr>
      <w:i/>
    </w:rPr>
  </w:style>
  <w:style w:type="paragraph" w:styleId="Heading8">
    <w:name w:val="heading 8"/>
    <w:basedOn w:val="Normal"/>
    <w:next w:val="Normal"/>
    <w:link w:val="Heading8Char"/>
    <w:qFormat/>
    <w:rsid w:val="00E316C1"/>
    <w:pPr>
      <w:ind w:left="720"/>
      <w:outlineLvl w:val="7"/>
    </w:pPr>
    <w:rPr>
      <w:i/>
    </w:rPr>
  </w:style>
  <w:style w:type="paragraph" w:styleId="Heading9">
    <w:name w:val="heading 9"/>
    <w:basedOn w:val="Normal"/>
    <w:next w:val="Normal"/>
    <w:link w:val="Heading9Char"/>
    <w:qFormat/>
    <w:rsid w:val="00E316C1"/>
    <w:pPr>
      <w:ind w:left="720"/>
      <w:outlineLvl w:val="8"/>
    </w:pPr>
    <w:rPr>
      <w:i/>
    </w:rPr>
  </w:style>
  <w:style w:type="character" w:default="1" w:styleId="DefaultParagraphFont">
    <w:name w:val="Default Paragraph Font"/>
    <w:uiPriority w:val="1"/>
    <w:unhideWhenUsed/>
    <w:rsid w:val="00E316C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316C1"/>
  </w:style>
  <w:style w:type="character" w:customStyle="1" w:styleId="Heading1Char">
    <w:name w:val="Heading 1 Char"/>
    <w:basedOn w:val="DefaultParagraphFont"/>
    <w:link w:val="Heading1"/>
    <w:rsid w:val="00E316C1"/>
    <w:rPr>
      <w:rFonts w:ascii="Times New Roman" w:eastAsia="Times New Roman" w:hAnsi="Times New Roman" w:cs="Times New Roman"/>
      <w:b/>
      <w:sz w:val="32"/>
      <w:szCs w:val="20"/>
      <w:lang w:eastAsia="en-US"/>
    </w:rPr>
  </w:style>
  <w:style w:type="paragraph" w:styleId="BodyText">
    <w:name w:val="Body Text"/>
    <w:basedOn w:val="Normal"/>
    <w:link w:val="BodyTextChar"/>
    <w:rsid w:val="00E316C1"/>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E316C1"/>
    <w:rPr>
      <w:rFonts w:ascii="Times New Roman" w:eastAsia="Times New Roman" w:hAnsi="Times New Roman" w:cs="Times New Roman"/>
      <w:sz w:val="24"/>
      <w:lang w:eastAsia="en-US"/>
    </w:rPr>
  </w:style>
  <w:style w:type="paragraph" w:styleId="Footer">
    <w:name w:val="footer"/>
    <w:basedOn w:val="Normal"/>
    <w:link w:val="FooterChar"/>
    <w:rsid w:val="00E316C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316C1"/>
    <w:rPr>
      <w:rFonts w:ascii="Times New Roman" w:eastAsia="Times New Roman" w:hAnsi="Times New Roman" w:cs="Times New Roman"/>
      <w:sz w:val="16"/>
      <w:lang w:eastAsia="en-US"/>
    </w:rPr>
  </w:style>
  <w:style w:type="paragraph" w:styleId="List">
    <w:name w:val="List"/>
    <w:basedOn w:val="BodyText"/>
    <w:next w:val="BodyText"/>
    <w:rsid w:val="00E316C1"/>
    <w:pPr>
      <w:tabs>
        <w:tab w:val="left" w:pos="340"/>
      </w:tabs>
      <w:spacing w:before="60" w:after="60"/>
      <w:ind w:left="340" w:hanging="340"/>
    </w:pPr>
  </w:style>
  <w:style w:type="paragraph" w:styleId="ListBullet">
    <w:name w:val="List Bullet"/>
    <w:basedOn w:val="List"/>
    <w:rsid w:val="00E316C1"/>
    <w:pPr>
      <w:numPr>
        <w:numId w:val="14"/>
      </w:numPr>
      <w:tabs>
        <w:tab w:val="clear" w:pos="340"/>
      </w:tabs>
      <w:spacing w:before="40" w:after="40"/>
    </w:pPr>
  </w:style>
  <w:style w:type="character" w:customStyle="1" w:styleId="SpecialBold">
    <w:name w:val="Special Bold"/>
    <w:basedOn w:val="DefaultParagraphFont"/>
    <w:rsid w:val="00E316C1"/>
    <w:rPr>
      <w:b/>
      <w:spacing w:val="0"/>
    </w:rPr>
  </w:style>
  <w:style w:type="paragraph" w:styleId="ListBullet2">
    <w:name w:val="List Bullet 2"/>
    <w:basedOn w:val="List2"/>
    <w:rsid w:val="00E316C1"/>
    <w:pPr>
      <w:numPr>
        <w:numId w:val="15"/>
      </w:numPr>
      <w:tabs>
        <w:tab w:val="clear" w:pos="680"/>
      </w:tabs>
    </w:pPr>
  </w:style>
  <w:style w:type="paragraph" w:customStyle="1" w:styleId="SuperHeading">
    <w:name w:val="SuperHeading"/>
    <w:basedOn w:val="Normal"/>
    <w:rsid w:val="00E316C1"/>
    <w:pPr>
      <w:spacing w:before="240" w:after="120"/>
      <w:outlineLvl w:val="0"/>
    </w:pPr>
    <w:rPr>
      <w:rFonts w:ascii="Times New Roman" w:hAnsi="Times New Roman"/>
      <w:b/>
      <w:sz w:val="28"/>
    </w:rPr>
  </w:style>
  <w:style w:type="paragraph" w:customStyle="1" w:styleId="AllowPageBreak">
    <w:name w:val="AllowPageBreak"/>
    <w:rsid w:val="00E316C1"/>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E316C1"/>
    <w:pPr>
      <w:tabs>
        <w:tab w:val="left" w:pos="680"/>
      </w:tabs>
      <w:spacing w:before="60" w:after="60"/>
      <w:ind w:left="680" w:hanging="340"/>
    </w:pPr>
  </w:style>
  <w:style w:type="paragraph" w:styleId="ListBullet3">
    <w:name w:val="List Bullet 3"/>
    <w:basedOn w:val="List3"/>
    <w:rsid w:val="00E316C1"/>
    <w:pPr>
      <w:numPr>
        <w:numId w:val="3"/>
      </w:numPr>
      <w:tabs>
        <w:tab w:val="clear" w:pos="1021"/>
      </w:tabs>
      <w:ind w:left="1037" w:hanging="357"/>
    </w:pPr>
  </w:style>
  <w:style w:type="character" w:customStyle="1" w:styleId="Underline">
    <w:name w:val="Underline"/>
    <w:basedOn w:val="DefaultParagraphFont"/>
    <w:qFormat/>
    <w:rsid w:val="00E316C1"/>
    <w:rPr>
      <w:u w:val="single"/>
    </w:rPr>
  </w:style>
  <w:style w:type="character" w:customStyle="1" w:styleId="BoldandItalics">
    <w:name w:val="Bold and Italics"/>
    <w:qFormat/>
    <w:rsid w:val="00E316C1"/>
    <w:rPr>
      <w:b/>
      <w:i/>
      <w:u w:val="none"/>
    </w:rPr>
  </w:style>
  <w:style w:type="character" w:customStyle="1" w:styleId="Heading2Char">
    <w:name w:val="Heading 2 Char"/>
    <w:basedOn w:val="DefaultParagraphFont"/>
    <w:link w:val="Heading2"/>
    <w:rsid w:val="00E316C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316C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316C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316C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316C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316C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316C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316C1"/>
    <w:rPr>
      <w:rFonts w:ascii="Courier New" w:eastAsia="Times New Roman" w:hAnsi="Courier New" w:cs="Times New Roman"/>
      <w:i/>
      <w:szCs w:val="20"/>
      <w:lang w:eastAsia="en-US"/>
    </w:rPr>
  </w:style>
  <w:style w:type="paragraph" w:customStyle="1" w:styleId="HeadingBase">
    <w:name w:val="Heading Base"/>
    <w:rsid w:val="00E316C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316C1"/>
    <w:pPr>
      <w:tabs>
        <w:tab w:val="right" w:leader="dot" w:pos="9072"/>
      </w:tabs>
      <w:ind w:left="567"/>
    </w:pPr>
    <w:rPr>
      <w:szCs w:val="22"/>
    </w:rPr>
  </w:style>
  <w:style w:type="paragraph" w:customStyle="1" w:styleId="TOCBase">
    <w:name w:val="TOC Base"/>
    <w:rsid w:val="00E316C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316C1"/>
    <w:pPr>
      <w:tabs>
        <w:tab w:val="right" w:leader="dot" w:pos="9072"/>
      </w:tabs>
      <w:spacing w:before="40" w:after="40"/>
      <w:ind w:left="284"/>
    </w:pPr>
    <w:rPr>
      <w:rFonts w:ascii="Times New Roman" w:hAnsi="Times New Roman"/>
    </w:rPr>
  </w:style>
  <w:style w:type="paragraph" w:styleId="TOC1">
    <w:name w:val="toc 1"/>
    <w:basedOn w:val="TOCBase"/>
    <w:next w:val="Normal"/>
    <w:rsid w:val="00E316C1"/>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E316C1"/>
    <w:pPr>
      <w:spacing w:before="5040"/>
      <w:jc w:val="center"/>
    </w:pPr>
    <w:rPr>
      <w:sz w:val="48"/>
      <w:szCs w:val="72"/>
      <w:lang w:val="en-US"/>
    </w:rPr>
  </w:style>
  <w:style w:type="character" w:customStyle="1" w:styleId="TitleChar">
    <w:name w:val="Title Char"/>
    <w:basedOn w:val="DefaultParagraphFont"/>
    <w:link w:val="Title"/>
    <w:rsid w:val="00E316C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316C1"/>
    <w:pPr>
      <w:tabs>
        <w:tab w:val="left" w:pos="3600"/>
        <w:tab w:val="left" w:pos="3958"/>
      </w:tabs>
    </w:pPr>
  </w:style>
  <w:style w:type="paragraph" w:customStyle="1" w:styleId="Note">
    <w:name w:val="Note"/>
    <w:basedOn w:val="BodyText"/>
    <w:rsid w:val="00E316C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316C1"/>
    <w:pPr>
      <w:framePr w:wrap="auto" w:hAnchor="text" w:y="6049"/>
    </w:pPr>
    <w:rPr>
      <w:color w:val="000000"/>
      <w:sz w:val="40"/>
    </w:rPr>
  </w:style>
  <w:style w:type="paragraph" w:customStyle="1" w:styleId="TOCTitle">
    <w:name w:val="TOCTitle"/>
    <w:basedOn w:val="Heading1"/>
    <w:rsid w:val="00E316C1"/>
    <w:pPr>
      <w:spacing w:after="240"/>
      <w:jc w:val="center"/>
      <w:outlineLvl w:val="9"/>
    </w:pPr>
    <w:rPr>
      <w:caps/>
    </w:rPr>
  </w:style>
  <w:style w:type="paragraph" w:customStyle="1" w:styleId="Version">
    <w:name w:val="Version"/>
    <w:rsid w:val="00E316C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316C1"/>
    <w:pPr>
      <w:keepNext w:val="0"/>
      <w:tabs>
        <w:tab w:val="right" w:pos="4176"/>
      </w:tabs>
      <w:ind w:left="198" w:hanging="198"/>
    </w:pPr>
    <w:rPr>
      <w:rFonts w:ascii="Garamond" w:hAnsi="Garamond"/>
    </w:rPr>
  </w:style>
  <w:style w:type="paragraph" w:styleId="IndexHeading">
    <w:name w:val="index heading"/>
    <w:basedOn w:val="Normal"/>
    <w:next w:val="Index1"/>
    <w:semiHidden/>
    <w:rsid w:val="00E316C1"/>
    <w:pPr>
      <w:spacing w:before="120" w:after="120"/>
    </w:pPr>
    <w:rPr>
      <w:rFonts w:ascii="Arial" w:hAnsi="Arial"/>
      <w:b/>
      <w:color w:val="918585"/>
      <w:sz w:val="24"/>
    </w:rPr>
  </w:style>
  <w:style w:type="paragraph" w:styleId="Header">
    <w:name w:val="header"/>
    <w:basedOn w:val="Normal"/>
    <w:link w:val="HeaderChar"/>
    <w:rsid w:val="00E316C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316C1"/>
    <w:rPr>
      <w:rFonts w:ascii="Times New Roman" w:eastAsia="Times New Roman" w:hAnsi="Times New Roman" w:cs="Times New Roman"/>
      <w:sz w:val="16"/>
      <w:szCs w:val="20"/>
      <w:lang w:val="en-GB" w:eastAsia="en-US"/>
    </w:rPr>
  </w:style>
  <w:style w:type="paragraph" w:customStyle="1" w:styleId="Chapter">
    <w:name w:val="Chapter"/>
    <w:basedOn w:val="Normal"/>
    <w:rsid w:val="00E316C1"/>
    <w:pPr>
      <w:spacing w:before="240"/>
    </w:pPr>
    <w:rPr>
      <w:rFonts w:ascii="Times New Roman" w:hAnsi="Times New Roman"/>
      <w:smallCaps/>
      <w:spacing w:val="80"/>
      <w:sz w:val="28"/>
    </w:rPr>
  </w:style>
  <w:style w:type="paragraph" w:customStyle="1" w:styleId="InChapter">
    <w:name w:val="InChapter"/>
    <w:basedOn w:val="Heading3"/>
    <w:rsid w:val="00E316C1"/>
    <w:pPr>
      <w:spacing w:after="240"/>
      <w:outlineLvl w:val="9"/>
    </w:pPr>
    <w:rPr>
      <w:noProof/>
    </w:rPr>
  </w:style>
  <w:style w:type="paragraph" w:styleId="Index2">
    <w:name w:val="index 2"/>
    <w:basedOn w:val="Normal"/>
    <w:next w:val="Normal"/>
    <w:semiHidden/>
    <w:rsid w:val="00E316C1"/>
    <w:pPr>
      <w:tabs>
        <w:tab w:val="right" w:pos="4176"/>
      </w:tabs>
      <w:ind w:left="568" w:hanging="284"/>
    </w:pPr>
    <w:rPr>
      <w:rFonts w:ascii="Garamond" w:hAnsi="Garamond"/>
    </w:rPr>
  </w:style>
  <w:style w:type="paragraph" w:customStyle="1" w:styleId="Byline">
    <w:name w:val="Byline"/>
    <w:rsid w:val="00E316C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316C1"/>
    <w:pPr>
      <w:tabs>
        <w:tab w:val="clear" w:pos="3600"/>
        <w:tab w:val="clear" w:pos="3958"/>
      </w:tabs>
      <w:jc w:val="right"/>
    </w:pPr>
  </w:style>
  <w:style w:type="character" w:styleId="Emphasis">
    <w:name w:val="Emphasis"/>
    <w:basedOn w:val="DefaultParagraphFont"/>
    <w:qFormat/>
    <w:rsid w:val="00E316C1"/>
    <w:rPr>
      <w:i/>
    </w:rPr>
  </w:style>
  <w:style w:type="paragraph" w:styleId="Caption">
    <w:name w:val="caption"/>
    <w:basedOn w:val="BodyText"/>
    <w:next w:val="Normal"/>
    <w:qFormat/>
    <w:rsid w:val="00E316C1"/>
    <w:pPr>
      <w:framePr w:w="2268" w:hSpace="181" w:vSpace="181" w:wrap="around" w:vAnchor="text" w:hAnchor="page" w:x="1135" w:y="285" w:anchorLock="1"/>
    </w:pPr>
    <w:rPr>
      <w:i/>
    </w:rPr>
  </w:style>
  <w:style w:type="paragraph" w:customStyle="1" w:styleId="MiniTOCTitle">
    <w:name w:val="MiniTOCTitle"/>
    <w:basedOn w:val="Heading4"/>
    <w:rsid w:val="00E316C1"/>
    <w:pPr>
      <w:spacing w:before="240"/>
      <w:outlineLvl w:val="9"/>
    </w:pPr>
    <w:rPr>
      <w:noProof/>
      <w:sz w:val="24"/>
    </w:rPr>
  </w:style>
  <w:style w:type="paragraph" w:customStyle="1" w:styleId="MiniTOCItem">
    <w:name w:val="MiniTOCItem"/>
    <w:basedOn w:val="ListBullet"/>
    <w:rsid w:val="00E316C1"/>
    <w:pPr>
      <w:numPr>
        <w:numId w:val="0"/>
      </w:numPr>
      <w:tabs>
        <w:tab w:val="right" w:leader="dot" w:pos="6521"/>
      </w:tabs>
      <w:spacing w:before="0" w:after="0"/>
    </w:pPr>
  </w:style>
  <w:style w:type="paragraph" w:customStyle="1" w:styleId="TOFTitle">
    <w:name w:val="TOFTitle"/>
    <w:basedOn w:val="TOCTitle"/>
    <w:rsid w:val="00E316C1"/>
  </w:style>
  <w:style w:type="paragraph" w:styleId="TableofFigures">
    <w:name w:val="table of figures"/>
    <w:basedOn w:val="Normal"/>
    <w:next w:val="Normal"/>
    <w:semiHidden/>
    <w:rsid w:val="00E316C1"/>
    <w:pPr>
      <w:tabs>
        <w:tab w:val="right" w:leader="dot" w:pos="9072"/>
      </w:tabs>
      <w:ind w:left="970" w:hanging="403"/>
    </w:pPr>
    <w:rPr>
      <w:rFonts w:ascii="Times New Roman" w:hAnsi="Times New Roman"/>
      <w:b/>
    </w:rPr>
  </w:style>
  <w:style w:type="paragraph" w:styleId="ListNumber">
    <w:name w:val="List Number"/>
    <w:basedOn w:val="List"/>
    <w:rsid w:val="00E316C1"/>
    <w:pPr>
      <w:numPr>
        <w:numId w:val="12"/>
      </w:numPr>
    </w:pPr>
  </w:style>
  <w:style w:type="character" w:customStyle="1" w:styleId="WingdingSymbols">
    <w:name w:val="Wingding Symbols"/>
    <w:rsid w:val="00E316C1"/>
    <w:rPr>
      <w:rFonts w:ascii="Wingdings" w:hAnsi="Wingdings"/>
    </w:rPr>
  </w:style>
  <w:style w:type="paragraph" w:customStyle="1" w:styleId="TableHeading">
    <w:name w:val="Table Heading"/>
    <w:basedOn w:val="HeadingBase"/>
    <w:rsid w:val="00E316C1"/>
    <w:pPr>
      <w:keepLines/>
      <w:pBdr>
        <w:bottom w:val="single" w:sz="6" w:space="1" w:color="918585"/>
      </w:pBdr>
      <w:spacing w:before="240"/>
    </w:pPr>
  </w:style>
  <w:style w:type="character" w:customStyle="1" w:styleId="HotSpot">
    <w:name w:val="HotSpot"/>
    <w:rsid w:val="00E316C1"/>
    <w:rPr>
      <w:color w:val="0033CC"/>
      <w:u w:val="none"/>
    </w:rPr>
  </w:style>
  <w:style w:type="paragraph" w:customStyle="1" w:styleId="BodyTextRight">
    <w:name w:val="Body Text Right"/>
    <w:basedOn w:val="BodyText"/>
    <w:rsid w:val="00E316C1"/>
    <w:pPr>
      <w:spacing w:before="0" w:after="0"/>
      <w:jc w:val="right"/>
    </w:pPr>
  </w:style>
  <w:style w:type="paragraph" w:styleId="Index3">
    <w:name w:val="index 3"/>
    <w:basedOn w:val="ListNumber2"/>
    <w:next w:val="Normal"/>
    <w:semiHidden/>
    <w:rsid w:val="00E316C1"/>
    <w:pPr>
      <w:numPr>
        <w:numId w:val="0"/>
      </w:numPr>
      <w:tabs>
        <w:tab w:val="right" w:leader="dot" w:pos="4176"/>
      </w:tabs>
    </w:pPr>
  </w:style>
  <w:style w:type="paragraph" w:styleId="ListNumber2">
    <w:name w:val="List Number 2"/>
    <w:basedOn w:val="List2"/>
    <w:rsid w:val="00E316C1"/>
    <w:pPr>
      <w:numPr>
        <w:numId w:val="11"/>
      </w:numPr>
      <w:tabs>
        <w:tab w:val="clear" w:pos="1060"/>
      </w:tabs>
    </w:pPr>
  </w:style>
  <w:style w:type="paragraph" w:customStyle="1" w:styleId="MarginNote">
    <w:name w:val="Margin Note"/>
    <w:basedOn w:val="BodyText"/>
    <w:rsid w:val="00E316C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316C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316C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316C1"/>
    <w:rPr>
      <w:sz w:val="32"/>
    </w:rPr>
  </w:style>
  <w:style w:type="paragraph" w:customStyle="1" w:styleId="HeadingProcedure">
    <w:name w:val="Heading Procedure"/>
    <w:basedOn w:val="HeadingBase"/>
    <w:next w:val="Normal"/>
    <w:rsid w:val="00E316C1"/>
    <w:pPr>
      <w:tabs>
        <w:tab w:val="left" w:pos="0"/>
      </w:tabs>
      <w:spacing w:before="120" w:after="60"/>
    </w:pPr>
    <w:rPr>
      <w:i/>
      <w:color w:val="918585"/>
      <w:sz w:val="22"/>
    </w:rPr>
  </w:style>
  <w:style w:type="paragraph" w:customStyle="1" w:styleId="TableBodyText">
    <w:name w:val="Table Body Text"/>
    <w:basedOn w:val="BodyText"/>
    <w:rsid w:val="00E316C1"/>
    <w:pPr>
      <w:spacing w:before="60" w:after="60"/>
    </w:pPr>
  </w:style>
  <w:style w:type="paragraph" w:styleId="ListContinue">
    <w:name w:val="List Continue"/>
    <w:basedOn w:val="List"/>
    <w:rsid w:val="00E316C1"/>
    <w:pPr>
      <w:ind w:firstLine="0"/>
    </w:pPr>
  </w:style>
  <w:style w:type="paragraph" w:customStyle="1" w:styleId="ListNote">
    <w:name w:val="List Note"/>
    <w:basedOn w:val="List"/>
    <w:rsid w:val="00E316C1"/>
    <w:pPr>
      <w:pBdr>
        <w:top w:val="single" w:sz="6" w:space="2" w:color="918585"/>
        <w:bottom w:val="single" w:sz="6" w:space="2" w:color="918585"/>
      </w:pBdr>
      <w:tabs>
        <w:tab w:val="left" w:pos="1021"/>
      </w:tabs>
      <w:ind w:firstLine="0"/>
    </w:pPr>
  </w:style>
  <w:style w:type="paragraph" w:customStyle="1" w:styleId="Warning">
    <w:name w:val="Warning"/>
    <w:basedOn w:val="BodyText"/>
    <w:rsid w:val="00E316C1"/>
    <w:pPr>
      <w:shd w:val="clear" w:color="auto" w:fill="D9D9D9"/>
      <w:tabs>
        <w:tab w:val="left" w:pos="992"/>
      </w:tabs>
      <w:ind w:left="119" w:right="119"/>
    </w:pPr>
    <w:rPr>
      <w:sz w:val="20"/>
    </w:rPr>
  </w:style>
  <w:style w:type="paragraph" w:customStyle="1" w:styleId="MarginIcons">
    <w:name w:val="Margin Icons"/>
    <w:basedOn w:val="BodyText"/>
    <w:rsid w:val="00E316C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316C1"/>
    <w:rPr>
      <w:rFonts w:ascii="Courier New" w:hAnsi="Courier New"/>
    </w:rPr>
  </w:style>
  <w:style w:type="paragraph" w:customStyle="1" w:styleId="NoteBullet">
    <w:name w:val="Note Bullet"/>
    <w:basedOn w:val="Note"/>
    <w:rsid w:val="00E316C1"/>
    <w:pPr>
      <w:tabs>
        <w:tab w:val="clear" w:pos="680"/>
      </w:tabs>
      <w:spacing w:before="60" w:after="60"/>
    </w:pPr>
  </w:style>
  <w:style w:type="paragraph" w:customStyle="1" w:styleId="SubHeading2">
    <w:name w:val="SubHeading2"/>
    <w:basedOn w:val="HeadingBase"/>
    <w:rsid w:val="00E316C1"/>
    <w:pPr>
      <w:spacing w:before="240" w:after="60"/>
    </w:pPr>
    <w:rPr>
      <w:sz w:val="20"/>
    </w:rPr>
  </w:style>
  <w:style w:type="paragraph" w:customStyle="1" w:styleId="SubHeading1">
    <w:name w:val="SubHeading1"/>
    <w:basedOn w:val="HeadingBase"/>
    <w:rsid w:val="00E316C1"/>
    <w:pPr>
      <w:spacing w:before="240" w:after="60"/>
    </w:pPr>
    <w:rPr>
      <w:color w:val="918585"/>
      <w:sz w:val="22"/>
    </w:rPr>
  </w:style>
  <w:style w:type="paragraph" w:customStyle="1" w:styleId="SideHeading">
    <w:name w:val="Side Heading"/>
    <w:basedOn w:val="HeadingBase"/>
    <w:rsid w:val="00E316C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316C1"/>
    <w:pPr>
      <w:numPr>
        <w:numId w:val="13"/>
      </w:numPr>
    </w:pPr>
  </w:style>
  <w:style w:type="paragraph" w:styleId="PlainText">
    <w:name w:val="Plain Text"/>
    <w:basedOn w:val="Normal"/>
    <w:link w:val="PlainTextChar"/>
    <w:rsid w:val="00E316C1"/>
    <w:rPr>
      <w:sz w:val="20"/>
    </w:rPr>
  </w:style>
  <w:style w:type="character" w:customStyle="1" w:styleId="PlainTextChar">
    <w:name w:val="Plain Text Char"/>
    <w:basedOn w:val="DefaultParagraphFont"/>
    <w:link w:val="PlainText"/>
    <w:rsid w:val="00E316C1"/>
    <w:rPr>
      <w:rFonts w:ascii="Courier New" w:eastAsia="Times New Roman" w:hAnsi="Courier New" w:cs="Times New Roman"/>
      <w:sz w:val="20"/>
      <w:szCs w:val="20"/>
      <w:lang w:eastAsia="en-US"/>
    </w:rPr>
  </w:style>
  <w:style w:type="character" w:customStyle="1" w:styleId="MenuOption">
    <w:name w:val="Menu Option"/>
    <w:basedOn w:val="DefaultParagraphFont"/>
    <w:rsid w:val="00E316C1"/>
    <w:rPr>
      <w:b/>
      <w:smallCaps/>
    </w:rPr>
  </w:style>
  <w:style w:type="paragraph" w:customStyle="1" w:styleId="TableListNumber">
    <w:name w:val="Table List Number"/>
    <w:basedOn w:val="ListNumber"/>
    <w:rsid w:val="00E316C1"/>
    <w:pPr>
      <w:numPr>
        <w:numId w:val="0"/>
      </w:numPr>
    </w:pPr>
  </w:style>
  <w:style w:type="paragraph" w:styleId="TOC4">
    <w:name w:val="toc 4"/>
    <w:basedOn w:val="TOCBase"/>
    <w:next w:val="Normal"/>
    <w:semiHidden/>
    <w:rsid w:val="00E316C1"/>
    <w:pPr>
      <w:tabs>
        <w:tab w:val="right" w:leader="dot" w:pos="9071"/>
      </w:tabs>
      <w:ind w:left="1701"/>
    </w:pPr>
  </w:style>
  <w:style w:type="paragraph" w:customStyle="1" w:styleId="ListAlpha">
    <w:name w:val="List Alpha"/>
    <w:basedOn w:val="List"/>
    <w:rsid w:val="00E316C1"/>
    <w:pPr>
      <w:numPr>
        <w:numId w:val="10"/>
      </w:numPr>
    </w:pPr>
  </w:style>
  <w:style w:type="paragraph" w:customStyle="1" w:styleId="ListAlpha2">
    <w:name w:val="List Alpha 2"/>
    <w:basedOn w:val="List2"/>
    <w:rsid w:val="00E316C1"/>
    <w:pPr>
      <w:numPr>
        <w:numId w:val="9"/>
      </w:numPr>
    </w:pPr>
  </w:style>
  <w:style w:type="paragraph" w:styleId="List3">
    <w:name w:val="List 3"/>
    <w:basedOn w:val="BodyText"/>
    <w:rsid w:val="00E316C1"/>
    <w:pPr>
      <w:tabs>
        <w:tab w:val="left" w:pos="1021"/>
      </w:tabs>
      <w:spacing w:before="60" w:after="60"/>
      <w:ind w:left="1020" w:hanging="340"/>
    </w:pPr>
  </w:style>
  <w:style w:type="paragraph" w:styleId="List4">
    <w:name w:val="List 4"/>
    <w:basedOn w:val="BodyText"/>
    <w:rsid w:val="00E316C1"/>
    <w:pPr>
      <w:tabs>
        <w:tab w:val="left" w:pos="1361"/>
      </w:tabs>
      <w:spacing w:before="60" w:after="60"/>
      <w:ind w:left="1361" w:hanging="340"/>
    </w:pPr>
  </w:style>
  <w:style w:type="paragraph" w:styleId="List5">
    <w:name w:val="List 5"/>
    <w:basedOn w:val="BodyText"/>
    <w:rsid w:val="00E316C1"/>
    <w:pPr>
      <w:tabs>
        <w:tab w:val="left" w:pos="1701"/>
      </w:tabs>
      <w:spacing w:before="60" w:after="60"/>
      <w:ind w:left="1701" w:hanging="340"/>
    </w:pPr>
  </w:style>
  <w:style w:type="paragraph" w:styleId="ListBullet4">
    <w:name w:val="List Bullet 4"/>
    <w:basedOn w:val="List4"/>
    <w:rsid w:val="00E316C1"/>
    <w:pPr>
      <w:numPr>
        <w:numId w:val="4"/>
      </w:numPr>
    </w:pPr>
  </w:style>
  <w:style w:type="paragraph" w:styleId="ListBullet5">
    <w:name w:val="List Bullet 5"/>
    <w:basedOn w:val="List5"/>
    <w:rsid w:val="00E316C1"/>
    <w:pPr>
      <w:numPr>
        <w:numId w:val="5"/>
      </w:numPr>
    </w:pPr>
  </w:style>
  <w:style w:type="paragraph" w:styleId="ListContinue2">
    <w:name w:val="List Continue 2"/>
    <w:basedOn w:val="List2"/>
    <w:rsid w:val="00E316C1"/>
    <w:pPr>
      <w:ind w:firstLine="0"/>
    </w:pPr>
  </w:style>
  <w:style w:type="paragraph" w:styleId="ListContinue3">
    <w:name w:val="List Continue 3"/>
    <w:basedOn w:val="List3"/>
    <w:rsid w:val="00E316C1"/>
    <w:pPr>
      <w:ind w:left="1021" w:firstLine="0"/>
    </w:pPr>
  </w:style>
  <w:style w:type="paragraph" w:styleId="ListContinue4">
    <w:name w:val="List Continue 4"/>
    <w:basedOn w:val="List4"/>
    <w:rsid w:val="00E316C1"/>
    <w:pPr>
      <w:ind w:firstLine="0"/>
    </w:pPr>
  </w:style>
  <w:style w:type="paragraph" w:styleId="ListContinue5">
    <w:name w:val="List Continue 5"/>
    <w:basedOn w:val="List5"/>
    <w:rsid w:val="00E316C1"/>
    <w:pPr>
      <w:ind w:firstLine="0"/>
    </w:pPr>
  </w:style>
  <w:style w:type="paragraph" w:styleId="ListNumber3">
    <w:name w:val="List Number 3"/>
    <w:basedOn w:val="List3"/>
    <w:rsid w:val="00E316C1"/>
    <w:pPr>
      <w:numPr>
        <w:numId w:val="6"/>
      </w:numPr>
    </w:pPr>
  </w:style>
  <w:style w:type="paragraph" w:styleId="ListNumber4">
    <w:name w:val="List Number 4"/>
    <w:basedOn w:val="List4"/>
    <w:rsid w:val="00E316C1"/>
    <w:pPr>
      <w:numPr>
        <w:numId w:val="7"/>
      </w:numPr>
    </w:pPr>
  </w:style>
  <w:style w:type="paragraph" w:styleId="ListNumber5">
    <w:name w:val="List Number 5"/>
    <w:basedOn w:val="List5"/>
    <w:rsid w:val="00E316C1"/>
    <w:pPr>
      <w:numPr>
        <w:numId w:val="8"/>
      </w:numPr>
    </w:pPr>
  </w:style>
  <w:style w:type="paragraph" w:styleId="BlockText">
    <w:name w:val="Block Text"/>
    <w:basedOn w:val="Normal"/>
    <w:rsid w:val="00E316C1"/>
    <w:pPr>
      <w:spacing w:after="120"/>
      <w:ind w:left="1440" w:right="1440"/>
    </w:pPr>
  </w:style>
  <w:style w:type="character" w:customStyle="1" w:styleId="Subscript">
    <w:name w:val="Subscript"/>
    <w:basedOn w:val="DefaultParagraphFont"/>
    <w:rsid w:val="00E316C1"/>
    <w:rPr>
      <w:sz w:val="16"/>
      <w:vertAlign w:val="subscript"/>
    </w:rPr>
  </w:style>
  <w:style w:type="character" w:customStyle="1" w:styleId="Superscript">
    <w:name w:val="Superscript"/>
    <w:basedOn w:val="DefaultParagraphFont"/>
    <w:rsid w:val="00E316C1"/>
    <w:rPr>
      <w:sz w:val="16"/>
      <w:vertAlign w:val="superscript"/>
    </w:rPr>
  </w:style>
  <w:style w:type="character" w:customStyle="1" w:styleId="Symbols">
    <w:name w:val="Symbols"/>
    <w:basedOn w:val="DefaultParagraphFont"/>
    <w:rsid w:val="00E316C1"/>
    <w:rPr>
      <w:rFonts w:ascii="Symbol" w:hAnsi="Symbol"/>
    </w:rPr>
  </w:style>
  <w:style w:type="character" w:customStyle="1" w:styleId="MenuOptions">
    <w:name w:val="Menu Options"/>
    <w:basedOn w:val="DefaultParagraphFont"/>
    <w:rsid w:val="00E316C1"/>
    <w:rPr>
      <w:rFonts w:ascii="Arial Narrow" w:hAnsi="Arial Narrow"/>
      <w:smallCaps/>
    </w:rPr>
  </w:style>
  <w:style w:type="character" w:customStyle="1" w:styleId="Buttons">
    <w:name w:val="Buttons"/>
    <w:basedOn w:val="DefaultParagraphFont"/>
    <w:rsid w:val="00E316C1"/>
    <w:rPr>
      <w:b/>
    </w:rPr>
  </w:style>
  <w:style w:type="character" w:customStyle="1" w:styleId="Underlined">
    <w:name w:val="Underlined"/>
    <w:basedOn w:val="DefaultParagraphFont"/>
    <w:rsid w:val="00E316C1"/>
    <w:rPr>
      <w:u w:val="single"/>
    </w:rPr>
  </w:style>
  <w:style w:type="paragraph" w:customStyle="1" w:styleId="TableBodyTextRight">
    <w:name w:val="Table Body Text Right"/>
    <w:basedOn w:val="TableBodyText"/>
    <w:rsid w:val="00E316C1"/>
    <w:pPr>
      <w:widowControl w:val="0"/>
      <w:autoSpaceDE w:val="0"/>
      <w:autoSpaceDN w:val="0"/>
      <w:adjustRightInd w:val="0"/>
      <w:jc w:val="right"/>
    </w:pPr>
    <w:rPr>
      <w:rFonts w:cs="Arial"/>
      <w:szCs w:val="18"/>
    </w:rPr>
  </w:style>
  <w:style w:type="paragraph" w:customStyle="1" w:styleId="CopyrightText">
    <w:name w:val="Copyright Text"/>
    <w:basedOn w:val="BodyText"/>
    <w:rsid w:val="00E316C1"/>
    <w:rPr>
      <w:sz w:val="18"/>
    </w:rPr>
  </w:style>
  <w:style w:type="paragraph" w:customStyle="1" w:styleId="BodySmallRight">
    <w:name w:val="Body Small Right"/>
    <w:basedOn w:val="BodyTextRight"/>
    <w:rsid w:val="00E316C1"/>
    <w:rPr>
      <w:sz w:val="18"/>
      <w:szCs w:val="18"/>
    </w:rPr>
  </w:style>
  <w:style w:type="paragraph" w:customStyle="1" w:styleId="MarginEdition">
    <w:name w:val="Margin Edition"/>
    <w:basedOn w:val="MarginNote"/>
    <w:rsid w:val="00E316C1"/>
    <w:pPr>
      <w:spacing w:before="0" w:after="0"/>
    </w:pPr>
    <w:rPr>
      <w:rFonts w:ascii="Times New Roman" w:hAnsi="Times New Roman"/>
      <w:color w:val="999999"/>
    </w:rPr>
  </w:style>
  <w:style w:type="paragraph" w:customStyle="1" w:styleId="Spacer">
    <w:name w:val="Spacer"/>
    <w:basedOn w:val="Normal"/>
    <w:rsid w:val="00E316C1"/>
    <w:rPr>
      <w:sz w:val="2"/>
      <w:szCs w:val="2"/>
    </w:rPr>
  </w:style>
  <w:style w:type="character" w:customStyle="1" w:styleId="Small">
    <w:name w:val="Small"/>
    <w:basedOn w:val="DefaultParagraphFont"/>
    <w:rsid w:val="00E316C1"/>
    <w:rPr>
      <w:sz w:val="16"/>
    </w:rPr>
  </w:style>
  <w:style w:type="paragraph" w:customStyle="1" w:styleId="WideTable">
    <w:name w:val="Wide Table"/>
    <w:basedOn w:val="Normal"/>
    <w:rsid w:val="00E316C1"/>
    <w:pPr>
      <w:ind w:left="-1418"/>
    </w:pPr>
    <w:rPr>
      <w:sz w:val="2"/>
      <w:szCs w:val="2"/>
    </w:rPr>
  </w:style>
  <w:style w:type="character" w:styleId="PageNumber">
    <w:name w:val="page number"/>
    <w:basedOn w:val="DefaultParagraphFont"/>
    <w:rsid w:val="00E316C1"/>
  </w:style>
  <w:style w:type="paragraph" w:styleId="Quote">
    <w:name w:val="Quote"/>
    <w:basedOn w:val="Heading1"/>
    <w:link w:val="QuoteChar"/>
    <w:qFormat/>
    <w:rsid w:val="00E316C1"/>
    <w:rPr>
      <w:b w:val="0"/>
      <w:sz w:val="72"/>
      <w:szCs w:val="72"/>
      <w:lang w:val="en-NZ"/>
    </w:rPr>
  </w:style>
  <w:style w:type="character" w:customStyle="1" w:styleId="QuoteChar">
    <w:name w:val="Quote Char"/>
    <w:basedOn w:val="DefaultParagraphFont"/>
    <w:link w:val="Quote"/>
    <w:rsid w:val="00E316C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316C1"/>
    <w:pPr>
      <w:pageBreakBefore/>
    </w:pPr>
  </w:style>
  <w:style w:type="paragraph" w:customStyle="1" w:styleId="Border">
    <w:name w:val="Border"/>
    <w:basedOn w:val="Normal"/>
    <w:qFormat/>
    <w:rsid w:val="00E316C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316C1"/>
    <w:rPr>
      <w:b/>
      <w:bCs/>
      <w:i/>
      <w:iCs/>
      <w:color w:val="auto"/>
    </w:rPr>
  </w:style>
  <w:style w:type="paragraph" w:styleId="IntenseQuote">
    <w:name w:val="Intense Quote"/>
    <w:basedOn w:val="Normal"/>
    <w:next w:val="Normal"/>
    <w:link w:val="IntenseQuoteChar"/>
    <w:uiPriority w:val="30"/>
    <w:qFormat/>
    <w:rsid w:val="00E316C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316C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316C1"/>
    <w:rPr>
      <w:smallCaps/>
      <w:color w:val="auto"/>
      <w:u w:val="single"/>
    </w:rPr>
  </w:style>
  <w:style w:type="character" w:styleId="IntenseReference">
    <w:name w:val="Intense Reference"/>
    <w:basedOn w:val="DefaultParagraphFont"/>
    <w:uiPriority w:val="32"/>
    <w:qFormat/>
    <w:rsid w:val="00E316C1"/>
    <w:rPr>
      <w:b/>
      <w:bCs/>
      <w:smallCaps/>
      <w:color w:val="auto"/>
      <w:spacing w:val="5"/>
      <w:u w:val="single"/>
    </w:rPr>
  </w:style>
  <w:style w:type="paragraph" w:customStyle="1" w:styleId="2ColumnHeading">
    <w:name w:val="2Column Heading"/>
    <w:basedOn w:val="BodyText"/>
    <w:qFormat/>
    <w:rsid w:val="00E316C1"/>
    <w:pPr>
      <w:spacing w:after="60"/>
      <w:ind w:left="-2268"/>
    </w:pPr>
    <w:rPr>
      <w:b/>
    </w:rPr>
  </w:style>
  <w:style w:type="paragraph" w:customStyle="1" w:styleId="Heading1TOC">
    <w:name w:val="Heading1 TOC"/>
    <w:basedOn w:val="Normal"/>
    <w:qFormat/>
    <w:rsid w:val="00E316C1"/>
    <w:pPr>
      <w:spacing w:before="240" w:after="120"/>
    </w:pPr>
    <w:rPr>
      <w:rFonts w:ascii="Times New Roman" w:hAnsi="Times New Roman"/>
      <w:b/>
      <w:sz w:val="32"/>
    </w:rPr>
  </w:style>
  <w:style w:type="paragraph" w:customStyle="1" w:styleId="Heading2TOC">
    <w:name w:val="Heading2 TOC"/>
    <w:basedOn w:val="Normal"/>
    <w:qFormat/>
    <w:rsid w:val="00E316C1"/>
    <w:pPr>
      <w:spacing w:before="240" w:after="60"/>
    </w:pPr>
    <w:rPr>
      <w:rFonts w:ascii="Times New Roman" w:hAnsi="Times New Roman"/>
      <w:b/>
      <w:sz w:val="28"/>
    </w:rPr>
  </w:style>
  <w:style w:type="paragraph" w:styleId="BalloonText">
    <w:name w:val="Balloon Text"/>
    <w:basedOn w:val="Normal"/>
    <w:link w:val="BalloonTextChar"/>
    <w:rsid w:val="00E316C1"/>
    <w:rPr>
      <w:rFonts w:ascii="Tahoma" w:hAnsi="Tahoma" w:cs="Tahoma"/>
      <w:sz w:val="16"/>
      <w:szCs w:val="16"/>
    </w:rPr>
  </w:style>
  <w:style w:type="character" w:customStyle="1" w:styleId="BalloonTextChar">
    <w:name w:val="Balloon Text Char"/>
    <w:basedOn w:val="DefaultParagraphFont"/>
    <w:link w:val="BalloonText"/>
    <w:rsid w:val="00E316C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316C1"/>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E316C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316C1"/>
    <w:rPr>
      <w:b/>
      <w:color w:val="660033"/>
      <w:spacing w:val="0"/>
    </w:rPr>
  </w:style>
  <w:style w:type="paragraph" w:customStyle="1" w:styleId="Nameditemlist">
    <w:name w:val="Named item list"/>
    <w:basedOn w:val="BodyText"/>
    <w:qFormat/>
    <w:rsid w:val="00E316C1"/>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1565</Words>
  <Characters>10389</Characters>
  <Application>Microsoft Office Word</Application>
  <DocSecurity>0</DocSecurity>
  <Lines>350</Lines>
  <Paragraphs>169</Paragraphs>
  <ScaleCrop>false</ScaleCrop>
  <Company>Author-it Software Corporation Ltd.</Company>
  <LinksUpToDate>false</LinksUpToDate>
  <CharactersWithSpaces>11867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CPCCBC4008B Conduct on-site supervision of building and construction projects</dc:title>
  <dc:subject>Approved</dc:subject>
  <dc:creator>Construction &amp; Property Services Industry Skills Council</dc:creator>
  <cp:keywords>Release: 1</cp:keywords>
  <dc:description>Copyright © 1996-2007 Author-it Software Corporation Ltd., all rights reserved.</dc:description>
  <cp:lastModifiedBy>TPCMS</cp:lastModifiedBy>
  <cp:revision>3</cp:revision>
  <dcterms:created xsi:type="dcterms:W3CDTF">2012-10-05T06:55:00Z</dcterms:created>
  <dcterms:modified xsi:type="dcterms:W3CDTF">2012-10-05T06:55:00Z</dcterms:modified>
</cp:coreProperties>
</file>