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564" w:rsidP="004B1564">
      <w:pPr>
        <w:pStyle w:val="Title"/>
      </w:pPr>
      <w:r>
        <w:fldChar w:fldCharType="begin"/>
      </w:r>
      <w:r>
        <w:instrText xml:space="preserve"> TITLE   \* MERGEFORMAT </w:instrText>
      </w:r>
      <w:r>
        <w:fldChar w:fldCharType="separate"/>
      </w:r>
      <w:r>
        <w:t>CPC50611 Diploma of Hydraulic Services Design</w:t>
      </w:r>
      <w:r>
        <w:fldChar w:fldCharType="end"/>
      </w:r>
    </w:p>
    <w:p w:rsidR="004B1564" w:rsidP="004B1564">
      <w:pPr>
        <w:pStyle w:val="Version"/>
        <w:sectPr w:rsidSect="00BB01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102" w:rsidP="00BB0102">
      <w:pPr>
        <w:pStyle w:val="SuperHeading"/>
      </w:pPr>
      <w:r w:rsidRPr="00BB0102">
        <w:t>CPC50611 Diploma of Hydraulic Services Design</w:t>
      </w:r>
    </w:p>
    <w:p w:rsidR="00000000" w:rsidRPr="00BB0102" w:rsidP="00BB0102">
      <w:pPr>
        <w:pStyle w:val="Heading1"/>
      </w:pPr>
      <w:bookmarkStart w:id="1" w:name="O_298336"/>
      <w:bookmarkEnd w:id="1"/>
      <w:r w:rsidRPr="00BB0102">
        <w:t>Modification History</w:t>
      </w:r>
    </w:p>
    <w:p w:rsidR="00000000" w:rsidRPr="00BB0102" w:rsidP="00BB0102">
      <w:pPr>
        <w:pStyle w:val="BodyText"/>
      </w:pPr>
      <w:r w:rsidRPr="00BB0102">
        <w:t>Not Applicable</w:t>
      </w:r>
    </w:p>
    <w:p w:rsidR="00000000" w:rsidRPr="00BB0102" w:rsidP="00BB0102">
      <w:pPr>
        <w:pStyle w:val="AllowPageBreak"/>
      </w:pPr>
    </w:p>
    <w:p w:rsidR="00000000" w:rsidRPr="00BB0102" w:rsidP="00BB0102">
      <w:pPr>
        <w:pStyle w:val="Heading1"/>
      </w:pPr>
      <w:bookmarkStart w:id="2" w:name="O_265436"/>
      <w:bookmarkEnd w:id="2"/>
      <w:r w:rsidRPr="00BB0102">
        <w:t>Description</w:t>
      </w:r>
    </w:p>
    <w:p w:rsidR="00000000" w:rsidRPr="00BB0102" w:rsidP="00BB0102">
      <w:pPr>
        <w:pStyle w:val="BodyText"/>
      </w:pPr>
      <w:r w:rsidRPr="00BB0102">
        <w:t>This qualification provides an outcome for:</w:t>
      </w:r>
    </w:p>
    <w:p w:rsidR="00000000" w:rsidRPr="00BB0102" w:rsidP="00BB0102">
      <w:pPr>
        <w:pStyle w:val="ListBullet"/>
      </w:pPr>
      <w:r w:rsidRPr="00BB0102">
        <w:t>specialist hydraulic design consultants who design plumbing and services systems</w:t>
      </w:r>
      <w:r w:rsidRPr="00BB0102">
        <w:t xml:space="preserve"> for residential and commercial buildings.</w:t>
      </w:r>
    </w:p>
    <w:p w:rsidR="00000000" w:rsidRPr="00BB0102" w:rsidP="00BB0102">
      <w:pPr>
        <w:pStyle w:val="BodyText"/>
      </w:pPr>
      <w:r w:rsidRPr="00BB0102">
        <w:t>Occupational titles may include:</w:t>
      </w:r>
    </w:p>
    <w:p w:rsidR="00000000" w:rsidRPr="00BB0102" w:rsidP="00BB0102">
      <w:pPr>
        <w:pStyle w:val="ListBullet"/>
      </w:pPr>
      <w:r w:rsidRPr="00BB0102">
        <w:t>Hydraulic design consultant.</w:t>
      </w:r>
    </w:p>
    <w:p w:rsidR="00000000" w:rsidRPr="00BB0102" w:rsidP="00BB0102">
      <w:pPr>
        <w:pStyle w:val="BodyText"/>
      </w:pPr>
      <w:r w:rsidRPr="00BB0102">
        <w:t xml:space="preserve">The qualification has core and elective unit of competency requirements that cover common administration and plumbing industry skills plus specialist </w:t>
      </w:r>
      <w:r w:rsidRPr="00BB0102">
        <w:t xml:space="preserve">design competencies. </w:t>
      </w:r>
      <w:r w:rsidRPr="00BB0102">
        <w:rPr>
          <w:rStyle w:val="SpecialBold"/>
        </w:rPr>
        <w:t>This qualification does not meet the competency requirements for plumbing registration or licensing</w:t>
      </w:r>
      <w:r w:rsidRPr="00BB0102">
        <w:t>.</w:t>
      </w:r>
    </w:p>
    <w:p w:rsidR="00000000" w:rsidRPr="00BB0102" w:rsidP="00BB0102">
      <w:pPr>
        <w:pStyle w:val="BodyText"/>
      </w:pPr>
      <w:r w:rsidRPr="00BB0102">
        <w:t>The plumbing industry strongly affirms that training and assessment leading to recognition of skills must be undertaken in a real or v</w:t>
      </w:r>
      <w:r w:rsidRPr="00BB0102">
        <w:t>ery closely simulated workplace environment and this qualification requires all units of competency to be delivered in this context.</w:t>
      </w:r>
    </w:p>
    <w:p w:rsidR="004B1564" w:rsidP="00BB0102">
      <w:pPr>
        <w:pStyle w:val="BodyText"/>
      </w:pPr>
      <w:r w:rsidRPr="00BB0102">
        <w:t xml:space="preserve">NB: Completion of the general induction training program specified by the National Code of Practice for Induction Training </w:t>
      </w:r>
      <w:r w:rsidRPr="00BB0102">
        <w:t>for Construction Work (ASCC 2007) is required before entering a construction work site. Achievement of unit CPCCOHS1001A covers this requirement.</w:t>
      </w:r>
    </w:p>
    <w:p w:rsidR="004B1564" w:rsidP="00BB0102">
      <w:pPr>
        <w:pStyle w:val="BodyText"/>
      </w:pPr>
    </w:p>
    <w:p w:rsidR="00000000" w:rsidRPr="00BB0102" w:rsidP="00BB0102">
      <w:pPr>
        <w:pStyle w:val="Heading1"/>
      </w:pPr>
      <w:bookmarkStart w:id="3" w:name="O_298332"/>
      <w:bookmarkEnd w:id="3"/>
      <w:r w:rsidRPr="00BB0102">
        <w:t>Pathways Information</w:t>
      </w:r>
    </w:p>
    <w:p w:rsidR="00000000" w:rsidRPr="00BB0102" w:rsidP="00BB0102">
      <w:pPr>
        <w:pStyle w:val="BodyText"/>
      </w:pPr>
      <w:r w:rsidRPr="00BB0102">
        <w:t>Not Applicable</w:t>
      </w:r>
    </w:p>
    <w:p w:rsidR="00000000" w:rsidRPr="00BB0102" w:rsidP="00BB0102">
      <w:pPr>
        <w:pStyle w:val="AllowPageBreak"/>
      </w:pPr>
    </w:p>
    <w:p w:rsidR="00000000" w:rsidRPr="00BB0102" w:rsidP="00BB0102">
      <w:pPr>
        <w:pStyle w:val="Heading1"/>
      </w:pPr>
      <w:bookmarkStart w:id="4" w:name="O_298334"/>
      <w:bookmarkEnd w:id="4"/>
      <w:r w:rsidRPr="00BB0102">
        <w:t>Licensing/Regulatory Information</w:t>
      </w:r>
    </w:p>
    <w:p w:rsidR="00000000" w:rsidRPr="00BB0102" w:rsidP="00BB0102">
      <w:pPr>
        <w:pStyle w:val="BodyText"/>
      </w:pPr>
      <w:r w:rsidRPr="00BB0102">
        <w:t xml:space="preserve">Refer </w:t>
      </w:r>
      <w:r w:rsidRPr="00BB0102">
        <w:t>to Description</w:t>
      </w:r>
    </w:p>
    <w:p w:rsidR="00000000" w:rsidRPr="00BB0102" w:rsidP="00BB0102">
      <w:pPr>
        <w:pStyle w:val="AllowPageBreak"/>
      </w:pPr>
    </w:p>
    <w:p w:rsidR="00000000" w:rsidRPr="00BB0102" w:rsidP="00BB0102">
      <w:pPr>
        <w:pStyle w:val="Heading1"/>
      </w:pPr>
      <w:bookmarkStart w:id="5" w:name="O_298333"/>
      <w:bookmarkEnd w:id="5"/>
      <w:r w:rsidRPr="00BB0102">
        <w:t>Entry Requirements</w:t>
      </w:r>
    </w:p>
    <w:p w:rsidR="00000000" w:rsidRPr="00BB0102" w:rsidP="00BB0102">
      <w:pPr>
        <w:pStyle w:val="BodyText"/>
      </w:pPr>
      <w:r w:rsidRPr="00BB0102">
        <w:t>Not Applicable</w:t>
      </w:r>
    </w:p>
    <w:p w:rsidR="00000000" w:rsidRPr="00BB0102" w:rsidP="00BB0102">
      <w:pPr>
        <w:pStyle w:val="AllowPageBreak"/>
      </w:pPr>
    </w:p>
    <w:p w:rsidR="00000000" w:rsidRPr="00BB0102" w:rsidP="00BB0102">
      <w:pPr>
        <w:pStyle w:val="Heading1"/>
      </w:pPr>
      <w:bookmarkStart w:id="6" w:name="O_265438"/>
      <w:bookmarkEnd w:id="6"/>
      <w:r w:rsidRPr="00BB0102">
        <w:t>Employability Skills Summary</w:t>
      </w:r>
    </w:p>
    <w:tbl>
      <w:tblPr>
        <w:tblW w:w="0" w:type="auto"/>
        <w:tblLayout w:type="fixed"/>
        <w:tblCellMar>
          <w:left w:w="62" w:type="dxa"/>
          <w:right w:w="62" w:type="dxa"/>
        </w:tblCellMar>
        <w:tblLook w:val="0000"/>
      </w:tblPr>
      <w:tblGrid>
        <w:gridCol w:w="2994"/>
        <w:gridCol w:w="5528"/>
      </w:tblGrid>
      <w:tr w:rsidTr="004B15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rPr>
                <w:rStyle w:val="SpecialBold"/>
              </w:rPr>
              <w:t>EMPLOYABILITY SKILLS QUALIFICATION SUMMARY</w:t>
            </w:r>
          </w:p>
        </w:tc>
      </w:tr>
      <w:tr w:rsidTr="004B156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102" w:rsidP="00BB0102">
            <w:pPr>
              <w:pStyle w:val="BodyText"/>
            </w:pPr>
            <w:r w:rsidRPr="00BB0102">
              <w:rPr>
                <w:rStyle w:val="SpecialBold"/>
              </w:rPr>
              <w:t>Employability skill</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rPr>
                <w:rStyle w:val="SpecialBold"/>
              </w:rPr>
              <w:t>Industry</w:t>
            </w:r>
            <w:r w:rsidRPr="00BB0102">
              <w:t>/</w:t>
            </w:r>
            <w:r w:rsidRPr="00BB0102">
              <w:rPr>
                <w:rStyle w:val="SpecialBold"/>
              </w:rPr>
              <w:t>enterprise requirements for this qualification include</w:t>
            </w:r>
            <w:r w:rsidRPr="00BB0102">
              <w:t>:</w:t>
            </w:r>
          </w:p>
        </w:tc>
      </w:tr>
      <w:tr w:rsidTr="004B156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Communication</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102" w:rsidP="00BB0102">
            <w:pPr>
              <w:pStyle w:val="ListBullet"/>
            </w:pPr>
            <w:r w:rsidRPr="00BB0102">
              <w:t>Interprets a range of complex documents, including plans and specifications, technical and hand drawings, charts, material safety data sheets, briefs, legislative and regulatory requirements, industry codes and standards, manufacturers' requirements, tra</w:t>
            </w:r>
            <w:r w:rsidRPr="00BB0102">
              <w:t xml:space="preserve">de and technical manuals, and programs, </w:t>
            </w:r>
          </w:p>
          <w:p w:rsidR="00000000" w:rsidRPr="00BB0102" w:rsidP="00BB0102">
            <w:pPr>
              <w:pStyle w:val="ListBullet"/>
            </w:pPr>
            <w:r w:rsidRPr="00BB0102">
              <w:t>Drafts detailed system specifications, including material, jointing and installation requirements; testing and commissioning schedules; project expenditure schedules; operations and maintenance manuals; safety proce</w:t>
            </w:r>
            <w:r w:rsidRPr="00BB0102">
              <w:t>dures; control requirements; local authority inspection requirements for hydraulic systems; compliance reports; final cost reports; water and energy audit reports; technical plumbing system reports; and various quality control check lists</w:t>
            </w:r>
          </w:p>
          <w:p w:rsidR="00000000" w:rsidRPr="00BB0102" w:rsidP="00BB0102">
            <w:pPr>
              <w:pStyle w:val="ListBullet"/>
            </w:pPr>
            <w:r w:rsidRPr="00BB0102">
              <w:t>Understands indus</w:t>
            </w:r>
            <w:r w:rsidRPr="00BB0102">
              <w:t>try terminology, industry estimating and costing systems, and financial principles</w:t>
            </w:r>
          </w:p>
          <w:p w:rsidR="00000000" w:rsidRPr="00BB0102" w:rsidP="00BB0102">
            <w:pPr>
              <w:pStyle w:val="ListBullet"/>
            </w:pPr>
            <w:r w:rsidRPr="00BB0102">
              <w:t>Communicates effectively with a range of people, including suppliers, staff, clients, subcontractors, local authority personnel.</w:t>
            </w:r>
          </w:p>
          <w:p w:rsidR="00000000" w:rsidP="00BB0102">
            <w:pPr>
              <w:pStyle w:val="ListBullet"/>
              <w:rPr>
                <w:lang w:val="en-NZ"/>
              </w:rPr>
            </w:pPr>
            <w:r w:rsidRPr="00BB0102">
              <w:t>Researches documentation relevant to systems' design</w:t>
            </w:r>
          </w:p>
        </w:tc>
      </w:tr>
      <w:tr w:rsidTr="004B156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Teamwork</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102" w:rsidP="00BB0102">
            <w:pPr>
              <w:pStyle w:val="ListBullet"/>
            </w:pPr>
            <w:r w:rsidRPr="00BB0102">
              <w:t>Works with others to plan, coordinate and complete tasks</w:t>
            </w:r>
          </w:p>
          <w:p w:rsidR="00000000" w:rsidRPr="00BB0102" w:rsidP="00BB0102">
            <w:pPr>
              <w:pStyle w:val="ListBullet"/>
            </w:pPr>
            <w:r w:rsidRPr="00BB0102">
              <w:t>Works interactively with others to achieve a safe work site</w:t>
            </w:r>
          </w:p>
          <w:p w:rsidR="00000000" w:rsidP="00BB0102">
            <w:pPr>
              <w:pStyle w:val="ListBullet"/>
              <w:rPr>
                <w:lang w:val="en-NZ"/>
              </w:rPr>
            </w:pPr>
            <w:r w:rsidRPr="00BB0102">
              <w:t>Uses appropriate dispute resolution procedures</w:t>
            </w:r>
          </w:p>
        </w:tc>
      </w:tr>
      <w:tr w:rsidTr="004B156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Problem solving</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102" w:rsidP="00BB0102">
            <w:pPr>
              <w:pStyle w:val="ListBullet"/>
            </w:pPr>
            <w:r w:rsidRPr="00BB0102">
              <w:t>Conducts c</w:t>
            </w:r>
            <w:r w:rsidRPr="00BB0102">
              <w:t>ost-benefit analysis of material and design options</w:t>
            </w:r>
          </w:p>
          <w:p w:rsidR="00000000" w:rsidRPr="00BB0102" w:rsidP="00BB0102">
            <w:pPr>
              <w:pStyle w:val="ListBullet"/>
            </w:pPr>
            <w:r w:rsidRPr="00BB0102">
              <w:t>Performs complex calculations</w:t>
            </w:r>
          </w:p>
          <w:p w:rsidR="00000000" w:rsidRPr="00BB0102" w:rsidP="00BB0102">
            <w:pPr>
              <w:pStyle w:val="ListBullet"/>
            </w:pPr>
            <w:r w:rsidRPr="00BB0102">
              <w:t>Resolves problems relating to project design issues</w:t>
            </w:r>
          </w:p>
          <w:p w:rsidR="00000000" w:rsidRPr="00BB0102" w:rsidP="00BB0102">
            <w:pPr>
              <w:pStyle w:val="ListBullet"/>
            </w:pPr>
            <w:r w:rsidRPr="00BB0102">
              <w:t>Performs various calculations relating to measuring sanitary plumbing and drainage systems, velocities and flow, pressures</w:t>
            </w:r>
            <w:r w:rsidRPr="00BB0102">
              <w:t>, water volumes, catchment areas and run off, sizing of water heaters, pipe sizes and storage capacities</w:t>
            </w:r>
          </w:p>
          <w:p w:rsidR="00000000" w:rsidRPr="00BB0102" w:rsidP="00BB0102">
            <w:pPr>
              <w:pStyle w:val="ListBullet"/>
            </w:pPr>
            <w:r w:rsidRPr="00BB0102">
              <w:t xml:space="preserve">Identifies typical design faults and takes corrective </w:t>
            </w:r>
            <w:r w:rsidRPr="00BB0102">
              <w:t>action</w:t>
            </w:r>
          </w:p>
          <w:p w:rsidR="00000000" w:rsidP="00BB0102">
            <w:pPr>
              <w:pStyle w:val="ListBullet"/>
              <w:rPr>
                <w:lang w:val="en-NZ"/>
              </w:rPr>
            </w:pPr>
            <w:r w:rsidRPr="00BB0102">
              <w:t>Rectifies service clashes through design modifications</w:t>
            </w:r>
          </w:p>
        </w:tc>
      </w:tr>
      <w:tr w:rsidTr="004B156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Initiative and enterprise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102" w:rsidP="00BB0102">
            <w:pPr>
              <w:pStyle w:val="ListBullet"/>
            </w:pPr>
            <w:r w:rsidRPr="00BB0102">
              <w:t>Designs complex sanitary plumbing and drainage systems; cold water systems; stormwater and roof drainage systems; hot water systems; sewerage systems; rising mains systems; pump stations; fire compliant ducting systems and hydraulic services; water storage</w:t>
            </w:r>
            <w:r w:rsidRPr="00BB0102">
              <w:t xml:space="preserve"> and sprinkler systems; smoke alarm systems; fire hydrant and hose reel systems; hydronic heating and cooling systems; gas bulk storage systems; industrial gas systems; gas reticulation systems; solar water heating systems; grey water use systems; rainwate</w:t>
            </w:r>
            <w:r w:rsidRPr="00BB0102">
              <w:t>r collection, storage, distribution and re-use systems; irrigation systems; trade waste pre-treatment systems; pump systems; siphonic stormwater drainage systems; vacuum sewerage systems</w:t>
            </w:r>
          </w:p>
          <w:p w:rsidR="00000000" w:rsidRPr="00BB0102" w:rsidP="00BB0102">
            <w:pPr>
              <w:pStyle w:val="ListBullet"/>
            </w:pPr>
            <w:r w:rsidRPr="00BB0102">
              <w:t xml:space="preserve">Identifies strategies for conserving and recycling water, harvesting </w:t>
            </w:r>
            <w:r w:rsidRPr="00BB0102">
              <w:t>and re-using rainwater</w:t>
            </w:r>
          </w:p>
          <w:p w:rsidR="00000000" w:rsidP="00BB0102">
            <w:pPr>
              <w:pStyle w:val="ListBullet"/>
              <w:rPr>
                <w:lang w:val="en-NZ"/>
              </w:rPr>
            </w:pPr>
            <w:r w:rsidRPr="00BB0102">
              <w:t>Evaluates alternative solutions to improve plumbing systems and makes appropriate recommendations</w:t>
            </w:r>
          </w:p>
        </w:tc>
      </w:tr>
      <w:tr w:rsidTr="004B156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Planning and organising</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102" w:rsidP="00BB0102">
            <w:pPr>
              <w:pStyle w:val="ListBullet"/>
            </w:pPr>
            <w:r w:rsidRPr="00BB0102">
              <w:t>Scopes the extent of work required</w:t>
            </w:r>
          </w:p>
          <w:p w:rsidR="00000000" w:rsidRPr="00BB0102" w:rsidP="00BB0102">
            <w:pPr>
              <w:pStyle w:val="ListBullet"/>
            </w:pPr>
            <w:r w:rsidRPr="00BB0102">
              <w:t>Monitors building or construction costs, including identifying critical ph</w:t>
            </w:r>
            <w:r w:rsidRPr="00BB0102">
              <w:t>ases of project expenditure and cash flows</w:t>
            </w:r>
          </w:p>
          <w:p w:rsidR="00000000" w:rsidRPr="00BB0102" w:rsidP="00BB0102">
            <w:pPr>
              <w:pStyle w:val="ListBullet"/>
            </w:pPr>
            <w:r w:rsidRPr="00BB0102">
              <w:t>Plans systems' pipework layout and details systems' componentry as well as duct and penetration plans</w:t>
            </w:r>
          </w:p>
          <w:p w:rsidR="00000000" w:rsidP="00BB0102">
            <w:pPr>
              <w:pStyle w:val="ListBullet"/>
              <w:rPr>
                <w:lang w:val="en-NZ"/>
              </w:rPr>
            </w:pPr>
            <w:r w:rsidRPr="00BB0102">
              <w:t>Ensures current building codes and standards are applied</w:t>
            </w:r>
          </w:p>
        </w:tc>
      </w:tr>
      <w:tr w:rsidTr="004B156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Self management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ListBullet"/>
              <w:rPr>
                <w:lang w:val="en-NZ"/>
              </w:rPr>
            </w:pPr>
            <w:r w:rsidRPr="00BB0102">
              <w:t>Manages own work to ensure complianc</w:t>
            </w:r>
            <w:r w:rsidRPr="00BB0102">
              <w:t>e with relevant codes and standards</w:t>
            </w:r>
          </w:p>
        </w:tc>
      </w:tr>
      <w:tr w:rsidTr="004B156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Learning</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ListBullet"/>
              <w:rPr>
                <w:lang w:val="en-NZ"/>
              </w:rPr>
            </w:pPr>
            <w:r w:rsidRPr="00BB0102">
              <w:t>Uses appropriate mechanisms to inform others of applicable standards and codes</w:t>
            </w:r>
          </w:p>
        </w:tc>
      </w:tr>
      <w:tr w:rsidTr="004B1564">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Technology</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102" w:rsidP="00BB0102">
            <w:pPr>
              <w:pStyle w:val="ListBullet"/>
            </w:pPr>
            <w:r w:rsidRPr="00BB0102">
              <w:t xml:space="preserve">Uses computers to design and detail plumbing and drainage systems; cold water systems; </w:t>
            </w:r>
            <w:r w:rsidRPr="00BB0102">
              <w:t>stormwater and roof drainage systems; hot water systems; fire sprinkler systems; fire hydrant and hose reel systems; hydronic systems; gas bulk storage systems; industrial gas systems; gas reticulation systems; solar water heating systems; grey water use s</w:t>
            </w:r>
            <w:r w:rsidRPr="00BB0102">
              <w:t>ystems; rainwater collection, storage, distribution and re-use systems; irrigation systems; trade waste pre-treatment systems; pump systems; siphonic stormwater drainage systems; and vacuum sewerage systems</w:t>
            </w:r>
          </w:p>
          <w:p w:rsidR="00000000" w:rsidRPr="00BB0102" w:rsidP="00BB0102">
            <w:pPr>
              <w:pStyle w:val="ListBullet"/>
            </w:pPr>
            <w:r w:rsidRPr="00BB0102">
              <w:t>Understands technological principles in the desig</w:t>
            </w:r>
            <w:r w:rsidRPr="00BB0102">
              <w:t>n of hydraulic systems; cold water reticulation and hydrant/hose reel systems; sewer systems; hydronic systems; gas bulk storage systems; industrial gas systems; gas reticulation systems; solar water heating systems; grey water use systems; rainwater colle</w:t>
            </w:r>
            <w:r w:rsidRPr="00BB0102">
              <w:t>ction, storage, distribution and re-use systems; irrigation systems; trade waste pre-treatment systems; pump systems; siphonic stormwater drainage systems; vacuum sewerage systems; and trade waste pre-treatment systems</w:t>
            </w:r>
          </w:p>
          <w:p w:rsidR="00000000" w:rsidRPr="00BB0102" w:rsidP="00BB0102">
            <w:pPr>
              <w:pStyle w:val="ListBullet"/>
            </w:pPr>
            <w:r w:rsidRPr="00BB0102">
              <w:t>Uses relevant hydraulic design system</w:t>
            </w:r>
            <w:r w:rsidRPr="00BB0102">
              <w:t>s software</w:t>
            </w:r>
          </w:p>
        </w:tc>
      </w:tr>
    </w:tbl>
    <w:p w:rsidR="004B1564" w:rsidP="00BB0102">
      <w:pPr>
        <w:pStyle w:val="BodyText"/>
      </w:pPr>
    </w:p>
    <w:p w:rsidR="004B1564" w:rsidP="00BB0102">
      <w:pPr>
        <w:pStyle w:val="BodyText"/>
      </w:pPr>
    </w:p>
    <w:p w:rsidR="00000000" w:rsidRPr="00BB0102" w:rsidP="00BB0102">
      <w:pPr>
        <w:pStyle w:val="Heading1"/>
      </w:pPr>
      <w:bookmarkStart w:id="7" w:name="O_265437"/>
      <w:bookmarkEnd w:id="7"/>
      <w:r w:rsidRPr="00BB0102">
        <w:t>Packaging Rules</w:t>
      </w:r>
    </w:p>
    <w:p w:rsidR="00000000" w:rsidRPr="00BB0102" w:rsidP="00BB0102">
      <w:pPr>
        <w:pStyle w:val="BodyText"/>
      </w:pPr>
      <w:r w:rsidRPr="00BB0102">
        <w:rPr>
          <w:rStyle w:val="SpecialBold"/>
        </w:rPr>
        <w:t>Packaging rules</w:t>
      </w:r>
    </w:p>
    <w:p w:rsidR="00000000" w:rsidRPr="00BB0102" w:rsidP="00BB0102">
      <w:pPr>
        <w:pStyle w:val="BodyText"/>
      </w:pPr>
      <w:r w:rsidRPr="00BB0102">
        <w:t>This qualification has an entry requirement of CPC40909 Certificate IV in Plumbing and Services - Hydraulic services design stream, or an equivalent qualification.</w:t>
      </w:r>
    </w:p>
    <w:p w:rsidR="00000000" w:rsidRPr="00BB0102" w:rsidP="00BB0102">
      <w:pPr>
        <w:pStyle w:val="BodyText"/>
      </w:pPr>
      <w:r w:rsidRPr="00BB0102">
        <w:t>To achieve this qualification, the candidate must demonstrate competency in:</w:t>
      </w:r>
    </w:p>
    <w:p w:rsidR="00000000" w:rsidRPr="00BB0102" w:rsidP="00BB0102">
      <w:pPr>
        <w:pStyle w:val="ListBullet"/>
      </w:pPr>
      <w:r w:rsidRPr="00BB0102">
        <w:t>34 units of competency:</w:t>
      </w:r>
    </w:p>
    <w:p w:rsidR="00000000" w:rsidRPr="00BB0102" w:rsidP="00BB0102">
      <w:pPr>
        <w:pStyle w:val="ListBullet"/>
      </w:pPr>
      <w:r w:rsidRPr="00BB0102">
        <w:t xml:space="preserve">31 core units </w:t>
      </w:r>
    </w:p>
    <w:p w:rsidR="00000000" w:rsidRPr="00BB0102" w:rsidP="00BB0102">
      <w:pPr>
        <w:pStyle w:val="ListBullet"/>
      </w:pPr>
      <w:r w:rsidRPr="00BB0102">
        <w:t xml:space="preserve">  3 elective units.</w:t>
      </w:r>
    </w:p>
    <w:p w:rsidR="00000000" w:rsidRPr="00BB0102" w:rsidP="00BB0102">
      <w:pPr>
        <w:pStyle w:val="BodyText"/>
      </w:pPr>
      <w:r w:rsidRPr="00BB0102">
        <w:t>One of the three elective units may be selected from a Diploma qualification from CPC08 or another current Training Pac</w:t>
      </w:r>
      <w:r w:rsidRPr="00BB0102">
        <w:t>kage, or from the core or elective units of another stream within CPC50408 Diploma of Plumbing and Services, ensuring both the integrity of the Australian Qualification Framework (AQF) alignment and the industry context of the qualification is maintained.</w:t>
      </w:r>
    </w:p>
    <w:p w:rsidR="00000000" w:rsidRPr="00BB0102" w:rsidP="00BB0102">
      <w:pPr>
        <w:pStyle w:val="BodyText"/>
      </w:pPr>
      <w:r w:rsidRPr="00BB0102">
        <w:rPr>
          <w:rStyle w:val="SpecialBold"/>
        </w:rPr>
        <w:t>Core units</w:t>
      </w:r>
    </w:p>
    <w:tbl>
      <w:tblPr>
        <w:tblW w:w="0" w:type="auto"/>
        <w:tblLayout w:type="fixed"/>
        <w:tblCellMar>
          <w:left w:w="62" w:type="dxa"/>
          <w:right w:w="62" w:type="dxa"/>
        </w:tblCellMar>
        <w:tblLook w:val="0000"/>
      </w:tblPr>
      <w:tblGrid>
        <w:gridCol w:w="3268"/>
        <w:gridCol w:w="5254"/>
      </w:tblGrid>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BSBITU201A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Produce simple word processed documents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BSBITU202A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Create and use spreadsheets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BSBITU301A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Create and use databases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BSBWRT401A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Write complex documents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CPCCBC4012A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Read and interpret plans and specifications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CPCCBC4034A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Apply codes and standards to building trade and services contracting</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CPCPCM4003A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Produce 2-D architectural drawings using CAD software</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CPCPCM4004A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Prepare simple sketches and drawings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CPCPCM5000A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complex sanitary plumbing and drainage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w:t>
            </w:r>
            <w:r w:rsidRPr="00BB0102">
              <w:t>PCPCM5001A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complex cold water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CPCPCM5002B</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complex stormwater and roof drainage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CPCPCM5003B</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complex (non-solar) heated water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CPCPDR4011A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and size sanitary drainage systems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CPCPDR4012A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and size stormwater drainage systems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CPCPDR4013A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and size domestic treatment plant disposal systems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CPCPFS4014A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residential and domestic fire sprinkler systems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CPCPFS5000A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fire-compliant hydraulic services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CPCPFS5002A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fire hydrant and hose reel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CPCPGS4011A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and size consumer gas installations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CPCPPS5000A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gas bulk storage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CPCPPS5001A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industrial gas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CPCPPS5002A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gas reticulation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CPCPPS5003A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s</w:t>
            </w:r>
            <w:r w:rsidRPr="00BB0102">
              <w:t xml:space="preserve">olar water heating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CPCPPS5004A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Conduct a water audit and identify water-saving initiatives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CPCPPS5005A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grey water re-use systems in sewered areas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CPCPPS5006A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rainwater collection, storage, distribution and re-use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CPCPPS5008A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trade waste pre-treatment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CPCPPS5010A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pump systems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CPCPPS5012A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siphonic stormwater drainage systems </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CPCPSN4011A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and size sanitary plumbing systems</w:t>
            </w:r>
          </w:p>
        </w:tc>
      </w:tr>
      <w:tr w:rsidTr="004B1564">
        <w:tblPrEx>
          <w:tblW w:w="0" w:type="auto"/>
          <w:tblLayout w:type="fixed"/>
          <w:tblCellMar>
            <w:left w:w="62" w:type="dxa"/>
            <w:right w:w="62" w:type="dxa"/>
          </w:tblCellMar>
          <w:tblLook w:val="0000"/>
        </w:tblPrEx>
        <w:tc>
          <w:tcPr>
            <w:tcW w:w="3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CPCPWT4011A</w:t>
            </w:r>
          </w:p>
        </w:tc>
        <w:tc>
          <w:tcPr>
            <w:tcW w:w="5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102" w:rsidP="00BB0102">
            <w:pPr>
              <w:pStyle w:val="BodyText"/>
            </w:pPr>
            <w:r w:rsidRPr="00BB0102">
              <w:t>Design and size heated and cold water servi</w:t>
            </w:r>
            <w:r w:rsidRPr="00BB0102">
              <w:t>ces and systems</w:t>
            </w:r>
          </w:p>
        </w:tc>
      </w:tr>
    </w:tbl>
    <w:p w:rsidR="00000000" w:rsidRPr="00BB0102" w:rsidP="00BB0102">
      <w:pPr>
        <w:pStyle w:val="BodyText"/>
      </w:pPr>
    </w:p>
    <w:p w:rsidR="00000000" w:rsidRPr="00BB0102" w:rsidP="00BB0102">
      <w:pPr>
        <w:pStyle w:val="BodyText"/>
      </w:pPr>
      <w:r w:rsidRPr="00BB0102">
        <w:rPr>
          <w:rStyle w:val="SpecialBold"/>
        </w:rPr>
        <w:t>Elective units</w:t>
      </w:r>
    </w:p>
    <w:tbl>
      <w:tblPr>
        <w:tblW w:w="0" w:type="auto"/>
        <w:tblLayout w:type="fixed"/>
        <w:tblCellMar>
          <w:left w:w="62" w:type="dxa"/>
          <w:right w:w="62" w:type="dxa"/>
        </w:tblCellMar>
        <w:tblLook w:val="0000"/>
      </w:tblPr>
      <w:tblGrid>
        <w:gridCol w:w="3061"/>
        <w:gridCol w:w="5439"/>
      </w:tblGrid>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CPCPCM5004A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sewer systems</w:t>
            </w:r>
          </w:p>
        </w:tc>
      </w:tr>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CPCPFS5001A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fire sprinkler systems</w:t>
            </w:r>
          </w:p>
        </w:tc>
      </w:tr>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CPCPMS5000A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steam distribution systems</w:t>
            </w:r>
          </w:p>
        </w:tc>
      </w:tr>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CPCPMS5001A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air conditioning and ventilation systems</w:t>
            </w:r>
          </w:p>
        </w:tc>
      </w:tr>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CPCPMS5002A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sound attenuated hydraulic services</w:t>
            </w:r>
          </w:p>
        </w:tc>
      </w:tr>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CPCPMS5003A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hydronic heating and cooling systems</w:t>
            </w:r>
          </w:p>
        </w:tc>
      </w:tr>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CPCPPS5007A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 xml:space="preserve">Design irrigation systems </w:t>
            </w:r>
          </w:p>
        </w:tc>
      </w:tr>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CPCPPS5013A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Design vacuum sewerage systems</w:t>
            </w:r>
          </w:p>
        </w:tc>
      </w:tr>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CPCPPS5014A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Locate and maintain piping systems</w:t>
            </w:r>
          </w:p>
        </w:tc>
      </w:tr>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CPCPPS5015A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Inspect plumbing and drainage systems</w:t>
            </w:r>
          </w:p>
        </w:tc>
      </w:tr>
      <w:tr w:rsidTr="004B1564">
        <w:tblPrEx>
          <w:tblW w:w="0" w:type="auto"/>
          <w:tblLayout w:type="fixed"/>
          <w:tblCellMar>
            <w:left w:w="62" w:type="dxa"/>
            <w:right w:w="62" w:type="dxa"/>
          </w:tblCellMar>
          <w:tblLook w:val="0000"/>
        </w:tblPrEx>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102">
            <w:pPr>
              <w:pStyle w:val="BodyText"/>
              <w:rPr>
                <w:lang w:val="en-NZ"/>
              </w:rPr>
            </w:pPr>
            <w:r w:rsidRPr="00BB0102">
              <w:t>CPCSUS5001A</w:t>
            </w:r>
          </w:p>
        </w:tc>
        <w:tc>
          <w:tcPr>
            <w:tcW w:w="5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102" w:rsidP="00BB0102">
            <w:pPr>
              <w:pStyle w:val="BodyText"/>
            </w:pPr>
            <w:r w:rsidRPr="00BB0102">
              <w:t>Develop workplace policies and procedures for sustainability</w:t>
            </w:r>
          </w:p>
        </w:tc>
      </w:tr>
    </w:tbl>
    <w:p w:rsidR="004B1564" w:rsidP="00BB0102">
      <w:pPr>
        <w:pStyle w:val="BodyText"/>
      </w:pPr>
    </w:p>
    <w:p w:rsidR="004B1564" w:rsidP="00BB0102">
      <w:pPr>
        <w:pStyle w:val="BodyText"/>
      </w:pPr>
    </w:p>
    <w:p w:rsidR="00000000" w:rsidRPr="00BB0102" w:rsidP="00BB0102"/>
    <w:sectPr w:rsidSect="00BB01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564" w:rsidP="004B1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564" w:rsidP="00BB0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1564" w:rsidP="00BB01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B1564" w:rsidP="00BB01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564" w:rsidP="004B15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564" w:rsidP="00BB0102">
    <w:pPr>
      <w:pStyle w:val="Header"/>
      <w:framePr w:wrap="around"/>
    </w:pPr>
    <w:r>
      <w:fldChar w:fldCharType="begin"/>
    </w:r>
    <w:r>
      <w:instrText xml:space="preserve"> TITLE   \* MERGEFORMAT </w:instrText>
    </w:r>
    <w:r>
      <w:fldChar w:fldCharType="separate"/>
    </w:r>
    <w:r>
      <w:t>CPC50611 Diploma of Hydraulic Services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1564" w:rsidP="00BB01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E0A7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8A7B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1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0102"/>
    <w:pPr>
      <w:spacing w:before="360" w:after="60"/>
      <w:outlineLvl w:val="0"/>
    </w:pPr>
    <w:rPr>
      <w:sz w:val="32"/>
    </w:rPr>
  </w:style>
  <w:style w:type="paragraph" w:styleId="Heading2">
    <w:name w:val="heading 2"/>
    <w:basedOn w:val="HeadingBase"/>
    <w:next w:val="BodyText"/>
    <w:link w:val="Heading2Char"/>
    <w:qFormat/>
    <w:rsid w:val="00BB0102"/>
    <w:pPr>
      <w:keepLines/>
      <w:spacing w:before="240" w:after="120"/>
      <w:outlineLvl w:val="1"/>
    </w:pPr>
    <w:rPr>
      <w:sz w:val="28"/>
      <w:szCs w:val="40"/>
    </w:rPr>
  </w:style>
  <w:style w:type="paragraph" w:styleId="Heading3">
    <w:name w:val="heading 3"/>
    <w:basedOn w:val="HeadingBase"/>
    <w:next w:val="BodyText"/>
    <w:link w:val="Heading3Char"/>
    <w:qFormat/>
    <w:rsid w:val="00BB0102"/>
    <w:pPr>
      <w:spacing w:before="180" w:after="120"/>
      <w:outlineLvl w:val="2"/>
    </w:pPr>
    <w:rPr>
      <w:spacing w:val="-10"/>
      <w:kern w:val="32"/>
    </w:rPr>
  </w:style>
  <w:style w:type="paragraph" w:styleId="Heading4">
    <w:name w:val="heading 4"/>
    <w:basedOn w:val="HeadingBase"/>
    <w:next w:val="BodyText"/>
    <w:link w:val="Heading4Char"/>
    <w:qFormat/>
    <w:rsid w:val="00BB0102"/>
    <w:pPr>
      <w:spacing w:before="160" w:after="120"/>
      <w:outlineLvl w:val="3"/>
    </w:pPr>
    <w:rPr>
      <w:sz w:val="22"/>
    </w:rPr>
  </w:style>
  <w:style w:type="paragraph" w:styleId="Heading5">
    <w:name w:val="heading 5"/>
    <w:basedOn w:val="HeadingBase"/>
    <w:next w:val="Normal"/>
    <w:link w:val="Heading5Char"/>
    <w:qFormat/>
    <w:rsid w:val="00BB0102"/>
    <w:pPr>
      <w:spacing w:before="80"/>
      <w:outlineLvl w:val="4"/>
    </w:pPr>
    <w:rPr>
      <w:color w:val="918585"/>
      <w:sz w:val="20"/>
    </w:rPr>
  </w:style>
  <w:style w:type="paragraph" w:styleId="Heading6">
    <w:name w:val="heading 6"/>
    <w:basedOn w:val="HeadingBase"/>
    <w:next w:val="Normal"/>
    <w:link w:val="Heading6Char"/>
    <w:qFormat/>
    <w:rsid w:val="00BB0102"/>
    <w:pPr>
      <w:spacing w:before="60"/>
      <w:outlineLvl w:val="5"/>
    </w:pPr>
    <w:rPr>
      <w:color w:val="918585"/>
      <w:sz w:val="20"/>
    </w:rPr>
  </w:style>
  <w:style w:type="paragraph" w:styleId="Heading7">
    <w:name w:val="heading 7"/>
    <w:basedOn w:val="Normal"/>
    <w:next w:val="Normal"/>
    <w:link w:val="Heading7Char"/>
    <w:qFormat/>
    <w:rsid w:val="00BB0102"/>
    <w:pPr>
      <w:ind w:left="720"/>
      <w:outlineLvl w:val="6"/>
    </w:pPr>
    <w:rPr>
      <w:i/>
    </w:rPr>
  </w:style>
  <w:style w:type="paragraph" w:styleId="Heading8">
    <w:name w:val="heading 8"/>
    <w:basedOn w:val="Normal"/>
    <w:next w:val="Normal"/>
    <w:link w:val="Heading8Char"/>
    <w:qFormat/>
    <w:rsid w:val="00BB0102"/>
    <w:pPr>
      <w:ind w:left="720"/>
      <w:outlineLvl w:val="7"/>
    </w:pPr>
    <w:rPr>
      <w:i/>
    </w:rPr>
  </w:style>
  <w:style w:type="paragraph" w:styleId="Heading9">
    <w:name w:val="heading 9"/>
    <w:basedOn w:val="Normal"/>
    <w:next w:val="Normal"/>
    <w:link w:val="Heading9Char"/>
    <w:qFormat/>
    <w:rsid w:val="00BB0102"/>
    <w:pPr>
      <w:ind w:left="720"/>
      <w:outlineLvl w:val="8"/>
    </w:pPr>
    <w:rPr>
      <w:i/>
    </w:rPr>
  </w:style>
  <w:style w:type="character" w:default="1" w:styleId="DefaultParagraphFont">
    <w:name w:val="Default Paragraph Font"/>
    <w:uiPriority w:val="1"/>
    <w:unhideWhenUsed/>
    <w:rsid w:val="00BB0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102"/>
  </w:style>
  <w:style w:type="character" w:customStyle="1" w:styleId="Heading1Char">
    <w:name w:val="Heading 1 Char"/>
    <w:basedOn w:val="DefaultParagraphFont"/>
    <w:link w:val="Heading1"/>
    <w:rsid w:val="00BB0102"/>
    <w:rPr>
      <w:rFonts w:ascii="Times New Roman" w:eastAsia="Times New Roman" w:hAnsi="Times New Roman" w:cs="Times New Roman"/>
      <w:b/>
      <w:sz w:val="32"/>
      <w:szCs w:val="20"/>
      <w:lang w:eastAsia="en-US"/>
    </w:rPr>
  </w:style>
  <w:style w:type="paragraph" w:styleId="BodyText">
    <w:name w:val="Body Text"/>
    <w:basedOn w:val="Normal"/>
    <w:link w:val="BodyTextChar"/>
    <w:rsid w:val="00BB01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0102"/>
    <w:rPr>
      <w:rFonts w:ascii="Times New Roman" w:eastAsia="Times New Roman" w:hAnsi="Times New Roman" w:cs="Times New Roman"/>
      <w:sz w:val="24"/>
      <w:lang w:val="en-US" w:eastAsia="en-US"/>
    </w:rPr>
  </w:style>
  <w:style w:type="paragraph" w:styleId="Footer">
    <w:name w:val="footer"/>
    <w:basedOn w:val="Normal"/>
    <w:link w:val="FooterChar"/>
    <w:rsid w:val="00BB0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102"/>
    <w:rPr>
      <w:rFonts w:ascii="Times New Roman" w:eastAsia="Times New Roman" w:hAnsi="Times New Roman" w:cs="Times New Roman"/>
      <w:sz w:val="16"/>
      <w:lang w:val="en-US" w:eastAsia="en-US"/>
    </w:rPr>
  </w:style>
  <w:style w:type="paragraph" w:styleId="ListBullet">
    <w:name w:val="List Bullet"/>
    <w:basedOn w:val="List"/>
    <w:rsid w:val="00BB0102"/>
    <w:pPr>
      <w:numPr>
        <w:numId w:val="12"/>
      </w:numPr>
      <w:tabs>
        <w:tab w:val="clear" w:pos="340"/>
      </w:tabs>
      <w:spacing w:before="40" w:after="40"/>
    </w:pPr>
  </w:style>
  <w:style w:type="character" w:customStyle="1" w:styleId="SpecialBold">
    <w:name w:val="Special Bold"/>
    <w:basedOn w:val="DefaultParagraphFont"/>
    <w:rsid w:val="00BB0102"/>
    <w:rPr>
      <w:b/>
      <w:spacing w:val="0"/>
    </w:rPr>
  </w:style>
  <w:style w:type="paragraph" w:styleId="Header">
    <w:name w:val="header"/>
    <w:basedOn w:val="Normal"/>
    <w:link w:val="HeaderChar"/>
    <w:rsid w:val="00BB0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1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0102"/>
    <w:pPr>
      <w:spacing w:before="240" w:after="120"/>
      <w:outlineLvl w:val="0"/>
    </w:pPr>
    <w:rPr>
      <w:rFonts w:ascii="Times New Roman" w:hAnsi="Times New Roman"/>
      <w:b/>
      <w:sz w:val="28"/>
    </w:rPr>
  </w:style>
  <w:style w:type="paragraph" w:customStyle="1" w:styleId="AllowPageBreak">
    <w:name w:val="AllowPageBreak"/>
    <w:rsid w:val="00BB01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1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01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0102"/>
    <w:rPr>
      <w:rFonts w:ascii="Courier New" w:eastAsia="Times New Roman" w:hAnsi="Courier New" w:cs="Times New Roman"/>
      <w:i/>
      <w:szCs w:val="20"/>
      <w:lang w:val="en-US" w:eastAsia="en-US"/>
    </w:rPr>
  </w:style>
  <w:style w:type="paragraph" w:customStyle="1" w:styleId="HeadingBase">
    <w:name w:val="Heading Base"/>
    <w:rsid w:val="00BB0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102"/>
    <w:pPr>
      <w:tabs>
        <w:tab w:val="right" w:leader="dot" w:pos="9072"/>
      </w:tabs>
      <w:ind w:left="567"/>
    </w:pPr>
    <w:rPr>
      <w:szCs w:val="22"/>
    </w:rPr>
  </w:style>
  <w:style w:type="paragraph" w:customStyle="1" w:styleId="TOCBase">
    <w:name w:val="TOC Base"/>
    <w:rsid w:val="00BB0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102"/>
    <w:pPr>
      <w:tabs>
        <w:tab w:val="right" w:leader="dot" w:pos="9072"/>
      </w:tabs>
      <w:spacing w:before="40" w:after="40"/>
      <w:ind w:left="284"/>
    </w:pPr>
    <w:rPr>
      <w:rFonts w:ascii="Times New Roman" w:hAnsi="Times New Roman"/>
    </w:rPr>
  </w:style>
  <w:style w:type="paragraph" w:styleId="TOC1">
    <w:name w:val="toc 1"/>
    <w:basedOn w:val="TOCBase"/>
    <w:next w:val="Normal"/>
    <w:rsid w:val="00BB01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0102"/>
    <w:pPr>
      <w:spacing w:before="5040"/>
      <w:jc w:val="center"/>
    </w:pPr>
    <w:rPr>
      <w:sz w:val="48"/>
      <w:szCs w:val="72"/>
      <w:lang w:val="en-US"/>
    </w:rPr>
  </w:style>
  <w:style w:type="character" w:customStyle="1" w:styleId="TitleChar">
    <w:name w:val="Title Char"/>
    <w:basedOn w:val="DefaultParagraphFont"/>
    <w:link w:val="Title"/>
    <w:rsid w:val="00BB0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102"/>
    <w:pPr>
      <w:tabs>
        <w:tab w:val="left" w:pos="3600"/>
        <w:tab w:val="left" w:pos="3958"/>
      </w:tabs>
    </w:pPr>
  </w:style>
  <w:style w:type="paragraph" w:styleId="List">
    <w:name w:val="List"/>
    <w:basedOn w:val="BodyText"/>
    <w:next w:val="BodyText"/>
    <w:rsid w:val="00BB0102"/>
    <w:pPr>
      <w:tabs>
        <w:tab w:val="left" w:pos="340"/>
      </w:tabs>
      <w:spacing w:before="60" w:after="60"/>
      <w:ind w:left="340" w:hanging="340"/>
    </w:pPr>
  </w:style>
  <w:style w:type="paragraph" w:customStyle="1" w:styleId="Note">
    <w:name w:val="Note"/>
    <w:basedOn w:val="BodyText"/>
    <w:rsid w:val="00BB0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102"/>
    <w:pPr>
      <w:framePr w:wrap="auto" w:hAnchor="text" w:y="6049"/>
    </w:pPr>
    <w:rPr>
      <w:color w:val="000000"/>
      <w:sz w:val="40"/>
    </w:rPr>
  </w:style>
  <w:style w:type="paragraph" w:customStyle="1" w:styleId="TOCTitle">
    <w:name w:val="TOCTitle"/>
    <w:basedOn w:val="Heading1"/>
    <w:rsid w:val="00BB0102"/>
    <w:pPr>
      <w:spacing w:after="240"/>
      <w:jc w:val="center"/>
      <w:outlineLvl w:val="9"/>
    </w:pPr>
    <w:rPr>
      <w:caps/>
    </w:rPr>
  </w:style>
  <w:style w:type="paragraph" w:customStyle="1" w:styleId="Version">
    <w:name w:val="Version"/>
    <w:rsid w:val="00BB01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0102"/>
    <w:pPr>
      <w:numPr>
        <w:numId w:val="13"/>
      </w:numPr>
      <w:tabs>
        <w:tab w:val="clear" w:pos="680"/>
      </w:tabs>
    </w:pPr>
  </w:style>
  <w:style w:type="paragraph" w:styleId="Index1">
    <w:name w:val="index 1"/>
    <w:basedOn w:val="Normal"/>
    <w:next w:val="Normal"/>
    <w:semiHidden/>
    <w:rsid w:val="00BB0102"/>
    <w:pPr>
      <w:keepNext w:val="0"/>
      <w:tabs>
        <w:tab w:val="right" w:pos="4176"/>
      </w:tabs>
      <w:ind w:left="198" w:hanging="198"/>
    </w:pPr>
    <w:rPr>
      <w:rFonts w:ascii="Garamond" w:hAnsi="Garamond"/>
    </w:rPr>
  </w:style>
  <w:style w:type="paragraph" w:styleId="IndexHeading">
    <w:name w:val="index heading"/>
    <w:basedOn w:val="Normal"/>
    <w:next w:val="Index1"/>
    <w:semiHidden/>
    <w:rsid w:val="00BB0102"/>
    <w:pPr>
      <w:spacing w:before="120" w:after="120"/>
    </w:pPr>
    <w:rPr>
      <w:rFonts w:ascii="Arial" w:hAnsi="Arial"/>
      <w:b/>
      <w:color w:val="918585"/>
      <w:sz w:val="24"/>
    </w:rPr>
  </w:style>
  <w:style w:type="paragraph" w:customStyle="1" w:styleId="Chapter">
    <w:name w:val="Chapter"/>
    <w:basedOn w:val="Normal"/>
    <w:rsid w:val="00BB0102"/>
    <w:pPr>
      <w:spacing w:before="240"/>
    </w:pPr>
    <w:rPr>
      <w:rFonts w:ascii="Times New Roman" w:hAnsi="Times New Roman"/>
      <w:smallCaps/>
      <w:spacing w:val="80"/>
      <w:sz w:val="28"/>
    </w:rPr>
  </w:style>
  <w:style w:type="paragraph" w:customStyle="1" w:styleId="InChapter">
    <w:name w:val="InChapter"/>
    <w:basedOn w:val="Heading3"/>
    <w:rsid w:val="00BB0102"/>
    <w:pPr>
      <w:spacing w:after="240"/>
      <w:outlineLvl w:val="9"/>
    </w:pPr>
    <w:rPr>
      <w:noProof/>
    </w:rPr>
  </w:style>
  <w:style w:type="paragraph" w:styleId="Index2">
    <w:name w:val="index 2"/>
    <w:basedOn w:val="Normal"/>
    <w:next w:val="Normal"/>
    <w:semiHidden/>
    <w:rsid w:val="00BB0102"/>
    <w:pPr>
      <w:tabs>
        <w:tab w:val="right" w:pos="4176"/>
      </w:tabs>
      <w:ind w:left="568" w:hanging="284"/>
    </w:pPr>
    <w:rPr>
      <w:rFonts w:ascii="Garamond" w:hAnsi="Garamond"/>
    </w:rPr>
  </w:style>
  <w:style w:type="paragraph" w:customStyle="1" w:styleId="Byline">
    <w:name w:val="Byline"/>
    <w:rsid w:val="00BB0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102"/>
    <w:pPr>
      <w:tabs>
        <w:tab w:val="clear" w:pos="3600"/>
        <w:tab w:val="clear" w:pos="3958"/>
      </w:tabs>
      <w:jc w:val="right"/>
    </w:pPr>
  </w:style>
  <w:style w:type="character" w:styleId="Emphasis">
    <w:name w:val="Emphasis"/>
    <w:basedOn w:val="DefaultParagraphFont"/>
    <w:qFormat/>
    <w:rsid w:val="00BB0102"/>
    <w:rPr>
      <w:i/>
    </w:rPr>
  </w:style>
  <w:style w:type="paragraph" w:styleId="Caption">
    <w:name w:val="caption"/>
    <w:basedOn w:val="BodyText"/>
    <w:next w:val="Normal"/>
    <w:qFormat/>
    <w:rsid w:val="00BB0102"/>
    <w:pPr>
      <w:framePr w:w="2268" w:hSpace="181" w:vSpace="181" w:wrap="around" w:vAnchor="text" w:hAnchor="page" w:x="1135" w:y="285" w:anchorLock="1"/>
    </w:pPr>
    <w:rPr>
      <w:i/>
    </w:rPr>
  </w:style>
  <w:style w:type="paragraph" w:customStyle="1" w:styleId="MiniTOCTitle">
    <w:name w:val="MiniTOCTitle"/>
    <w:basedOn w:val="Heading4"/>
    <w:rsid w:val="00BB0102"/>
    <w:pPr>
      <w:spacing w:before="240"/>
      <w:outlineLvl w:val="9"/>
    </w:pPr>
    <w:rPr>
      <w:noProof/>
      <w:sz w:val="24"/>
    </w:rPr>
  </w:style>
  <w:style w:type="paragraph" w:customStyle="1" w:styleId="MiniTOCItem">
    <w:name w:val="MiniTOCItem"/>
    <w:basedOn w:val="ListBullet"/>
    <w:rsid w:val="00BB0102"/>
    <w:pPr>
      <w:numPr>
        <w:numId w:val="0"/>
      </w:numPr>
      <w:tabs>
        <w:tab w:val="right" w:leader="dot" w:pos="6521"/>
      </w:tabs>
      <w:spacing w:before="0" w:after="0"/>
    </w:pPr>
  </w:style>
  <w:style w:type="paragraph" w:customStyle="1" w:styleId="TOFTitle">
    <w:name w:val="TOFTitle"/>
    <w:basedOn w:val="TOCTitle"/>
    <w:rsid w:val="00BB0102"/>
  </w:style>
  <w:style w:type="paragraph" w:styleId="TableofFigures">
    <w:name w:val="table of figures"/>
    <w:basedOn w:val="Normal"/>
    <w:next w:val="Normal"/>
    <w:semiHidden/>
    <w:rsid w:val="00BB0102"/>
    <w:pPr>
      <w:tabs>
        <w:tab w:val="right" w:leader="dot" w:pos="9072"/>
      </w:tabs>
      <w:ind w:left="970" w:hanging="403"/>
    </w:pPr>
    <w:rPr>
      <w:rFonts w:ascii="Times New Roman" w:hAnsi="Times New Roman"/>
      <w:b/>
    </w:rPr>
  </w:style>
  <w:style w:type="paragraph" w:styleId="ListNumber">
    <w:name w:val="List Number"/>
    <w:basedOn w:val="List"/>
    <w:rsid w:val="00BB0102"/>
    <w:pPr>
      <w:numPr>
        <w:numId w:val="10"/>
      </w:numPr>
    </w:pPr>
  </w:style>
  <w:style w:type="character" w:customStyle="1" w:styleId="WingdingSymbols">
    <w:name w:val="Wingding Symbols"/>
    <w:rsid w:val="00BB0102"/>
    <w:rPr>
      <w:rFonts w:ascii="Wingdings" w:hAnsi="Wingdings"/>
    </w:rPr>
  </w:style>
  <w:style w:type="paragraph" w:customStyle="1" w:styleId="TableHeading">
    <w:name w:val="Table Heading"/>
    <w:basedOn w:val="HeadingBase"/>
    <w:rsid w:val="00BB0102"/>
    <w:pPr>
      <w:keepLines/>
      <w:pBdr>
        <w:bottom w:val="single" w:sz="6" w:space="1" w:color="918585"/>
      </w:pBdr>
      <w:spacing w:before="240"/>
    </w:pPr>
  </w:style>
  <w:style w:type="character" w:customStyle="1" w:styleId="HotSpot">
    <w:name w:val="HotSpot"/>
    <w:rsid w:val="00BB0102"/>
    <w:rPr>
      <w:color w:val="0033CC"/>
      <w:u w:val="none"/>
    </w:rPr>
  </w:style>
  <w:style w:type="paragraph" w:customStyle="1" w:styleId="BodyTextRight">
    <w:name w:val="Body Text Right"/>
    <w:basedOn w:val="BodyText"/>
    <w:rsid w:val="00BB0102"/>
    <w:pPr>
      <w:spacing w:before="0" w:after="0"/>
      <w:jc w:val="right"/>
    </w:pPr>
  </w:style>
  <w:style w:type="paragraph" w:styleId="Index3">
    <w:name w:val="index 3"/>
    <w:basedOn w:val="ListNumber2"/>
    <w:next w:val="Normal"/>
    <w:semiHidden/>
    <w:rsid w:val="00BB0102"/>
    <w:pPr>
      <w:numPr>
        <w:numId w:val="0"/>
      </w:numPr>
      <w:tabs>
        <w:tab w:val="right" w:leader="dot" w:pos="4176"/>
      </w:tabs>
    </w:pPr>
  </w:style>
  <w:style w:type="paragraph" w:styleId="ListNumber2">
    <w:name w:val="List Number 2"/>
    <w:basedOn w:val="List2"/>
    <w:rsid w:val="00BB0102"/>
    <w:pPr>
      <w:numPr>
        <w:numId w:val="9"/>
      </w:numPr>
      <w:tabs>
        <w:tab w:val="clear" w:pos="1060"/>
      </w:tabs>
    </w:pPr>
  </w:style>
  <w:style w:type="paragraph" w:customStyle="1" w:styleId="MarginNote">
    <w:name w:val="Margin Note"/>
    <w:basedOn w:val="BodyText"/>
    <w:rsid w:val="00BB0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1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0102"/>
    <w:rPr>
      <w:sz w:val="32"/>
    </w:rPr>
  </w:style>
  <w:style w:type="paragraph" w:customStyle="1" w:styleId="HeadingProcedure">
    <w:name w:val="Heading Procedure"/>
    <w:basedOn w:val="HeadingBase"/>
    <w:next w:val="Normal"/>
    <w:rsid w:val="00BB0102"/>
    <w:pPr>
      <w:tabs>
        <w:tab w:val="left" w:pos="0"/>
      </w:tabs>
      <w:spacing w:before="120" w:after="60"/>
    </w:pPr>
    <w:rPr>
      <w:i/>
      <w:color w:val="918585"/>
      <w:sz w:val="22"/>
    </w:rPr>
  </w:style>
  <w:style w:type="paragraph" w:customStyle="1" w:styleId="TableBodyText">
    <w:name w:val="Table Body Text"/>
    <w:basedOn w:val="BodyText"/>
    <w:rsid w:val="00BB0102"/>
    <w:pPr>
      <w:spacing w:before="60" w:after="60"/>
    </w:pPr>
  </w:style>
  <w:style w:type="paragraph" w:styleId="ListContinue">
    <w:name w:val="List Continue"/>
    <w:basedOn w:val="List"/>
    <w:rsid w:val="00BB0102"/>
    <w:pPr>
      <w:ind w:firstLine="0"/>
    </w:pPr>
  </w:style>
  <w:style w:type="paragraph" w:customStyle="1" w:styleId="ListNote">
    <w:name w:val="List Note"/>
    <w:basedOn w:val="List"/>
    <w:rsid w:val="00BB0102"/>
    <w:pPr>
      <w:pBdr>
        <w:top w:val="single" w:sz="6" w:space="2" w:color="918585"/>
        <w:bottom w:val="single" w:sz="6" w:space="2" w:color="918585"/>
      </w:pBdr>
      <w:tabs>
        <w:tab w:val="left" w:pos="1021"/>
      </w:tabs>
      <w:ind w:firstLine="0"/>
    </w:pPr>
  </w:style>
  <w:style w:type="paragraph" w:customStyle="1" w:styleId="Warning">
    <w:name w:val="Warning"/>
    <w:basedOn w:val="BodyText"/>
    <w:rsid w:val="00BB0102"/>
    <w:pPr>
      <w:shd w:val="clear" w:color="auto" w:fill="D9D9D9"/>
      <w:tabs>
        <w:tab w:val="left" w:pos="992"/>
      </w:tabs>
      <w:ind w:left="119" w:right="119"/>
    </w:pPr>
    <w:rPr>
      <w:sz w:val="20"/>
    </w:rPr>
  </w:style>
  <w:style w:type="paragraph" w:customStyle="1" w:styleId="MarginIcons">
    <w:name w:val="Margin Icons"/>
    <w:basedOn w:val="BodyText"/>
    <w:rsid w:val="00BB0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102"/>
    <w:rPr>
      <w:rFonts w:ascii="Courier New" w:hAnsi="Courier New"/>
    </w:rPr>
  </w:style>
  <w:style w:type="paragraph" w:customStyle="1" w:styleId="NoteBullet">
    <w:name w:val="Note Bullet"/>
    <w:basedOn w:val="Note"/>
    <w:rsid w:val="00BB0102"/>
    <w:pPr>
      <w:tabs>
        <w:tab w:val="clear" w:pos="680"/>
      </w:tabs>
      <w:spacing w:before="60" w:after="60"/>
    </w:pPr>
  </w:style>
  <w:style w:type="paragraph" w:customStyle="1" w:styleId="SubHeading2">
    <w:name w:val="SubHeading2"/>
    <w:basedOn w:val="HeadingBase"/>
    <w:rsid w:val="00BB0102"/>
    <w:pPr>
      <w:spacing w:before="240" w:after="60"/>
    </w:pPr>
    <w:rPr>
      <w:sz w:val="20"/>
    </w:rPr>
  </w:style>
  <w:style w:type="paragraph" w:customStyle="1" w:styleId="SubHeading1">
    <w:name w:val="SubHeading1"/>
    <w:basedOn w:val="HeadingBase"/>
    <w:rsid w:val="00BB0102"/>
    <w:pPr>
      <w:spacing w:before="240" w:after="60"/>
    </w:pPr>
    <w:rPr>
      <w:color w:val="918585"/>
      <w:sz w:val="22"/>
    </w:rPr>
  </w:style>
  <w:style w:type="paragraph" w:customStyle="1" w:styleId="SideHeading">
    <w:name w:val="Side Heading"/>
    <w:basedOn w:val="HeadingBase"/>
    <w:rsid w:val="00BB0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102"/>
    <w:pPr>
      <w:tabs>
        <w:tab w:val="num" w:pos="360"/>
      </w:tabs>
    </w:pPr>
  </w:style>
  <w:style w:type="paragraph" w:styleId="PlainText">
    <w:name w:val="Plain Text"/>
    <w:basedOn w:val="Normal"/>
    <w:link w:val="PlainTextChar"/>
    <w:rsid w:val="00BB0102"/>
    <w:rPr>
      <w:sz w:val="20"/>
    </w:rPr>
  </w:style>
  <w:style w:type="character" w:customStyle="1" w:styleId="PlainTextChar">
    <w:name w:val="Plain Text Char"/>
    <w:basedOn w:val="DefaultParagraphFont"/>
    <w:link w:val="PlainText"/>
    <w:rsid w:val="00BB01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0102"/>
    <w:rPr>
      <w:b/>
      <w:smallCaps/>
    </w:rPr>
  </w:style>
  <w:style w:type="paragraph" w:customStyle="1" w:styleId="TableListNumber">
    <w:name w:val="Table List Number"/>
    <w:basedOn w:val="ListNumber"/>
    <w:rsid w:val="00BB0102"/>
    <w:pPr>
      <w:numPr>
        <w:numId w:val="0"/>
      </w:numPr>
    </w:pPr>
  </w:style>
  <w:style w:type="paragraph" w:styleId="TOC4">
    <w:name w:val="toc 4"/>
    <w:basedOn w:val="TOCBase"/>
    <w:next w:val="Normal"/>
    <w:semiHidden/>
    <w:rsid w:val="00BB0102"/>
    <w:pPr>
      <w:tabs>
        <w:tab w:val="right" w:leader="dot" w:pos="9071"/>
      </w:tabs>
      <w:ind w:left="1701"/>
    </w:pPr>
  </w:style>
  <w:style w:type="paragraph" w:customStyle="1" w:styleId="ListAlpha">
    <w:name w:val="List Alpha"/>
    <w:basedOn w:val="List"/>
    <w:rsid w:val="00BB0102"/>
    <w:pPr>
      <w:numPr>
        <w:numId w:val="8"/>
      </w:numPr>
    </w:pPr>
  </w:style>
  <w:style w:type="paragraph" w:customStyle="1" w:styleId="ListAlpha2">
    <w:name w:val="List Alpha 2"/>
    <w:basedOn w:val="List2"/>
    <w:rsid w:val="00BB0102"/>
    <w:pPr>
      <w:numPr>
        <w:numId w:val="7"/>
      </w:numPr>
    </w:pPr>
  </w:style>
  <w:style w:type="paragraph" w:styleId="List2">
    <w:name w:val="List 2"/>
    <w:basedOn w:val="BodyText"/>
    <w:rsid w:val="00BB0102"/>
    <w:pPr>
      <w:tabs>
        <w:tab w:val="left" w:pos="680"/>
      </w:tabs>
      <w:spacing w:before="60" w:after="60"/>
      <w:ind w:left="680" w:hanging="340"/>
    </w:pPr>
  </w:style>
  <w:style w:type="paragraph" w:styleId="List3">
    <w:name w:val="List 3"/>
    <w:basedOn w:val="BodyText"/>
    <w:rsid w:val="00BB0102"/>
    <w:pPr>
      <w:tabs>
        <w:tab w:val="left" w:pos="1021"/>
      </w:tabs>
      <w:spacing w:before="60" w:after="60"/>
      <w:ind w:left="1020" w:hanging="340"/>
    </w:pPr>
  </w:style>
  <w:style w:type="paragraph" w:styleId="List4">
    <w:name w:val="List 4"/>
    <w:basedOn w:val="BodyText"/>
    <w:rsid w:val="00BB0102"/>
    <w:pPr>
      <w:tabs>
        <w:tab w:val="left" w:pos="1361"/>
      </w:tabs>
      <w:spacing w:before="60" w:after="60"/>
      <w:ind w:left="1361" w:hanging="340"/>
    </w:pPr>
  </w:style>
  <w:style w:type="paragraph" w:styleId="List5">
    <w:name w:val="List 5"/>
    <w:basedOn w:val="BodyText"/>
    <w:rsid w:val="00BB0102"/>
    <w:pPr>
      <w:tabs>
        <w:tab w:val="left" w:pos="1701"/>
      </w:tabs>
      <w:spacing w:before="60" w:after="60"/>
      <w:ind w:left="1701" w:hanging="340"/>
    </w:pPr>
  </w:style>
  <w:style w:type="paragraph" w:styleId="ListBullet3">
    <w:name w:val="List Bullet 3"/>
    <w:basedOn w:val="List3"/>
    <w:rsid w:val="00BB0102"/>
    <w:pPr>
      <w:numPr>
        <w:numId w:val="14"/>
      </w:numPr>
      <w:tabs>
        <w:tab w:val="clear" w:pos="1021"/>
      </w:tabs>
      <w:ind w:left="1037" w:hanging="357"/>
    </w:pPr>
  </w:style>
  <w:style w:type="paragraph" w:styleId="ListBullet4">
    <w:name w:val="List Bullet 4"/>
    <w:basedOn w:val="List4"/>
    <w:rsid w:val="00BB0102"/>
    <w:pPr>
      <w:numPr>
        <w:numId w:val="2"/>
      </w:numPr>
    </w:pPr>
  </w:style>
  <w:style w:type="paragraph" w:styleId="ListBullet5">
    <w:name w:val="List Bullet 5"/>
    <w:basedOn w:val="List5"/>
    <w:rsid w:val="00BB0102"/>
    <w:pPr>
      <w:numPr>
        <w:numId w:val="3"/>
      </w:numPr>
    </w:pPr>
  </w:style>
  <w:style w:type="paragraph" w:styleId="ListContinue2">
    <w:name w:val="List Continue 2"/>
    <w:basedOn w:val="List2"/>
    <w:rsid w:val="00BB0102"/>
    <w:pPr>
      <w:ind w:firstLine="0"/>
    </w:pPr>
  </w:style>
  <w:style w:type="paragraph" w:styleId="ListContinue3">
    <w:name w:val="List Continue 3"/>
    <w:basedOn w:val="List3"/>
    <w:rsid w:val="00BB0102"/>
    <w:pPr>
      <w:ind w:left="1021" w:firstLine="0"/>
    </w:pPr>
  </w:style>
  <w:style w:type="paragraph" w:styleId="ListContinue4">
    <w:name w:val="List Continue 4"/>
    <w:basedOn w:val="List4"/>
    <w:rsid w:val="00BB0102"/>
    <w:pPr>
      <w:ind w:firstLine="0"/>
    </w:pPr>
  </w:style>
  <w:style w:type="paragraph" w:styleId="ListContinue5">
    <w:name w:val="List Continue 5"/>
    <w:basedOn w:val="List5"/>
    <w:rsid w:val="00BB0102"/>
    <w:pPr>
      <w:ind w:firstLine="0"/>
    </w:pPr>
  </w:style>
  <w:style w:type="paragraph" w:styleId="ListNumber3">
    <w:name w:val="List Number 3"/>
    <w:basedOn w:val="List3"/>
    <w:rsid w:val="00BB0102"/>
    <w:pPr>
      <w:numPr>
        <w:numId w:val="4"/>
      </w:numPr>
    </w:pPr>
  </w:style>
  <w:style w:type="paragraph" w:styleId="ListNumber4">
    <w:name w:val="List Number 4"/>
    <w:basedOn w:val="List4"/>
    <w:rsid w:val="00BB0102"/>
    <w:pPr>
      <w:numPr>
        <w:numId w:val="5"/>
      </w:numPr>
    </w:pPr>
  </w:style>
  <w:style w:type="paragraph" w:styleId="ListNumber5">
    <w:name w:val="List Number 5"/>
    <w:basedOn w:val="List5"/>
    <w:rsid w:val="00BB0102"/>
    <w:pPr>
      <w:numPr>
        <w:numId w:val="6"/>
      </w:numPr>
    </w:pPr>
  </w:style>
  <w:style w:type="paragraph" w:styleId="BlockText">
    <w:name w:val="Block Text"/>
    <w:basedOn w:val="Normal"/>
    <w:rsid w:val="00BB0102"/>
    <w:pPr>
      <w:spacing w:after="120"/>
      <w:ind w:left="1440" w:right="1440"/>
    </w:pPr>
  </w:style>
  <w:style w:type="character" w:customStyle="1" w:styleId="Subscript">
    <w:name w:val="Subscript"/>
    <w:basedOn w:val="DefaultParagraphFont"/>
    <w:rsid w:val="00BB0102"/>
    <w:rPr>
      <w:sz w:val="16"/>
      <w:vertAlign w:val="subscript"/>
    </w:rPr>
  </w:style>
  <w:style w:type="character" w:customStyle="1" w:styleId="Superscript">
    <w:name w:val="Superscript"/>
    <w:basedOn w:val="DefaultParagraphFont"/>
    <w:rsid w:val="00BB0102"/>
    <w:rPr>
      <w:sz w:val="16"/>
      <w:vertAlign w:val="superscript"/>
    </w:rPr>
  </w:style>
  <w:style w:type="character" w:customStyle="1" w:styleId="Symbols">
    <w:name w:val="Symbols"/>
    <w:basedOn w:val="DefaultParagraphFont"/>
    <w:rsid w:val="00BB0102"/>
    <w:rPr>
      <w:rFonts w:ascii="Symbol" w:hAnsi="Symbol"/>
    </w:rPr>
  </w:style>
  <w:style w:type="character" w:customStyle="1" w:styleId="MenuOptions">
    <w:name w:val="Menu Options"/>
    <w:basedOn w:val="DefaultParagraphFont"/>
    <w:rsid w:val="00BB0102"/>
    <w:rPr>
      <w:rFonts w:ascii="Arial Narrow" w:hAnsi="Arial Narrow"/>
      <w:smallCaps/>
    </w:rPr>
  </w:style>
  <w:style w:type="character" w:customStyle="1" w:styleId="Buttons">
    <w:name w:val="Buttons"/>
    <w:basedOn w:val="DefaultParagraphFont"/>
    <w:rsid w:val="00BB0102"/>
    <w:rPr>
      <w:b/>
    </w:rPr>
  </w:style>
  <w:style w:type="character" w:customStyle="1" w:styleId="Underlined">
    <w:name w:val="Underlined"/>
    <w:basedOn w:val="DefaultParagraphFont"/>
    <w:rsid w:val="00BB0102"/>
    <w:rPr>
      <w:u w:val="single"/>
    </w:rPr>
  </w:style>
  <w:style w:type="paragraph" w:customStyle="1" w:styleId="TableBodyTextRight">
    <w:name w:val="Table Body Text Right"/>
    <w:basedOn w:val="TableBodyText"/>
    <w:rsid w:val="00BB0102"/>
    <w:pPr>
      <w:widowControl w:val="0"/>
      <w:autoSpaceDE w:val="0"/>
      <w:autoSpaceDN w:val="0"/>
      <w:adjustRightInd w:val="0"/>
      <w:jc w:val="right"/>
    </w:pPr>
    <w:rPr>
      <w:rFonts w:cs="Arial"/>
      <w:szCs w:val="18"/>
    </w:rPr>
  </w:style>
  <w:style w:type="paragraph" w:customStyle="1" w:styleId="CopyrightText">
    <w:name w:val="Copyright Text"/>
    <w:basedOn w:val="BodyText"/>
    <w:rsid w:val="00BB0102"/>
    <w:rPr>
      <w:sz w:val="18"/>
    </w:rPr>
  </w:style>
  <w:style w:type="paragraph" w:customStyle="1" w:styleId="BodySmallRight">
    <w:name w:val="Body Small Right"/>
    <w:basedOn w:val="BodyTextRight"/>
    <w:rsid w:val="00BB0102"/>
    <w:rPr>
      <w:sz w:val="18"/>
      <w:szCs w:val="18"/>
    </w:rPr>
  </w:style>
  <w:style w:type="paragraph" w:customStyle="1" w:styleId="MarginEdition">
    <w:name w:val="Margin Edition"/>
    <w:basedOn w:val="MarginNote"/>
    <w:rsid w:val="00BB0102"/>
    <w:pPr>
      <w:spacing w:before="0" w:after="0"/>
    </w:pPr>
    <w:rPr>
      <w:rFonts w:ascii="Times New Roman" w:hAnsi="Times New Roman"/>
      <w:color w:val="999999"/>
    </w:rPr>
  </w:style>
  <w:style w:type="paragraph" w:customStyle="1" w:styleId="Spacer">
    <w:name w:val="Spacer"/>
    <w:basedOn w:val="Normal"/>
    <w:rsid w:val="00BB0102"/>
    <w:rPr>
      <w:sz w:val="2"/>
      <w:szCs w:val="2"/>
    </w:rPr>
  </w:style>
  <w:style w:type="character" w:customStyle="1" w:styleId="Small">
    <w:name w:val="Small"/>
    <w:basedOn w:val="DefaultParagraphFont"/>
    <w:rsid w:val="00BB0102"/>
    <w:rPr>
      <w:sz w:val="16"/>
    </w:rPr>
  </w:style>
  <w:style w:type="paragraph" w:customStyle="1" w:styleId="WideTable">
    <w:name w:val="Wide Table"/>
    <w:basedOn w:val="Normal"/>
    <w:rsid w:val="00BB0102"/>
    <w:pPr>
      <w:ind w:left="-1418"/>
    </w:pPr>
    <w:rPr>
      <w:sz w:val="2"/>
      <w:szCs w:val="2"/>
    </w:rPr>
  </w:style>
  <w:style w:type="character" w:styleId="PageNumber">
    <w:name w:val="page number"/>
    <w:basedOn w:val="DefaultParagraphFont"/>
    <w:rsid w:val="00BB0102"/>
  </w:style>
  <w:style w:type="paragraph" w:styleId="Quote">
    <w:name w:val="Quote"/>
    <w:basedOn w:val="Heading1"/>
    <w:link w:val="QuoteChar"/>
    <w:qFormat/>
    <w:rsid w:val="00BB0102"/>
    <w:rPr>
      <w:b w:val="0"/>
      <w:sz w:val="72"/>
      <w:szCs w:val="72"/>
      <w:lang w:val="en-NZ"/>
    </w:rPr>
  </w:style>
  <w:style w:type="character" w:customStyle="1" w:styleId="QuoteChar">
    <w:name w:val="Quote Char"/>
    <w:basedOn w:val="DefaultParagraphFont"/>
    <w:link w:val="Quote"/>
    <w:rsid w:val="00BB0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102"/>
    <w:pPr>
      <w:pageBreakBefore/>
    </w:pPr>
  </w:style>
  <w:style w:type="paragraph" w:customStyle="1" w:styleId="Border">
    <w:name w:val="Border"/>
    <w:basedOn w:val="Normal"/>
    <w:qFormat/>
    <w:rsid w:val="00BB0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102"/>
    <w:rPr>
      <w:b/>
      <w:bCs/>
      <w:i/>
      <w:iCs/>
      <w:color w:val="auto"/>
    </w:rPr>
  </w:style>
  <w:style w:type="paragraph" w:styleId="IntenseQuote">
    <w:name w:val="Intense Quote"/>
    <w:basedOn w:val="Normal"/>
    <w:next w:val="Normal"/>
    <w:link w:val="IntenseQuoteChar"/>
    <w:uiPriority w:val="30"/>
    <w:qFormat/>
    <w:rsid w:val="00BB0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1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0102"/>
    <w:rPr>
      <w:smallCaps/>
      <w:color w:val="auto"/>
      <w:u w:val="single"/>
    </w:rPr>
  </w:style>
  <w:style w:type="character" w:styleId="IntenseReference">
    <w:name w:val="Intense Reference"/>
    <w:basedOn w:val="DefaultParagraphFont"/>
    <w:uiPriority w:val="32"/>
    <w:qFormat/>
    <w:rsid w:val="00BB0102"/>
    <w:rPr>
      <w:b/>
      <w:bCs/>
      <w:smallCaps/>
      <w:color w:val="auto"/>
      <w:spacing w:val="5"/>
      <w:u w:val="single"/>
    </w:rPr>
  </w:style>
  <w:style w:type="paragraph" w:customStyle="1" w:styleId="2ColumnHeading">
    <w:name w:val="2Column Heading"/>
    <w:basedOn w:val="BodyText"/>
    <w:qFormat/>
    <w:rsid w:val="00BB0102"/>
    <w:pPr>
      <w:spacing w:after="60"/>
      <w:ind w:left="-2268"/>
    </w:pPr>
    <w:rPr>
      <w:b/>
    </w:rPr>
  </w:style>
  <w:style w:type="paragraph" w:customStyle="1" w:styleId="Heading1TOC">
    <w:name w:val="Heading1 TOC"/>
    <w:basedOn w:val="Normal"/>
    <w:qFormat/>
    <w:rsid w:val="00BB0102"/>
    <w:pPr>
      <w:spacing w:before="240" w:after="120"/>
    </w:pPr>
    <w:rPr>
      <w:rFonts w:ascii="Times New Roman" w:hAnsi="Times New Roman"/>
      <w:b/>
      <w:sz w:val="32"/>
    </w:rPr>
  </w:style>
  <w:style w:type="paragraph" w:customStyle="1" w:styleId="Heading2TOC">
    <w:name w:val="Heading2 TOC"/>
    <w:basedOn w:val="Normal"/>
    <w:qFormat/>
    <w:rsid w:val="00BB0102"/>
    <w:pPr>
      <w:spacing w:before="240" w:after="60"/>
    </w:pPr>
    <w:rPr>
      <w:rFonts w:ascii="Times New Roman" w:hAnsi="Times New Roman"/>
      <w:b/>
      <w:sz w:val="28"/>
    </w:rPr>
  </w:style>
  <w:style w:type="character" w:customStyle="1" w:styleId="Underline">
    <w:name w:val="Underline"/>
    <w:basedOn w:val="DefaultParagraphFont"/>
    <w:qFormat/>
    <w:rsid w:val="00BB0102"/>
    <w:rPr>
      <w:u w:val="single"/>
    </w:rPr>
  </w:style>
  <w:style w:type="character" w:customStyle="1" w:styleId="BoldandItalics">
    <w:name w:val="Bold and Italics"/>
    <w:qFormat/>
    <w:rsid w:val="00BB0102"/>
    <w:rPr>
      <w:b/>
      <w:i/>
      <w:u w:val="none"/>
    </w:rPr>
  </w:style>
  <w:style w:type="paragraph" w:styleId="BalloonText">
    <w:name w:val="Balloon Text"/>
    <w:basedOn w:val="Normal"/>
    <w:link w:val="BalloonTextChar"/>
    <w:rsid w:val="00BB0102"/>
    <w:rPr>
      <w:rFonts w:ascii="Tahoma" w:hAnsi="Tahoma" w:cs="Tahoma"/>
      <w:sz w:val="16"/>
      <w:szCs w:val="16"/>
    </w:rPr>
  </w:style>
  <w:style w:type="character" w:customStyle="1" w:styleId="BalloonTextChar">
    <w:name w:val="Balloon Text Char"/>
    <w:basedOn w:val="DefaultParagraphFont"/>
    <w:link w:val="BalloonText"/>
    <w:rsid w:val="00BB01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01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01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1118</Words>
  <Characters>7651</Characters>
  <Application>Microsoft Office Word</Application>
  <DocSecurity>0</DocSecurity>
  <Lines>259</Lines>
  <Paragraphs>151</Paragraphs>
  <ScaleCrop>false</ScaleCrop>
  <Company>Author-it Software Corporation Ltd.</Company>
  <LinksUpToDate>false</LinksUpToDate>
  <CharactersWithSpaces>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CPC50611 Diploma of Hydraulic Services Design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2012-05-27T05:12:00Z</dcterms:created>
  <dcterms:modified xsi:type="dcterms:W3CDTF">2012-05-27T05:12:00Z</dcterms:modified>
</cp:coreProperties>
</file>